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E5859">
      <w:pPr>
        <w:spacing w:line="240" w:lineRule="auto"/>
        <w:rPr>
          <w:rFonts w:ascii="Times New Roman" w:hAnsi="Times New Roman" w:cs="Times New Roman"/>
          <w:sz w:val="32"/>
          <w:szCs w:val="32"/>
        </w:rPr>
      </w:pPr>
      <w:r>
        <w:rPr>
          <w:rFonts w:ascii="Times New Roman" w:hAnsi="Times New Roman" w:eastAsia="方正黑体简体" w:cs="Times New Roman"/>
          <w:spacing w:val="11"/>
          <w:kern w:val="0"/>
          <w:sz w:val="30"/>
          <w:szCs w:val="30"/>
        </w:rPr>
        <w:t>附件1</w:t>
      </w:r>
      <w:r>
        <w:rPr>
          <w:rFonts w:hint="eastAsia" w:ascii="Times New Roman" w:hAnsi="Times New Roman" w:eastAsia="方正黑体简体" w:cs="Times New Roman"/>
          <w:spacing w:val="11"/>
          <w:kern w:val="0"/>
          <w:sz w:val="30"/>
          <w:szCs w:val="30"/>
          <w:lang w:val="en-US" w:eastAsia="zh-CN"/>
        </w:rPr>
        <w:t xml:space="preserve">                   </w:t>
      </w:r>
      <w:r>
        <w:rPr>
          <w:rFonts w:ascii="Times New Roman" w:hAnsi="Times New Roman" w:eastAsia="方正小标宋简体" w:cs="Times New Roman"/>
          <w:color w:val="000000" w:themeColor="text1"/>
          <w:sz w:val="32"/>
          <w:szCs w:val="32"/>
          <w:shd w:val="clear" w:color="auto" w:fill="FFFFFF"/>
          <w14:textFill>
            <w14:solidFill>
              <w14:schemeClr w14:val="tx1"/>
            </w14:solidFill>
          </w14:textFill>
        </w:rPr>
        <w:t>报价表</w:t>
      </w:r>
    </w:p>
    <w:tbl>
      <w:tblPr>
        <w:tblStyle w:val="3"/>
        <w:tblW w:w="11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9724"/>
      </w:tblGrid>
      <w:tr w14:paraId="009D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651" w:type="dxa"/>
            <w:vAlign w:val="top"/>
          </w:tcPr>
          <w:p w14:paraId="3CEB920E">
            <w:pPr>
              <w:spacing w:line="500" w:lineRule="exact"/>
              <w:jc w:val="center"/>
              <w:rPr>
                <w:rFonts w:ascii="Times New Roman" w:hAnsi="Times New Roman" w:eastAsia="方正黑体简体" w:cs="Times New Roman"/>
                <w:sz w:val="24"/>
                <w:szCs w:val="24"/>
              </w:rPr>
            </w:pPr>
            <w:r>
              <w:rPr>
                <w:rFonts w:ascii="Times New Roman" w:hAnsi="Times New Roman" w:eastAsia="方正黑体简体" w:cs="Times New Roman"/>
                <w:sz w:val="24"/>
                <w:szCs w:val="24"/>
              </w:rPr>
              <w:t>名称</w:t>
            </w:r>
          </w:p>
        </w:tc>
        <w:tc>
          <w:tcPr>
            <w:tcW w:w="9724" w:type="dxa"/>
            <w:vAlign w:val="top"/>
          </w:tcPr>
          <w:p w14:paraId="6ED9E884">
            <w:pPr>
              <w:spacing w:line="500" w:lineRule="exact"/>
              <w:jc w:val="center"/>
              <w:rPr>
                <w:rFonts w:hint="default" w:ascii="Times New Roman" w:hAnsi="Times New Roman" w:eastAsia="宋体" w:cs="Times New Roman"/>
                <w:color w:val="333333"/>
                <w:kern w:val="0"/>
                <w:sz w:val="24"/>
                <w:szCs w:val="24"/>
                <w:lang w:val="en-US" w:eastAsia="zh-CN"/>
              </w:rPr>
            </w:pPr>
            <w:r>
              <w:rPr>
                <w:rFonts w:hint="eastAsia" w:ascii="Times New Roman" w:hAnsi="Times New Roman" w:eastAsia="方正黑体简体" w:cs="Times New Roman"/>
                <w:sz w:val="24"/>
                <w:szCs w:val="24"/>
              </w:rPr>
              <w:t>金堂县第一人民医院</w:t>
            </w:r>
            <w:r>
              <w:rPr>
                <w:rFonts w:hint="eastAsia" w:ascii="Times New Roman" w:hAnsi="Times New Roman" w:eastAsia="方正黑体简体" w:cs="Times New Roman"/>
                <w:sz w:val="24"/>
                <w:szCs w:val="24"/>
                <w:lang w:val="en-US" w:eastAsia="zh-CN"/>
              </w:rPr>
              <w:t>消</w:t>
            </w:r>
            <w:r>
              <w:rPr>
                <w:rFonts w:hint="eastAsia" w:ascii="Times New Roman" w:hAnsi="Times New Roman" w:eastAsia="方正黑体简体" w:cs="Times New Roman"/>
                <w:sz w:val="24"/>
                <w:szCs w:val="24"/>
              </w:rPr>
              <w:t>防应急救援装备</w:t>
            </w:r>
            <w:r>
              <w:rPr>
                <w:rFonts w:hint="eastAsia" w:ascii="Times New Roman" w:hAnsi="Times New Roman" w:eastAsia="方正黑体简体" w:cs="Times New Roman"/>
                <w:sz w:val="24"/>
                <w:szCs w:val="24"/>
                <w:lang w:val="en-US" w:eastAsia="zh-CN"/>
              </w:rPr>
              <w:t>市场询价</w:t>
            </w:r>
          </w:p>
        </w:tc>
      </w:tr>
      <w:tr w14:paraId="1F7E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exact"/>
          <w:jc w:val="center"/>
        </w:trPr>
        <w:tc>
          <w:tcPr>
            <w:tcW w:w="1651" w:type="dxa"/>
            <w:vAlign w:val="center"/>
          </w:tcPr>
          <w:p w14:paraId="674C5881">
            <w:pPr>
              <w:spacing w:line="500" w:lineRule="exact"/>
              <w:jc w:val="center"/>
              <w:rPr>
                <w:rFonts w:ascii="Times New Roman" w:hAnsi="Times New Roman" w:eastAsia="方正黑体简体" w:cs="Times New Roman"/>
                <w:sz w:val="28"/>
                <w:szCs w:val="28"/>
              </w:rPr>
            </w:pPr>
            <w:r>
              <w:rPr>
                <w:rFonts w:ascii="Times New Roman" w:hAnsi="Times New Roman" w:eastAsia="方正黑体简体" w:cs="Times New Roman"/>
                <w:sz w:val="24"/>
                <w:szCs w:val="24"/>
              </w:rPr>
              <w:t>应满足资质</w:t>
            </w:r>
          </w:p>
        </w:tc>
        <w:tc>
          <w:tcPr>
            <w:tcW w:w="9724" w:type="dxa"/>
            <w:vAlign w:val="center"/>
          </w:tcPr>
          <w:p w14:paraId="62A8473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2"/>
                <w:szCs w:val="22"/>
                <w:lang w:val="en-US" w:eastAsia="zh-CN"/>
              </w:rPr>
            </w:pPr>
            <w:r>
              <w:rPr>
                <w:rFonts w:hint="eastAsia" w:ascii="Times New Roman" w:hAnsi="Times New Roman" w:eastAsia="方正仿宋简体" w:cs="Times New Roman"/>
                <w:sz w:val="22"/>
                <w:szCs w:val="22"/>
                <w:lang w:val="en-US" w:eastAsia="zh-CN"/>
              </w:rPr>
              <w:t>1.在中华人民共和国境内注册，具有独立承担民事责任能力的法人或其他组织</w:t>
            </w:r>
          </w:p>
          <w:p w14:paraId="62C95B1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2"/>
                <w:szCs w:val="22"/>
                <w:lang w:val="en-US" w:eastAsia="zh-CN"/>
              </w:rPr>
            </w:pPr>
            <w:r>
              <w:rPr>
                <w:rFonts w:hint="eastAsia" w:ascii="Times New Roman" w:hAnsi="Times New Roman" w:eastAsia="方正仿宋简体" w:cs="Times New Roman"/>
                <w:sz w:val="22"/>
                <w:szCs w:val="22"/>
                <w:lang w:val="en-US" w:eastAsia="zh-CN"/>
              </w:rPr>
              <w:t>2.营业执照经营范围包含消防器材、安全防护用品销售或生产相关内容</w:t>
            </w:r>
          </w:p>
          <w:p w14:paraId="7EDEE80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简体" w:cs="Times New Roman"/>
                <w:sz w:val="22"/>
                <w:szCs w:val="22"/>
                <w:lang w:val="en-US" w:eastAsia="zh-CN"/>
              </w:rPr>
            </w:pPr>
            <w:r>
              <w:rPr>
                <w:rFonts w:hint="eastAsia" w:ascii="Times New Roman" w:hAnsi="Times New Roman" w:eastAsia="方正仿宋简体" w:cs="Times New Roman"/>
                <w:sz w:val="22"/>
                <w:szCs w:val="22"/>
                <w:lang w:val="en-US" w:eastAsia="zh-CN"/>
              </w:rPr>
              <w:t>3.按国家标准规定需实施3C强制性认证的消防产品，供应商须提供有效的消防产品认证证书及国家指定的消防产品质量监督检验中心出具的合格检验报告，支持消防产品身份溯源；其他非强制认证产品须提供产品合格证</w:t>
            </w:r>
          </w:p>
          <w:p w14:paraId="600F07D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2"/>
                <w:szCs w:val="22"/>
                <w:lang w:val="en-US" w:eastAsia="zh-CN"/>
              </w:rPr>
            </w:pPr>
            <w:r>
              <w:rPr>
                <w:rFonts w:hint="eastAsia" w:ascii="Times New Roman" w:hAnsi="Times New Roman" w:eastAsia="方正仿宋简体" w:cs="Times New Roman"/>
                <w:sz w:val="22"/>
                <w:szCs w:val="22"/>
                <w:lang w:val="en-US" w:eastAsia="zh-CN"/>
              </w:rPr>
              <w:t>4.近三年内（[年份]年至今）在经营活动中没有重大违法记录，未被列入“信用中国”失信被执行人名单</w:t>
            </w:r>
          </w:p>
          <w:p w14:paraId="11560E0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Times New Roman" w:hAnsi="Times New Roman" w:eastAsia="方正仿宋简体" w:cs="Times New Roman"/>
                <w:bCs/>
                <w:sz w:val="28"/>
                <w:szCs w:val="28"/>
              </w:rPr>
            </w:pPr>
            <w:r>
              <w:rPr>
                <w:rFonts w:hint="eastAsia" w:ascii="Times New Roman" w:hAnsi="Times New Roman" w:eastAsia="方正仿宋简体" w:cs="Times New Roman"/>
                <w:sz w:val="22"/>
                <w:szCs w:val="22"/>
                <w:lang w:val="en-US" w:eastAsia="zh-CN"/>
              </w:rPr>
              <w:t>5.本项目不接受联合体报价</w:t>
            </w:r>
          </w:p>
        </w:tc>
      </w:tr>
      <w:tr w14:paraId="3F36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7" w:hRule="exact"/>
          <w:jc w:val="center"/>
        </w:trPr>
        <w:tc>
          <w:tcPr>
            <w:tcW w:w="1651" w:type="dxa"/>
            <w:vAlign w:val="center"/>
          </w:tcPr>
          <w:p w14:paraId="4FB5CF01">
            <w:pPr>
              <w:spacing w:line="500" w:lineRule="exact"/>
              <w:jc w:val="center"/>
              <w:rPr>
                <w:rFonts w:ascii="Times New Roman" w:hAnsi="Times New Roman" w:eastAsia="方正黑体简体" w:cs="Times New Roman"/>
                <w:sz w:val="24"/>
                <w:szCs w:val="24"/>
              </w:rPr>
            </w:pPr>
            <w:r>
              <w:rPr>
                <w:rFonts w:ascii="Times New Roman" w:hAnsi="Times New Roman" w:eastAsia="方正黑体简体" w:cs="Times New Roman"/>
                <w:sz w:val="24"/>
                <w:szCs w:val="24"/>
              </w:rPr>
              <w:t>报价</w:t>
            </w:r>
          </w:p>
          <w:p w14:paraId="6DCDB7B8">
            <w:pPr>
              <w:spacing w:line="500" w:lineRule="exact"/>
              <w:jc w:val="center"/>
              <w:rPr>
                <w:rFonts w:ascii="Times New Roman" w:hAnsi="Times New Roman" w:eastAsia="方正黑体简体" w:cs="Times New Roman"/>
                <w:sz w:val="28"/>
                <w:szCs w:val="28"/>
              </w:rPr>
            </w:pPr>
            <w:r>
              <w:rPr>
                <w:rFonts w:hint="eastAsia" w:ascii="Times New Roman" w:hAnsi="Times New Roman" w:eastAsia="方正仿宋简体" w:cs="Times New Roman"/>
                <w:sz w:val="21"/>
                <w:szCs w:val="21"/>
                <w:lang w:val="en-US" w:eastAsia="zh-CN"/>
              </w:rPr>
              <w:t>(请填写每项单价和最终合计）</w:t>
            </w:r>
          </w:p>
          <w:p w14:paraId="3AD80FA4">
            <w:pPr>
              <w:spacing w:line="400" w:lineRule="exact"/>
              <w:jc w:val="center"/>
              <w:rPr>
                <w:rFonts w:hint="default" w:ascii="Times New Roman" w:hAnsi="Times New Roman" w:eastAsia="方正黑体简体" w:cs="Times New Roman"/>
                <w:sz w:val="28"/>
                <w:szCs w:val="28"/>
                <w:lang w:val="en-US" w:eastAsia="zh-CN"/>
              </w:rPr>
            </w:pPr>
          </w:p>
          <w:p w14:paraId="30FA46FD">
            <w:pPr>
              <w:spacing w:line="400" w:lineRule="exact"/>
              <w:jc w:val="center"/>
              <w:rPr>
                <w:rFonts w:hint="eastAsia" w:ascii="Times New Roman" w:hAnsi="Times New Roman" w:eastAsia="方正仿宋简体" w:cs="Times New Roman"/>
                <w:sz w:val="22"/>
                <w:szCs w:val="22"/>
                <w:lang w:val="en-US" w:eastAsia="zh-CN"/>
              </w:rPr>
            </w:pPr>
          </w:p>
        </w:tc>
        <w:tc>
          <w:tcPr>
            <w:tcW w:w="9724" w:type="dxa"/>
            <w:vAlign w:val="center"/>
          </w:tcPr>
          <w:tbl>
            <w:tblPr>
              <w:tblStyle w:val="3"/>
              <w:tblW w:w="10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1639"/>
              <w:gridCol w:w="1290"/>
              <w:gridCol w:w="3336"/>
              <w:gridCol w:w="666"/>
              <w:gridCol w:w="954"/>
              <w:gridCol w:w="2095"/>
            </w:tblGrid>
            <w:tr w14:paraId="252A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55" w:type="dxa"/>
                  <w:vAlign w:val="center"/>
                </w:tcPr>
                <w:p w14:paraId="103F30EE">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序号</w:t>
                  </w:r>
                </w:p>
              </w:tc>
              <w:tc>
                <w:tcPr>
                  <w:tcW w:w="1639" w:type="dxa"/>
                  <w:vAlign w:val="center"/>
                </w:tcPr>
                <w:p w14:paraId="79A7F649">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物品名称</w:t>
                  </w:r>
                </w:p>
              </w:tc>
              <w:tc>
                <w:tcPr>
                  <w:tcW w:w="1290" w:type="dxa"/>
                  <w:vAlign w:val="center"/>
                </w:tcPr>
                <w:p w14:paraId="5BEB9712">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型号/规格</w:t>
                  </w:r>
                </w:p>
              </w:tc>
              <w:tc>
                <w:tcPr>
                  <w:tcW w:w="3336" w:type="dxa"/>
                  <w:vAlign w:val="center"/>
                </w:tcPr>
                <w:p w14:paraId="49640C98">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详细要求</w:t>
                  </w:r>
                </w:p>
              </w:tc>
              <w:tc>
                <w:tcPr>
                  <w:tcW w:w="666" w:type="dxa"/>
                  <w:vAlign w:val="center"/>
                </w:tcPr>
                <w:p w14:paraId="18721E74">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单位</w:t>
                  </w:r>
                </w:p>
              </w:tc>
              <w:tc>
                <w:tcPr>
                  <w:tcW w:w="954" w:type="dxa"/>
                  <w:vAlign w:val="center"/>
                </w:tcPr>
                <w:p w14:paraId="5830746A">
                  <w:pPr>
                    <w:keepNext w:val="0"/>
                    <w:keepLines w:val="0"/>
                    <w:widowControl/>
                    <w:suppressLineNumbers w:val="0"/>
                    <w:jc w:val="center"/>
                    <w:textAlignment w:val="center"/>
                    <w:rPr>
                      <w:rFonts w:hint="default" w:ascii="Times New Roman" w:hAnsi="Times New Roman" w:eastAsia="方正仿宋简体" w:cs="Times New Roman"/>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数量</w:t>
                  </w:r>
                </w:p>
              </w:tc>
              <w:tc>
                <w:tcPr>
                  <w:tcW w:w="2095" w:type="dxa"/>
                  <w:vAlign w:val="center"/>
                </w:tcPr>
                <w:p w14:paraId="1C85F45D">
                  <w:pPr>
                    <w:keepNext w:val="0"/>
                    <w:keepLines w:val="0"/>
                    <w:widowControl/>
                    <w:suppressLineNumbers w:val="0"/>
                    <w:ind w:firstLine="361" w:firstLineChars="200"/>
                    <w:jc w:val="both"/>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单价</w:t>
                  </w:r>
                </w:p>
                <w:p w14:paraId="3016B419">
                  <w:pPr>
                    <w:keepNext w:val="0"/>
                    <w:keepLines w:val="0"/>
                    <w:widowControl/>
                    <w:suppressLineNumbers w:val="0"/>
                    <w:ind w:firstLine="361" w:firstLineChars="200"/>
                    <w:jc w:val="both"/>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(元</w:t>
                  </w:r>
                  <w:r>
                    <w:rPr>
                      <w:rFonts w:hint="eastAsia" w:ascii="Times New Roman" w:hAnsi="Times New Roman" w:eastAsia="方正仿宋简体" w:cs="Times New Roman"/>
                      <w:b/>
                      <w:bCs/>
                      <w:sz w:val="18"/>
                      <w:szCs w:val="18"/>
                      <w:vertAlign w:val="baseline"/>
                      <w:lang w:val="en-US" w:eastAsia="zh-CN"/>
                    </w:rPr>
                    <w:t>）</w:t>
                  </w:r>
                </w:p>
              </w:tc>
            </w:tr>
            <w:tr w14:paraId="2F32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55" w:type="dxa"/>
                  <w:vAlign w:val="center"/>
                </w:tcPr>
                <w:p w14:paraId="43D87D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w:t>
                  </w:r>
                </w:p>
              </w:tc>
              <w:tc>
                <w:tcPr>
                  <w:tcW w:w="1639" w:type="dxa"/>
                  <w:vAlign w:val="center"/>
                </w:tcPr>
                <w:p w14:paraId="38374138">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疏散引导箱</w:t>
                  </w:r>
                </w:p>
              </w:tc>
              <w:tc>
                <w:tcPr>
                  <w:tcW w:w="1290" w:type="dxa"/>
                  <w:vAlign w:val="center"/>
                </w:tcPr>
                <w:p w14:paraId="2A9E9E86">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650*500*200</w:t>
                  </w:r>
                </w:p>
              </w:tc>
              <w:tc>
                <w:tcPr>
                  <w:tcW w:w="3336" w:type="dxa"/>
                  <w:vAlign w:val="center"/>
                </w:tcPr>
                <w:p w14:paraId="261E1234">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采用优质冷轧钢板，表面喷塑，玻璃门带“疏散引导箱”文字，含钥匙</w:t>
                  </w:r>
                </w:p>
              </w:tc>
              <w:tc>
                <w:tcPr>
                  <w:tcW w:w="666" w:type="dxa"/>
                  <w:vAlign w:val="center"/>
                </w:tcPr>
                <w:p w14:paraId="701598A5">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个</w:t>
                  </w:r>
                </w:p>
              </w:tc>
              <w:tc>
                <w:tcPr>
                  <w:tcW w:w="954" w:type="dxa"/>
                  <w:vAlign w:val="center"/>
                </w:tcPr>
                <w:p w14:paraId="3572B7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59223B9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2CFC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55" w:type="dxa"/>
                  <w:vAlign w:val="center"/>
                </w:tcPr>
                <w:p w14:paraId="48520F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2</w:t>
                  </w:r>
                </w:p>
              </w:tc>
              <w:tc>
                <w:tcPr>
                  <w:tcW w:w="1639" w:type="dxa"/>
                  <w:vAlign w:val="center"/>
                </w:tcPr>
                <w:p w14:paraId="635DB88A">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手电</w:t>
                  </w:r>
                </w:p>
              </w:tc>
              <w:tc>
                <w:tcPr>
                  <w:tcW w:w="1290" w:type="dxa"/>
                  <w:vAlign w:val="center"/>
                </w:tcPr>
                <w:p w14:paraId="19AE03B4">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强光</w:t>
                  </w:r>
                </w:p>
              </w:tc>
              <w:tc>
                <w:tcPr>
                  <w:tcW w:w="3336" w:type="dxa"/>
                  <w:vAlign w:val="center"/>
                </w:tcPr>
                <w:p w14:paraId="07187A70">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强光防爆型，LED光源，射程1000米，连续续航时间≥8小时，含电池及充电器</w:t>
                  </w:r>
                </w:p>
              </w:tc>
              <w:tc>
                <w:tcPr>
                  <w:tcW w:w="666" w:type="dxa"/>
                  <w:vAlign w:val="center"/>
                </w:tcPr>
                <w:p w14:paraId="0DB4D636">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把</w:t>
                  </w:r>
                </w:p>
              </w:tc>
              <w:tc>
                <w:tcPr>
                  <w:tcW w:w="954" w:type="dxa"/>
                  <w:vAlign w:val="center"/>
                </w:tcPr>
                <w:p w14:paraId="06FBA4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747E87D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4D7B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55" w:type="dxa"/>
                  <w:vAlign w:val="center"/>
                </w:tcPr>
                <w:p w14:paraId="430374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3</w:t>
                  </w:r>
                </w:p>
              </w:tc>
              <w:tc>
                <w:tcPr>
                  <w:tcW w:w="1639" w:type="dxa"/>
                  <w:vAlign w:val="center"/>
                </w:tcPr>
                <w:p w14:paraId="6952F6C2">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安全绳（带钢丝）</w:t>
                  </w:r>
                </w:p>
              </w:tc>
              <w:tc>
                <w:tcPr>
                  <w:tcW w:w="1290" w:type="dxa"/>
                  <w:vAlign w:val="center"/>
                </w:tcPr>
                <w:p w14:paraId="7F24F083">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9*20m</w:t>
                  </w:r>
                </w:p>
              </w:tc>
              <w:tc>
                <w:tcPr>
                  <w:tcW w:w="3336" w:type="dxa"/>
                  <w:vAlign w:val="center"/>
                </w:tcPr>
                <w:p w14:paraId="75F7848D">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带钢丝内芯，外层阻燃编织，承重≥100kg，长度20米，消防认证产品</w:t>
                  </w:r>
                </w:p>
              </w:tc>
              <w:tc>
                <w:tcPr>
                  <w:tcW w:w="666" w:type="dxa"/>
                  <w:vAlign w:val="center"/>
                </w:tcPr>
                <w:p w14:paraId="6250BBE2">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根</w:t>
                  </w:r>
                </w:p>
              </w:tc>
              <w:tc>
                <w:tcPr>
                  <w:tcW w:w="954" w:type="dxa"/>
                  <w:vAlign w:val="center"/>
                </w:tcPr>
                <w:p w14:paraId="7F9EBA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30</w:t>
                  </w:r>
                </w:p>
              </w:tc>
              <w:tc>
                <w:tcPr>
                  <w:tcW w:w="2095" w:type="dxa"/>
                </w:tcPr>
                <w:p w14:paraId="4E27259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6189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55" w:type="dxa"/>
                  <w:vAlign w:val="center"/>
                </w:tcPr>
                <w:p w14:paraId="211EE0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4</w:t>
                  </w:r>
                </w:p>
              </w:tc>
              <w:tc>
                <w:tcPr>
                  <w:tcW w:w="1639" w:type="dxa"/>
                  <w:vAlign w:val="center"/>
                </w:tcPr>
                <w:p w14:paraId="75EC420A">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14款（薄款）手套</w:t>
                  </w:r>
                </w:p>
              </w:tc>
              <w:tc>
                <w:tcPr>
                  <w:tcW w:w="1290" w:type="dxa"/>
                  <w:vAlign w:val="center"/>
                </w:tcPr>
                <w:p w14:paraId="7CA1CB7B">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3336" w:type="dxa"/>
                  <w:vAlign w:val="center"/>
                </w:tcPr>
                <w:p w14:paraId="2A271FB5">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阻燃、耐磨、防滑，消防专用</w:t>
                  </w:r>
                </w:p>
              </w:tc>
              <w:tc>
                <w:tcPr>
                  <w:tcW w:w="666" w:type="dxa"/>
                  <w:vAlign w:val="center"/>
                </w:tcPr>
                <w:p w14:paraId="0D72C200">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双</w:t>
                  </w:r>
                </w:p>
              </w:tc>
              <w:tc>
                <w:tcPr>
                  <w:tcW w:w="954" w:type="dxa"/>
                  <w:vAlign w:val="center"/>
                </w:tcPr>
                <w:p w14:paraId="3B45979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5CBEA90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5A82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55" w:type="dxa"/>
                  <w:vAlign w:val="center"/>
                </w:tcPr>
                <w:p w14:paraId="41D646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5</w:t>
                  </w:r>
                </w:p>
              </w:tc>
              <w:tc>
                <w:tcPr>
                  <w:tcW w:w="1639" w:type="dxa"/>
                  <w:vAlign w:val="center"/>
                </w:tcPr>
                <w:p w14:paraId="41091746">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14款腰带</w:t>
                  </w:r>
                </w:p>
              </w:tc>
              <w:tc>
                <w:tcPr>
                  <w:tcW w:w="1290" w:type="dxa"/>
                  <w:vAlign w:val="center"/>
                </w:tcPr>
                <w:p w14:paraId="6AACA0EA">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3336" w:type="dxa"/>
                  <w:vAlign w:val="center"/>
                </w:tcPr>
                <w:p w14:paraId="13E8B44F">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多功能战术腰带，承重≥150kg，宽度≥5cm，消防专用</w:t>
                  </w:r>
                </w:p>
              </w:tc>
              <w:tc>
                <w:tcPr>
                  <w:tcW w:w="666" w:type="dxa"/>
                  <w:vAlign w:val="center"/>
                </w:tcPr>
                <w:p w14:paraId="167000BB">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条</w:t>
                  </w:r>
                </w:p>
              </w:tc>
              <w:tc>
                <w:tcPr>
                  <w:tcW w:w="954" w:type="dxa"/>
                  <w:vAlign w:val="center"/>
                </w:tcPr>
                <w:p w14:paraId="507B3F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231218C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5647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55" w:type="dxa"/>
                  <w:vAlign w:val="center"/>
                </w:tcPr>
                <w:p w14:paraId="050C0C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6</w:t>
                  </w:r>
                </w:p>
              </w:tc>
              <w:tc>
                <w:tcPr>
                  <w:tcW w:w="1639" w:type="dxa"/>
                  <w:vAlign w:val="center"/>
                </w:tcPr>
                <w:p w14:paraId="5AE9B55E">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反光背心</w:t>
                  </w:r>
                </w:p>
              </w:tc>
              <w:tc>
                <w:tcPr>
                  <w:tcW w:w="1290" w:type="dxa"/>
                  <w:vAlign w:val="center"/>
                </w:tcPr>
                <w:p w14:paraId="13C7B9F8">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均码</w:t>
                  </w:r>
                </w:p>
              </w:tc>
              <w:tc>
                <w:tcPr>
                  <w:tcW w:w="3336" w:type="dxa"/>
                  <w:vAlign w:val="center"/>
                </w:tcPr>
                <w:p w14:paraId="5B002640">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带明显反光标识，均码</w:t>
                  </w:r>
                </w:p>
              </w:tc>
              <w:tc>
                <w:tcPr>
                  <w:tcW w:w="666" w:type="dxa"/>
                  <w:vAlign w:val="center"/>
                </w:tcPr>
                <w:p w14:paraId="25AEB0D7">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件</w:t>
                  </w:r>
                </w:p>
              </w:tc>
              <w:tc>
                <w:tcPr>
                  <w:tcW w:w="954" w:type="dxa"/>
                  <w:vAlign w:val="center"/>
                </w:tcPr>
                <w:p w14:paraId="27AFFA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1AC3792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7D03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55" w:type="dxa"/>
                  <w:vAlign w:val="center"/>
                </w:tcPr>
                <w:p w14:paraId="6DD591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7</w:t>
                  </w:r>
                </w:p>
              </w:tc>
              <w:tc>
                <w:tcPr>
                  <w:tcW w:w="1639" w:type="dxa"/>
                  <w:vAlign w:val="center"/>
                </w:tcPr>
                <w:p w14:paraId="1948067F">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安全锤</w:t>
                  </w:r>
                </w:p>
              </w:tc>
              <w:tc>
                <w:tcPr>
                  <w:tcW w:w="1290" w:type="dxa"/>
                  <w:vAlign w:val="center"/>
                </w:tcPr>
                <w:p w14:paraId="52CE4D6C">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3336" w:type="dxa"/>
                  <w:vAlign w:val="center"/>
                </w:tcPr>
                <w:p w14:paraId="11EE3703">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破窗/割带多功能</w:t>
                  </w:r>
                </w:p>
              </w:tc>
              <w:tc>
                <w:tcPr>
                  <w:tcW w:w="666" w:type="dxa"/>
                  <w:vAlign w:val="center"/>
                </w:tcPr>
                <w:p w14:paraId="1ED8DF46">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把</w:t>
                  </w:r>
                </w:p>
              </w:tc>
              <w:tc>
                <w:tcPr>
                  <w:tcW w:w="954" w:type="dxa"/>
                  <w:vAlign w:val="center"/>
                </w:tcPr>
                <w:p w14:paraId="6BBB2B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1F68491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5ACF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55" w:type="dxa"/>
                  <w:vAlign w:val="center"/>
                </w:tcPr>
                <w:p w14:paraId="559763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8</w:t>
                  </w:r>
                </w:p>
              </w:tc>
              <w:tc>
                <w:tcPr>
                  <w:tcW w:w="1639" w:type="dxa"/>
                  <w:vAlign w:val="center"/>
                </w:tcPr>
                <w:p w14:paraId="30733192">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8字环</w:t>
                  </w:r>
                </w:p>
              </w:tc>
              <w:tc>
                <w:tcPr>
                  <w:tcW w:w="1290" w:type="dxa"/>
                  <w:vAlign w:val="center"/>
                </w:tcPr>
                <w:p w14:paraId="3EF3612A">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3336" w:type="dxa"/>
                  <w:vAlign w:val="center"/>
                </w:tcPr>
                <w:p w14:paraId="205A45A7">
                  <w:pPr>
                    <w:keepNext w:val="0"/>
                    <w:keepLines w:val="0"/>
                    <w:widowControl/>
                    <w:suppressLineNumbers w:val="0"/>
                    <w:jc w:val="left"/>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铝合金/不锈钢材质，承重≥100kg</w:t>
                  </w:r>
                </w:p>
              </w:tc>
              <w:tc>
                <w:tcPr>
                  <w:tcW w:w="666" w:type="dxa"/>
                  <w:vAlign w:val="center"/>
                </w:tcPr>
                <w:p w14:paraId="738FD104">
                  <w:pPr>
                    <w:keepNext w:val="0"/>
                    <w:keepLines w:val="0"/>
                    <w:widowControl/>
                    <w:suppressLineNumbers w:val="0"/>
                    <w:jc w:val="center"/>
                    <w:textAlignment w:val="center"/>
                    <w:rPr>
                      <w:rFonts w:hint="eastAsia" w:ascii="Times New Roman" w:hAnsi="Times New Roman" w:eastAsia="方正仿宋简体"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个</w:t>
                  </w:r>
                </w:p>
              </w:tc>
              <w:tc>
                <w:tcPr>
                  <w:tcW w:w="954" w:type="dxa"/>
                  <w:vAlign w:val="center"/>
                </w:tcPr>
                <w:p w14:paraId="14773D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18</w:t>
                  </w:r>
                </w:p>
              </w:tc>
              <w:tc>
                <w:tcPr>
                  <w:tcW w:w="2095" w:type="dxa"/>
                </w:tcPr>
                <w:p w14:paraId="33BC362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r w14:paraId="44F2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10335" w:type="dxa"/>
                  <w:gridSpan w:val="7"/>
                  <w:vAlign w:val="center"/>
                </w:tcPr>
                <w:p w14:paraId="2A333E7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全部物资报价最终合计：</w:t>
                  </w:r>
                  <w:r>
                    <w:rPr>
                      <w:rFonts w:hint="eastAsia" w:ascii="Times New Roman" w:hAnsi="Times New Roman" w:eastAsia="方正仿宋简体" w:cs="Times New Roman"/>
                      <w:sz w:val="21"/>
                      <w:szCs w:val="21"/>
                      <w:u w:val="single"/>
                      <w:vertAlign w:val="baseline"/>
                      <w:lang w:val="en-US" w:eastAsia="zh-CN"/>
                    </w:rPr>
                    <w:t xml:space="preserve">                 </w:t>
                  </w:r>
                  <w:r>
                    <w:rPr>
                      <w:rFonts w:hint="eastAsia" w:ascii="Times New Roman" w:hAnsi="Times New Roman" w:eastAsia="方正仿宋简体" w:cs="Times New Roman"/>
                      <w:sz w:val="21"/>
                      <w:szCs w:val="21"/>
                      <w:vertAlign w:val="baseline"/>
                      <w:lang w:val="en-US" w:eastAsia="zh-CN"/>
                    </w:rPr>
                    <w:t>元（</w:t>
                  </w:r>
                  <w:r>
                    <w:rPr>
                      <w:rFonts w:hint="eastAsia" w:ascii="Times New Roman" w:hAnsi="Times New Roman" w:eastAsia="方正仿宋简体" w:cs="Times New Roman"/>
                      <w:sz w:val="21"/>
                      <w:szCs w:val="21"/>
                      <w:lang w:val="en-US" w:eastAsia="zh-CN"/>
                    </w:rPr>
                    <w:t>注：报价应包括配件、包装、运输、税金等全部费用）</w:t>
                  </w:r>
                  <w:r>
                    <w:rPr>
                      <w:rFonts w:hint="eastAsia" w:ascii="Times New Roman" w:hAnsi="Times New Roman" w:eastAsia="方正仿宋简体" w:cs="Times New Roman"/>
                      <w:sz w:val="21"/>
                      <w:szCs w:val="21"/>
                      <w:vertAlign w:val="baseline"/>
                      <w:lang w:val="en-US" w:eastAsia="zh-CN"/>
                    </w:rPr>
                    <w:t>说明：</w:t>
                  </w:r>
                </w:p>
                <w:p w14:paraId="60B9ED5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p w14:paraId="4784E92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说明：安全绳（带钢丝）总需求量为30根，配置明细如下：</w:t>
                  </w:r>
                </w:p>
                <w:p w14:paraId="353934B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1、3-5层楼：每个疏散引导箱配置1条，共计6条；</w:t>
                  </w:r>
                </w:p>
                <w:p w14:paraId="476873F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方正仿宋简体" w:cs="Times New Roman"/>
                      <w:sz w:val="21"/>
                      <w:szCs w:val="21"/>
                      <w:vertAlign w:val="baseline"/>
                      <w:lang w:val="en-US" w:eastAsia="zh-CN"/>
                    </w:rPr>
                  </w:pPr>
                  <w:r>
                    <w:rPr>
                      <w:rFonts w:hint="eastAsia" w:ascii="Times New Roman" w:hAnsi="Times New Roman" w:eastAsia="方正仿宋简体" w:cs="Times New Roman"/>
                      <w:sz w:val="21"/>
                      <w:szCs w:val="21"/>
                      <w:vertAlign w:val="baseline"/>
                      <w:lang w:val="en-US" w:eastAsia="zh-CN"/>
                    </w:rPr>
                    <w:t>2、6-11层楼：每个疏散引导箱配置2条，共计24条。</w:t>
                  </w:r>
                </w:p>
                <w:p w14:paraId="00D8489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Times New Roman"/>
                      <w:sz w:val="21"/>
                      <w:szCs w:val="21"/>
                      <w:vertAlign w:val="baseline"/>
                      <w:lang w:val="en-US" w:eastAsia="zh-CN"/>
                    </w:rPr>
                  </w:pPr>
                </w:p>
              </w:tc>
            </w:tr>
          </w:tbl>
          <w:p w14:paraId="62E5325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eastAsia="方正仿宋简体" w:cs="Times New Roman"/>
                <w:sz w:val="28"/>
                <w:szCs w:val="28"/>
                <w:lang w:val="en-US" w:eastAsia="zh-CN"/>
              </w:rPr>
            </w:pPr>
          </w:p>
        </w:tc>
      </w:tr>
      <w:tr w14:paraId="272B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1651" w:type="dxa"/>
            <w:vAlign w:val="center"/>
          </w:tcPr>
          <w:p w14:paraId="06AB56D6">
            <w:pPr>
              <w:spacing w:line="240" w:lineRule="auto"/>
              <w:jc w:val="center"/>
              <w:rPr>
                <w:rFonts w:hint="default" w:ascii="Times New Roman" w:hAnsi="Times New Roman" w:eastAsia="方正黑体简体" w:cs="Times New Roman"/>
                <w:sz w:val="24"/>
                <w:szCs w:val="24"/>
                <w:lang w:val="en-US"/>
              </w:rPr>
            </w:pPr>
            <w:r>
              <w:rPr>
                <w:rFonts w:hint="eastAsia" w:ascii="Times New Roman" w:hAnsi="Times New Roman" w:eastAsia="方正黑体简体" w:cs="Times New Roman"/>
                <w:sz w:val="21"/>
                <w:szCs w:val="21"/>
                <w:lang w:val="en-US" w:eastAsia="zh-CN"/>
              </w:rPr>
              <w:t>完成配送时间</w:t>
            </w:r>
          </w:p>
        </w:tc>
        <w:tc>
          <w:tcPr>
            <w:tcW w:w="9724" w:type="dxa"/>
            <w:vAlign w:val="center"/>
          </w:tcPr>
          <w:p w14:paraId="24D564EA">
            <w:pPr>
              <w:jc w:val="center"/>
              <w:rPr>
                <w:rFonts w:ascii="Times New Roman" w:hAnsi="Times New Roman" w:eastAsia="方正仿宋简体" w:cs="Times New Roman"/>
                <w:sz w:val="28"/>
                <w:szCs w:val="28"/>
              </w:rPr>
            </w:pPr>
            <w:r>
              <w:rPr>
                <w:rFonts w:hint="eastAsia" w:ascii="Times New Roman" w:hAnsi="Times New Roman" w:eastAsia="方正黑体简体" w:cs="Times New Roman"/>
                <w:sz w:val="24"/>
                <w:szCs w:val="24"/>
                <w:u w:val="single"/>
                <w:lang w:val="en-US" w:eastAsia="zh-CN"/>
              </w:rPr>
              <w:t xml:space="preserve">     3     </w:t>
            </w:r>
            <w:r>
              <w:rPr>
                <w:rFonts w:hint="eastAsia" w:ascii="Times New Roman" w:hAnsi="Times New Roman" w:eastAsia="方正黑体简体" w:cs="Times New Roman"/>
                <w:sz w:val="24"/>
                <w:szCs w:val="24"/>
                <w:lang w:val="en-US" w:eastAsia="zh-CN"/>
              </w:rPr>
              <w:t xml:space="preserve">  天</w:t>
            </w:r>
          </w:p>
        </w:tc>
      </w:tr>
      <w:tr w14:paraId="4EC4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1651" w:type="dxa"/>
            <w:vAlign w:val="center"/>
          </w:tcPr>
          <w:p w14:paraId="5A5330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黑体简体" w:cs="Times New Roman"/>
                <w:sz w:val="24"/>
                <w:szCs w:val="24"/>
                <w:lang w:val="en-US" w:eastAsia="zh-CN"/>
              </w:rPr>
            </w:pPr>
            <w:r>
              <w:rPr>
                <w:rFonts w:ascii="Times New Roman" w:hAnsi="Times New Roman" w:eastAsia="方正黑体简体" w:cs="Times New Roman"/>
                <w:sz w:val="24"/>
                <w:szCs w:val="24"/>
              </w:rPr>
              <w:t>联系人</w:t>
            </w:r>
            <w:r>
              <w:rPr>
                <w:rFonts w:hint="eastAsia" w:ascii="Times New Roman" w:hAnsi="Times New Roman" w:eastAsia="方正黑体简体" w:cs="Times New Roman"/>
                <w:sz w:val="24"/>
                <w:szCs w:val="24"/>
                <w:lang w:eastAsia="zh-CN"/>
              </w:rPr>
              <w:t>、</w:t>
            </w:r>
            <w:r>
              <w:rPr>
                <w:rFonts w:ascii="Times New Roman" w:hAnsi="Times New Roman" w:eastAsia="方正黑体简体" w:cs="Times New Roman"/>
                <w:sz w:val="24"/>
                <w:szCs w:val="24"/>
              </w:rPr>
              <w:t>电话</w:t>
            </w:r>
          </w:p>
        </w:tc>
        <w:tc>
          <w:tcPr>
            <w:tcW w:w="9724" w:type="dxa"/>
            <w:vAlign w:val="center"/>
          </w:tcPr>
          <w:p w14:paraId="3E274B5A">
            <w:pPr>
              <w:jc w:val="center"/>
              <w:rPr>
                <w:rFonts w:hint="eastAsia" w:ascii="Times New Roman" w:hAnsi="Times New Roman" w:cs="Times New Roman" w:eastAsiaTheme="minorEastAsia"/>
                <w:lang w:val="en-US" w:eastAsia="zh-CN"/>
              </w:rPr>
            </w:pPr>
          </w:p>
        </w:tc>
      </w:tr>
      <w:tr w14:paraId="218A7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1" w:hRule="exact"/>
          <w:jc w:val="center"/>
        </w:trPr>
        <w:tc>
          <w:tcPr>
            <w:tcW w:w="1651" w:type="dxa"/>
            <w:vAlign w:val="center"/>
          </w:tcPr>
          <w:p w14:paraId="019FDA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黑体简体" w:cs="Times New Roman"/>
                <w:sz w:val="24"/>
                <w:szCs w:val="24"/>
                <w:lang w:val="en-US" w:eastAsia="zh-CN"/>
              </w:rPr>
            </w:pPr>
            <w:r>
              <w:rPr>
                <w:rFonts w:hint="eastAsia" w:ascii="Times New Roman" w:hAnsi="Times New Roman" w:eastAsia="方正黑体简体" w:cs="Times New Roman"/>
                <w:sz w:val="24"/>
                <w:szCs w:val="24"/>
                <w:lang w:val="en-US" w:eastAsia="zh-CN"/>
              </w:rPr>
              <w:t>填报公司</w:t>
            </w:r>
          </w:p>
          <w:p w14:paraId="01354D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黑体简体" w:cs="Times New Roman"/>
                <w:sz w:val="24"/>
                <w:szCs w:val="24"/>
                <w:lang w:val="en-US" w:eastAsia="zh-CN"/>
              </w:rPr>
            </w:pPr>
            <w:r>
              <w:rPr>
                <w:rFonts w:hint="eastAsia" w:ascii="Times New Roman" w:hAnsi="Times New Roman" w:eastAsia="方正黑体简体" w:cs="Times New Roman"/>
                <w:sz w:val="24"/>
                <w:szCs w:val="24"/>
                <w:lang w:val="en-US" w:eastAsia="zh-CN"/>
              </w:rPr>
              <w:t>名称</w:t>
            </w:r>
          </w:p>
          <w:p w14:paraId="0ADB56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黑体简体" w:cs="Times New Roman"/>
                <w:sz w:val="24"/>
                <w:szCs w:val="24"/>
                <w:lang w:val="en-US" w:eastAsia="zh-CN"/>
              </w:rPr>
            </w:pPr>
            <w:r>
              <w:rPr>
                <w:rFonts w:hint="eastAsia" w:ascii="Times New Roman" w:hAnsi="Times New Roman" w:eastAsia="方正黑体简体" w:cs="Times New Roman"/>
                <w:sz w:val="24"/>
                <w:szCs w:val="24"/>
                <w:lang w:val="en-US" w:eastAsia="zh-CN"/>
              </w:rPr>
              <w:t>（加盖公章）</w:t>
            </w:r>
          </w:p>
        </w:tc>
        <w:tc>
          <w:tcPr>
            <w:tcW w:w="9724" w:type="dxa"/>
            <w:vAlign w:val="center"/>
          </w:tcPr>
          <w:p w14:paraId="6BAE6E66">
            <w:pPr>
              <w:jc w:val="center"/>
              <w:rPr>
                <w:rFonts w:ascii="Times New Roman" w:hAnsi="Times New Roman" w:cs="Times New Roman"/>
              </w:rPr>
            </w:pPr>
          </w:p>
          <w:p w14:paraId="75CBB100">
            <w:pPr>
              <w:jc w:val="center"/>
              <w:rPr>
                <w:rFonts w:ascii="Times New Roman" w:hAnsi="Times New Roman" w:cs="Times New Roman"/>
              </w:rPr>
            </w:pPr>
          </w:p>
          <w:p w14:paraId="554D1A53">
            <w:pPr>
              <w:jc w:val="center"/>
              <w:rPr>
                <w:rFonts w:ascii="Times New Roman" w:hAnsi="Times New Roman" w:cs="Times New Roman"/>
              </w:rPr>
            </w:pPr>
          </w:p>
          <w:p w14:paraId="27D65D3F">
            <w:pPr>
              <w:jc w:val="center"/>
              <w:rPr>
                <w:rFonts w:ascii="Times New Roman" w:hAnsi="Times New Roman" w:cs="Times New Roman"/>
              </w:rPr>
            </w:pPr>
          </w:p>
          <w:p w14:paraId="0B2AD10E">
            <w:pPr>
              <w:jc w:val="center"/>
              <w:rPr>
                <w:rFonts w:ascii="Times New Roman" w:hAnsi="Times New Roman" w:cs="Times New Roman"/>
              </w:rPr>
            </w:pPr>
          </w:p>
        </w:tc>
      </w:tr>
    </w:tbl>
    <w:p w14:paraId="70A72F4F">
      <w:pPr>
        <w:jc w:val="left"/>
      </w:pPr>
    </w:p>
    <w:p w14:paraId="53D3361F">
      <w:bookmarkStart w:id="0" w:name="_GoBack"/>
      <w:bookmarkEnd w:id="0"/>
    </w:p>
    <w:sectPr>
      <w:pgSz w:w="11906" w:h="16838"/>
      <w:pgMar w:top="1043" w:right="1349" w:bottom="93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altName w:val="微软雅黑"/>
    <w:panose1 w:val="02000000000000000000"/>
    <w:charset w:val="86"/>
    <w:family w:val="auto"/>
    <w:pitch w:val="default"/>
    <w:sig w:usb0="00000000" w:usb1="00000000" w:usb2="00000012"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3A4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2026-10-12T07:36:56Z</dcterms:created>
  <dc:creator>Administrator</dc:creator>
  <cp:lastModifiedBy>Lucky</cp:lastModifiedBy>
  <dcterms:modified xsi:type="dcterms:W3CDTF">2026-10-12T07:37:07Z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eyJoZGlkIjoiNWZhODhjMjgyMzcxMzE3YjE1ZWM3YThkNjI4MWRhYWUiLCJ1c2VySWQiOiI5ODY4NDc5ODYifQ==</vt:lpwstr>
  </property>
  <property fmtid="{D5CDD505-2E9C-101B-9397-08002B2CF9AE}" pid="4" name="ICV">
    <vt:lpwstr>F4697DF59C5B44779C2FE8C8F5A17681_12</vt:lpwstr>
  </property>
</Properties>
</file>