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FDD87">
      <w:pPr>
        <w:pStyle w:val="8"/>
        <w:pageBreakBefore w:val="0"/>
        <w:numPr>
          <w:ilvl w:val="0"/>
          <w:numId w:val="0"/>
        </w:numPr>
        <w:wordWrap/>
        <w:spacing w:after="0" w:line="240" w:lineRule="auto"/>
        <w:ind w:right="0" w:rightChars="0" w:firstLine="0" w:firstLineChars="0"/>
        <w:jc w:val="both"/>
        <w:textAlignment w:val="auto"/>
        <w:rPr>
          <w:rFonts w:hint="eastAsia" w:ascii="Times New Roman" w:hAnsi="Times New Roman" w:eastAsia="方正仿宋简体" w:cs="Times New Roman"/>
          <w:b w:val="0"/>
          <w:color w:val="333333"/>
          <w:kern w:val="0"/>
          <w:sz w:val="28"/>
          <w:szCs w:val="28"/>
          <w:lang w:val="en-US" w:eastAsia="zh-CN"/>
        </w:rPr>
      </w:pPr>
      <w:r>
        <w:rPr>
          <w:rFonts w:hint="eastAsia" w:ascii="Times New Roman" w:hAnsi="Times New Roman" w:eastAsia="方正仿宋简体" w:cs="Times New Roman"/>
          <w:b w:val="0"/>
          <w:color w:val="333333"/>
          <w:kern w:val="0"/>
          <w:sz w:val="28"/>
          <w:szCs w:val="28"/>
          <w:lang w:val="en-US" w:eastAsia="zh-CN"/>
        </w:rPr>
        <w:t>附件3</w:t>
      </w:r>
    </w:p>
    <w:p w14:paraId="37FF6D34">
      <w:pPr>
        <w:pStyle w:val="7"/>
        <w:bidi w:val="0"/>
        <w:spacing w:line="360" w:lineRule="auto"/>
        <w:jc w:val="center"/>
        <w:rPr>
          <w:rFonts w:hint="eastAsia" w:ascii="宋体" w:hAnsi="宋体" w:eastAsia="宋体" w:cs="宋体"/>
          <w:b/>
          <w:kern w:val="44"/>
          <w:sz w:val="32"/>
          <w:szCs w:val="32"/>
          <w:lang w:val="en-US" w:eastAsia="zh-CN"/>
        </w:rPr>
      </w:pPr>
      <w:r>
        <w:rPr>
          <w:rFonts w:hint="eastAsia" w:ascii="宋体" w:hAnsi="宋体" w:eastAsia="宋体" w:cs="宋体"/>
          <w:b/>
          <w:kern w:val="44"/>
          <w:sz w:val="32"/>
          <w:szCs w:val="32"/>
          <w:lang w:val="en-US" w:eastAsia="zh-CN"/>
        </w:rPr>
        <w:t>报价表</w:t>
      </w:r>
    </w:p>
    <w:tbl>
      <w:tblPr>
        <w:tblStyle w:val="5"/>
        <w:tblW w:w="10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0"/>
        <w:gridCol w:w="8519"/>
      </w:tblGrid>
      <w:tr w14:paraId="36DA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1840" w:type="dxa"/>
            <w:vAlign w:val="center"/>
          </w:tcPr>
          <w:p w14:paraId="2346D159">
            <w:pPr>
              <w:spacing w:line="500" w:lineRule="exact"/>
              <w:jc w:val="center"/>
              <w:rPr>
                <w:rFonts w:ascii="Times New Roman" w:hAnsi="Times New Roman" w:eastAsia="方正黑体简体" w:cs="Times New Roman"/>
                <w:sz w:val="28"/>
                <w:szCs w:val="28"/>
              </w:rPr>
            </w:pPr>
            <w:r>
              <w:rPr>
                <w:rFonts w:ascii="Times New Roman" w:hAnsi="Times New Roman" w:eastAsia="方正黑体简体" w:cs="Times New Roman"/>
                <w:sz w:val="28"/>
                <w:szCs w:val="28"/>
              </w:rPr>
              <w:t>名称</w:t>
            </w:r>
          </w:p>
        </w:tc>
        <w:tc>
          <w:tcPr>
            <w:tcW w:w="8519" w:type="dxa"/>
            <w:vAlign w:val="center"/>
          </w:tcPr>
          <w:p w14:paraId="3E3AB019">
            <w:pPr>
              <w:spacing w:line="500" w:lineRule="exact"/>
              <w:jc w:val="center"/>
              <w:rPr>
                <w:rFonts w:hint="default" w:ascii="Times New Roman" w:hAnsi="Times New Roman" w:eastAsia="方正仿宋简体" w:cs="Times New Roman"/>
                <w:color w:val="333333"/>
                <w:kern w:val="0"/>
                <w:sz w:val="28"/>
                <w:szCs w:val="28"/>
                <w:lang w:val="en-US"/>
              </w:rPr>
            </w:pPr>
            <w:r>
              <w:rPr>
                <w:rFonts w:hint="default" w:ascii="Times New Roman" w:hAnsi="Times New Roman" w:eastAsia="方正黑体简体" w:cs="Times New Roman"/>
                <w:sz w:val="28"/>
                <w:szCs w:val="28"/>
                <w:lang w:val="en-US" w:eastAsia="zh-CN"/>
              </w:rPr>
              <w:t>消防维保服务和消防设施设备检测服务</w:t>
            </w:r>
            <w:r>
              <w:rPr>
                <w:rFonts w:hint="default" w:ascii="Times New Roman" w:hAnsi="Times New Roman" w:eastAsia="方正黑体简体" w:cs="Times New Roman"/>
                <w:sz w:val="28"/>
                <w:szCs w:val="28"/>
                <w:lang w:val="en-US"/>
              </w:rPr>
              <w:t>项目</w:t>
            </w:r>
          </w:p>
        </w:tc>
      </w:tr>
      <w:tr w14:paraId="1E09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3" w:hRule="exact"/>
          <w:jc w:val="center"/>
        </w:trPr>
        <w:tc>
          <w:tcPr>
            <w:tcW w:w="1840" w:type="dxa"/>
            <w:vAlign w:val="center"/>
          </w:tcPr>
          <w:p w14:paraId="12C31F1E">
            <w:pPr>
              <w:spacing w:line="500" w:lineRule="exact"/>
              <w:jc w:val="center"/>
              <w:rPr>
                <w:rFonts w:ascii="Times New Roman" w:hAnsi="Times New Roman" w:eastAsia="方正黑体简体" w:cs="Times New Roman"/>
                <w:sz w:val="28"/>
                <w:szCs w:val="28"/>
              </w:rPr>
            </w:pPr>
            <w:r>
              <w:rPr>
                <w:rFonts w:ascii="Times New Roman" w:hAnsi="Times New Roman" w:eastAsia="方正黑体简体" w:cs="Times New Roman"/>
                <w:sz w:val="28"/>
                <w:szCs w:val="28"/>
              </w:rPr>
              <w:t>应满足资质</w:t>
            </w:r>
          </w:p>
        </w:tc>
        <w:tc>
          <w:tcPr>
            <w:tcW w:w="8519" w:type="dxa"/>
            <w:vAlign w:val="center"/>
          </w:tcPr>
          <w:p w14:paraId="59565777">
            <w:pPr>
              <w:pStyle w:val="8"/>
              <w:pageBreakBefore w:val="0"/>
              <w:widowControl w:val="0"/>
              <w:numPr>
                <w:ilvl w:val="0"/>
                <w:numId w:val="0"/>
              </w:numPr>
              <w:wordWrap/>
              <w:spacing w:after="0" w:line="360" w:lineRule="auto"/>
              <w:ind w:leftChars="0" w:right="0" w:rightChars="0"/>
              <w:jc w:val="both"/>
              <w:textAlignment w:val="auto"/>
              <w:rPr>
                <w:rFonts w:hint="eastAsia" w:ascii="Times New Roman" w:hAnsi="Times New Roman" w:eastAsia="方正黑体简体" w:cs="Times New Roman"/>
                <w:sz w:val="24"/>
                <w:szCs w:val="24"/>
                <w:lang w:val="en-US" w:eastAsia="zh-CN"/>
              </w:rPr>
            </w:pPr>
            <w:r>
              <w:rPr>
                <w:rFonts w:hint="eastAsia" w:ascii="Times New Roman" w:hAnsi="Times New Roman" w:eastAsia="方正黑体简体" w:cs="Times New Roman"/>
                <w:sz w:val="24"/>
                <w:szCs w:val="24"/>
                <w:lang w:val="en-US" w:eastAsia="zh-CN"/>
              </w:rPr>
              <w:t>1.具有独立法人资格，营业执照经营范围包含消防设施维护保养检测或消防技术服务，并通过“社会消防技术服务信息系统”向所在地省级消防救援机构备案和公示；</w:t>
            </w:r>
          </w:p>
          <w:p w14:paraId="570CADBF">
            <w:pPr>
              <w:spacing w:line="360" w:lineRule="auto"/>
              <w:jc w:val="left"/>
              <w:rPr>
                <w:rFonts w:hint="eastAsia" w:ascii="Times New Roman" w:hAnsi="Times New Roman" w:eastAsia="方正黑体简体" w:cs="Times New Roman"/>
                <w:sz w:val="24"/>
                <w:szCs w:val="24"/>
                <w:lang w:val="en-US" w:eastAsia="zh-CN"/>
              </w:rPr>
            </w:pPr>
            <w:r>
              <w:rPr>
                <w:rFonts w:hint="eastAsia" w:ascii="Times New Roman" w:hAnsi="Times New Roman" w:eastAsia="方正黑体简体" w:cs="Times New Roman"/>
                <w:sz w:val="24"/>
                <w:szCs w:val="24"/>
                <w:lang w:val="en-US" w:eastAsia="zh-CN"/>
              </w:rPr>
              <w:t>2.具备国家行政主管部门颁发的消防设施工程专业承包二级及以上资质，具有安全生产许可证；</w:t>
            </w:r>
          </w:p>
          <w:p w14:paraId="1AC9BA13">
            <w:pPr>
              <w:spacing w:line="360" w:lineRule="auto"/>
              <w:jc w:val="left"/>
              <w:rPr>
                <w:rFonts w:hint="eastAsia" w:ascii="Times New Roman" w:hAnsi="Times New Roman" w:eastAsia="方正黑体简体" w:cs="Times New Roman"/>
                <w:sz w:val="24"/>
                <w:szCs w:val="24"/>
                <w:lang w:eastAsia="zh-CN"/>
              </w:rPr>
            </w:pPr>
            <w:r>
              <w:rPr>
                <w:rFonts w:hint="eastAsia" w:ascii="Times New Roman" w:hAnsi="Times New Roman" w:eastAsia="方正黑体简体" w:cs="Times New Roman"/>
                <w:sz w:val="24"/>
                <w:szCs w:val="24"/>
                <w:lang w:val="en-US" w:eastAsia="zh-CN"/>
              </w:rPr>
              <w:t>3.</w:t>
            </w:r>
            <w:r>
              <w:rPr>
                <w:rFonts w:hint="eastAsia" w:ascii="Times New Roman" w:hAnsi="Times New Roman" w:eastAsia="方正黑体简体" w:cs="Times New Roman"/>
                <w:sz w:val="24"/>
                <w:szCs w:val="24"/>
                <w:lang w:eastAsia="zh-CN"/>
              </w:rPr>
              <w:t>项目负责人</w:t>
            </w:r>
            <w:r>
              <w:rPr>
                <w:rFonts w:hint="eastAsia" w:ascii="Times New Roman" w:hAnsi="Times New Roman" w:eastAsia="方正黑体简体" w:cs="Times New Roman"/>
                <w:sz w:val="24"/>
                <w:szCs w:val="24"/>
                <w:lang w:val="en-US" w:eastAsia="zh-CN"/>
              </w:rPr>
              <w:t>及维保人员</w:t>
            </w:r>
            <w:r>
              <w:rPr>
                <w:rFonts w:hint="eastAsia" w:ascii="Times New Roman" w:hAnsi="Times New Roman" w:eastAsia="方正黑体简体" w:cs="Times New Roman"/>
                <w:sz w:val="24"/>
                <w:szCs w:val="24"/>
                <w:lang w:eastAsia="zh-CN"/>
              </w:rPr>
              <w:t>须具备一级注册消防工程师资格；</w:t>
            </w:r>
          </w:p>
          <w:p w14:paraId="67369ACE">
            <w:pPr>
              <w:spacing w:line="360" w:lineRule="auto"/>
              <w:jc w:val="left"/>
              <w:rPr>
                <w:rFonts w:hint="eastAsia" w:ascii="Times New Roman" w:hAnsi="Times New Roman" w:eastAsia="方正黑体简体" w:cs="Times New Roman"/>
                <w:sz w:val="24"/>
                <w:szCs w:val="24"/>
                <w:lang w:eastAsia="zh-CN"/>
              </w:rPr>
            </w:pPr>
            <w:r>
              <w:rPr>
                <w:rFonts w:hint="eastAsia" w:ascii="Times New Roman" w:hAnsi="Times New Roman" w:eastAsia="方正黑体简体" w:cs="Times New Roman"/>
                <w:sz w:val="24"/>
                <w:szCs w:val="24"/>
                <w:lang w:val="en-US" w:eastAsia="zh-CN"/>
              </w:rPr>
              <w:t>4.</w:t>
            </w:r>
            <w:r>
              <w:rPr>
                <w:rFonts w:hint="eastAsia" w:ascii="Times New Roman" w:hAnsi="Times New Roman" w:eastAsia="方正黑体简体" w:cs="Times New Roman"/>
                <w:sz w:val="24"/>
                <w:szCs w:val="24"/>
                <w:lang w:eastAsia="zh-CN"/>
              </w:rPr>
              <w:t>参加本次采购活动前三年内，在经营活动中没有重大违法记录；</w:t>
            </w:r>
          </w:p>
          <w:p w14:paraId="75539060">
            <w:pPr>
              <w:spacing w:line="360" w:lineRule="auto"/>
              <w:jc w:val="left"/>
              <w:rPr>
                <w:rFonts w:hint="eastAsia" w:ascii="Times New Roman" w:hAnsi="Times New Roman" w:eastAsia="方正黑体简体" w:cs="Times New Roman"/>
                <w:sz w:val="24"/>
                <w:szCs w:val="24"/>
                <w:lang w:eastAsia="zh-CN"/>
              </w:rPr>
            </w:pPr>
            <w:r>
              <w:rPr>
                <w:rFonts w:hint="eastAsia" w:ascii="Times New Roman" w:hAnsi="Times New Roman" w:eastAsia="方正黑体简体" w:cs="Times New Roman"/>
                <w:sz w:val="24"/>
                <w:szCs w:val="24"/>
                <w:lang w:val="en-US" w:eastAsia="zh-CN"/>
              </w:rPr>
              <w:t>5.</w:t>
            </w:r>
            <w:r>
              <w:rPr>
                <w:rFonts w:hint="eastAsia" w:ascii="Times New Roman" w:hAnsi="Times New Roman" w:eastAsia="方正黑体简体" w:cs="Times New Roman"/>
                <w:sz w:val="24"/>
                <w:szCs w:val="24"/>
                <w:lang w:eastAsia="zh-CN"/>
              </w:rPr>
              <w:t>法律、行政法规规定的其他条件；</w:t>
            </w:r>
          </w:p>
          <w:p w14:paraId="731EE82F">
            <w:pPr>
              <w:spacing w:line="360" w:lineRule="auto"/>
              <w:jc w:val="left"/>
              <w:rPr>
                <w:rFonts w:hint="eastAsia" w:ascii="Times New Roman" w:hAnsi="Times New Roman" w:eastAsia="方正仿宋简体" w:cs="Times New Roman"/>
                <w:bCs/>
                <w:sz w:val="28"/>
                <w:szCs w:val="28"/>
                <w:lang w:eastAsia="zh-CN"/>
              </w:rPr>
            </w:pPr>
            <w:r>
              <w:rPr>
                <w:rFonts w:hint="eastAsia" w:ascii="Times New Roman" w:hAnsi="Times New Roman" w:eastAsia="方正黑体简体" w:cs="Times New Roman"/>
                <w:sz w:val="24"/>
                <w:szCs w:val="24"/>
                <w:lang w:val="en-US" w:eastAsia="zh-CN"/>
              </w:rPr>
              <w:t>6.</w:t>
            </w:r>
            <w:r>
              <w:rPr>
                <w:rFonts w:hint="eastAsia" w:ascii="Times New Roman" w:hAnsi="Times New Roman" w:eastAsia="方正黑体简体" w:cs="Times New Roman"/>
                <w:sz w:val="24"/>
                <w:szCs w:val="24"/>
                <w:lang w:eastAsia="zh-CN"/>
              </w:rPr>
              <w:t>不接受联合体参加。</w:t>
            </w:r>
          </w:p>
        </w:tc>
      </w:tr>
      <w:tr w14:paraId="48C1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840" w:type="dxa"/>
            <w:vAlign w:val="center"/>
          </w:tcPr>
          <w:p w14:paraId="3189C66C">
            <w:pPr>
              <w:spacing w:line="500" w:lineRule="exact"/>
              <w:jc w:val="center"/>
              <w:rPr>
                <w:rFonts w:hint="eastAsia" w:ascii="Times New Roman" w:hAnsi="Times New Roman" w:eastAsia="方正黑体简体" w:cs="Times New Roman"/>
                <w:color w:val="auto"/>
                <w:sz w:val="24"/>
                <w:szCs w:val="24"/>
                <w:lang w:val="en-US" w:eastAsia="zh-CN"/>
              </w:rPr>
            </w:pPr>
            <w:r>
              <w:rPr>
                <w:rFonts w:hint="default" w:ascii="Times New Roman" w:hAnsi="Times New Roman" w:eastAsia="方正黑体简体" w:cs="Times New Roman"/>
                <w:sz w:val="28"/>
                <w:szCs w:val="28"/>
                <w:lang w:val="en-US" w:eastAsia="zh-CN"/>
              </w:rPr>
              <w:t>消防维保服务</w:t>
            </w:r>
            <w:r>
              <w:rPr>
                <w:rFonts w:hint="eastAsia" w:ascii="Times New Roman" w:hAnsi="Times New Roman" w:eastAsia="方正黑体简体" w:cs="Times New Roman"/>
                <w:sz w:val="28"/>
                <w:szCs w:val="28"/>
                <w:lang w:val="en-US" w:eastAsia="zh-CN"/>
              </w:rPr>
              <w:t>项目</w:t>
            </w:r>
            <w:r>
              <w:rPr>
                <w:rFonts w:ascii="Times New Roman" w:hAnsi="Times New Roman" w:eastAsia="方正黑体简体" w:cs="Times New Roman"/>
                <w:color w:val="auto"/>
                <w:sz w:val="28"/>
                <w:szCs w:val="28"/>
              </w:rPr>
              <w:t>报价</w:t>
            </w:r>
          </w:p>
        </w:tc>
        <w:tc>
          <w:tcPr>
            <w:tcW w:w="8519" w:type="dxa"/>
            <w:vAlign w:val="center"/>
          </w:tcPr>
          <w:p w14:paraId="200009D8">
            <w:pPr>
              <w:keepNext w:val="0"/>
              <w:keepLines w:val="0"/>
              <w:widowControl/>
              <w:suppressLineNumbers w:val="0"/>
              <w:tabs>
                <w:tab w:val="left" w:pos="814"/>
              </w:tabs>
              <w:jc w:val="left"/>
              <w:textAlignment w:val="center"/>
              <w:rPr>
                <w:rFonts w:hint="eastAsia" w:ascii="宋体" w:hAnsi="宋体" w:eastAsia="宋体" w:cs="宋体"/>
                <w:i w:val="0"/>
                <w:iCs w:val="0"/>
                <w:color w:val="000000"/>
                <w:kern w:val="2"/>
                <w:sz w:val="21"/>
                <w:szCs w:val="21"/>
                <w:u w:val="single"/>
                <w:lang w:val="en-US" w:eastAsia="zh-CN" w:bidi="ar-SA"/>
              </w:rPr>
            </w:pPr>
          </w:p>
          <w:p w14:paraId="6C7B3658">
            <w:pPr>
              <w:keepNext w:val="0"/>
              <w:keepLines w:val="0"/>
              <w:widowControl/>
              <w:suppressLineNumbers w:val="0"/>
              <w:ind w:firstLine="3150" w:firstLineChars="1500"/>
              <w:jc w:val="both"/>
              <w:textAlignment w:val="center"/>
              <w:rPr>
                <w:rFonts w:hint="eastAsia" w:ascii="Times New Roman" w:hAnsi="Times New Roman" w:eastAsia="方正黑体简体" w:cs="Times New Roman"/>
                <w:color w:val="auto"/>
                <w:sz w:val="24"/>
                <w:szCs w:val="24"/>
                <w:lang w:val="en-US" w:eastAsia="zh-CN"/>
              </w:rPr>
            </w:pPr>
            <w:r>
              <w:rPr>
                <w:rFonts w:hint="eastAsia" w:ascii="宋体" w:hAnsi="宋体" w:eastAsia="宋体" w:cs="宋体"/>
                <w:i w:val="0"/>
                <w:iCs w:val="0"/>
                <w:color w:val="000000"/>
                <w:kern w:val="2"/>
                <w:sz w:val="21"/>
                <w:szCs w:val="21"/>
                <w:u w:val="single"/>
                <w:lang w:val="en-US" w:eastAsia="zh-CN" w:bidi="ar-SA"/>
              </w:rPr>
              <w:t xml:space="preserve">               </w:t>
            </w:r>
            <w:r>
              <w:rPr>
                <w:rFonts w:hint="eastAsia" w:ascii="Times New Roman" w:hAnsi="Times New Roman" w:eastAsia="方正黑体简体" w:cs="Times New Roman"/>
                <w:color w:val="auto"/>
                <w:sz w:val="24"/>
                <w:szCs w:val="24"/>
                <w:lang w:val="en-US" w:eastAsia="zh-CN"/>
              </w:rPr>
              <w:t>元</w:t>
            </w:r>
          </w:p>
          <w:p w14:paraId="3ACE2F4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p>
          <w:p w14:paraId="0E321F4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single"/>
                <w:lang w:val="en-US" w:eastAsia="zh-CN" w:bidi="ar-SA"/>
              </w:rPr>
            </w:pPr>
            <w:r>
              <w:rPr>
                <w:rFonts w:hint="eastAsia" w:ascii="Times New Roman" w:hAnsi="Times New Roman" w:eastAsia="方正黑体简体" w:cs="Times New Roman"/>
                <w:color w:val="auto"/>
                <w:sz w:val="24"/>
                <w:szCs w:val="24"/>
                <w:lang w:val="en-US" w:eastAsia="zh-CN"/>
              </w:rPr>
              <w:t>报价应包含：维保、人工、税金等全部费用</w:t>
            </w:r>
          </w:p>
        </w:tc>
      </w:tr>
      <w:tr w14:paraId="0E0B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4" w:hRule="atLeast"/>
          <w:jc w:val="center"/>
        </w:trPr>
        <w:tc>
          <w:tcPr>
            <w:tcW w:w="1840" w:type="dxa"/>
            <w:vAlign w:val="center"/>
          </w:tcPr>
          <w:p w14:paraId="6986BA6A">
            <w:pPr>
              <w:spacing w:line="500" w:lineRule="exact"/>
              <w:jc w:val="center"/>
              <w:rPr>
                <w:rFonts w:hint="default" w:ascii="Times New Roman" w:hAnsi="Times New Roman" w:eastAsia="方正黑体简体" w:cs="Times New Roman"/>
                <w:color w:val="auto"/>
                <w:sz w:val="28"/>
                <w:szCs w:val="28"/>
                <w:lang w:val="en-US" w:eastAsia="zh-CN"/>
              </w:rPr>
            </w:pPr>
            <w:r>
              <w:rPr>
                <w:rFonts w:hint="default" w:ascii="Times New Roman" w:hAnsi="Times New Roman" w:eastAsia="方正黑体简体" w:cs="Times New Roman"/>
                <w:sz w:val="28"/>
                <w:szCs w:val="28"/>
                <w:lang w:val="en-US" w:eastAsia="zh-CN"/>
              </w:rPr>
              <w:t>消防设施设备检测服务</w:t>
            </w:r>
            <w:r>
              <w:rPr>
                <w:rFonts w:hint="default" w:ascii="Times New Roman" w:hAnsi="Times New Roman" w:eastAsia="方正黑体简体" w:cs="Times New Roman"/>
                <w:sz w:val="28"/>
                <w:szCs w:val="28"/>
                <w:lang w:val="en-US"/>
              </w:rPr>
              <w:t>项</w:t>
            </w:r>
            <w:r>
              <w:rPr>
                <w:rFonts w:hint="eastAsia" w:ascii="Times New Roman" w:hAnsi="Times New Roman" w:eastAsia="方正黑体简体" w:cs="Times New Roman"/>
                <w:sz w:val="28"/>
                <w:szCs w:val="28"/>
                <w:lang w:val="en-US" w:eastAsia="zh-CN"/>
              </w:rPr>
              <w:t>目报价</w:t>
            </w:r>
          </w:p>
        </w:tc>
        <w:tc>
          <w:tcPr>
            <w:tcW w:w="8519" w:type="dxa"/>
            <w:vAlign w:val="center"/>
          </w:tcPr>
          <w:p w14:paraId="312CDC54">
            <w:pPr>
              <w:keepNext w:val="0"/>
              <w:keepLines w:val="0"/>
              <w:widowControl/>
              <w:suppressLineNumbers w:val="0"/>
              <w:ind w:firstLine="3150" w:firstLineChars="150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single"/>
                <w:lang w:val="en-US" w:eastAsia="zh-CN" w:bidi="ar-SA"/>
              </w:rPr>
              <w:t xml:space="preserve">               </w:t>
            </w:r>
            <w:r>
              <w:rPr>
                <w:rFonts w:hint="eastAsia" w:ascii="Times New Roman" w:hAnsi="Times New Roman" w:eastAsia="方正黑体简体" w:cs="Times New Roman"/>
                <w:color w:val="auto"/>
                <w:sz w:val="24"/>
                <w:szCs w:val="24"/>
                <w:lang w:val="en-US" w:eastAsia="zh-CN"/>
              </w:rPr>
              <w:t>元</w:t>
            </w:r>
          </w:p>
          <w:p w14:paraId="6F86102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p>
          <w:p w14:paraId="4FDD6DE1">
            <w:pPr>
              <w:keepNext w:val="0"/>
              <w:keepLines w:val="0"/>
              <w:widowControl/>
              <w:suppressLineNumbers w:val="0"/>
              <w:jc w:val="center"/>
              <w:textAlignment w:val="center"/>
              <w:rPr>
                <w:rFonts w:hint="eastAsia" w:ascii="Times New Roman" w:hAnsi="Times New Roman" w:eastAsia="方正黑体简体" w:cs="Times New Roman"/>
                <w:color w:val="auto"/>
                <w:sz w:val="24"/>
                <w:szCs w:val="24"/>
                <w:lang w:val="en-US" w:eastAsia="zh-CN"/>
              </w:rPr>
            </w:pPr>
            <w:r>
              <w:rPr>
                <w:rFonts w:hint="eastAsia" w:ascii="Times New Roman" w:hAnsi="Times New Roman" w:eastAsia="方正黑体简体" w:cs="Times New Roman"/>
                <w:color w:val="auto"/>
                <w:sz w:val="24"/>
                <w:szCs w:val="24"/>
                <w:lang w:val="en-US" w:eastAsia="zh-CN"/>
              </w:rPr>
              <w:t>报价应包含：检测、人工、出具报告、税金等全部费用</w:t>
            </w:r>
          </w:p>
        </w:tc>
      </w:tr>
      <w:tr w14:paraId="4F4D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exact"/>
          <w:jc w:val="center"/>
        </w:trPr>
        <w:tc>
          <w:tcPr>
            <w:tcW w:w="1840" w:type="dxa"/>
            <w:shd w:val="clear" w:color="auto" w:fill="auto"/>
            <w:vAlign w:val="center"/>
          </w:tcPr>
          <w:p w14:paraId="4DAC30F1">
            <w:pPr>
              <w:spacing w:line="500" w:lineRule="exact"/>
              <w:jc w:val="center"/>
              <w:rPr>
                <w:rFonts w:hint="eastAsia" w:ascii="Times New Roman" w:hAnsi="Times New Roman" w:eastAsia="方正黑体简体" w:cs="Times New Roman"/>
                <w:sz w:val="28"/>
                <w:szCs w:val="28"/>
                <w:lang w:eastAsia="zh-CN"/>
              </w:rPr>
            </w:pPr>
            <w:r>
              <w:rPr>
                <w:rFonts w:ascii="Times New Roman" w:hAnsi="Times New Roman" w:eastAsia="方正黑体简体" w:cs="Times New Roman"/>
                <w:sz w:val="28"/>
                <w:szCs w:val="28"/>
              </w:rPr>
              <w:t>联系人</w:t>
            </w:r>
            <w:r>
              <w:rPr>
                <w:rFonts w:hint="eastAsia" w:ascii="Times New Roman" w:hAnsi="Times New Roman" w:eastAsia="方正黑体简体" w:cs="Times New Roman"/>
                <w:sz w:val="28"/>
                <w:szCs w:val="28"/>
                <w:lang w:eastAsia="zh-CN"/>
              </w:rPr>
              <w:t>、</w:t>
            </w:r>
          </w:p>
          <w:p w14:paraId="18FE47B9">
            <w:pPr>
              <w:spacing w:line="500" w:lineRule="exact"/>
              <w:jc w:val="center"/>
              <w:rPr>
                <w:rFonts w:ascii="Times New Roman" w:hAnsi="Times New Roman" w:eastAsia="方正黑体简体" w:cs="Times New Roman"/>
                <w:kern w:val="2"/>
                <w:sz w:val="28"/>
                <w:szCs w:val="28"/>
                <w:lang w:val="en-US" w:eastAsia="zh-CN" w:bidi="ar-SA"/>
              </w:rPr>
            </w:pPr>
            <w:r>
              <w:rPr>
                <w:rFonts w:ascii="Times New Roman" w:hAnsi="Times New Roman" w:eastAsia="方正黑体简体" w:cs="Times New Roman"/>
                <w:sz w:val="28"/>
                <w:szCs w:val="28"/>
              </w:rPr>
              <w:t>电话</w:t>
            </w:r>
          </w:p>
        </w:tc>
        <w:tc>
          <w:tcPr>
            <w:tcW w:w="8519" w:type="dxa"/>
            <w:vAlign w:val="center"/>
          </w:tcPr>
          <w:p w14:paraId="04A504AC">
            <w:pPr>
              <w:jc w:val="center"/>
              <w:rPr>
                <w:rFonts w:ascii="Times New Roman" w:hAnsi="Times New Roman" w:eastAsia="方正仿宋简体" w:cs="Times New Roman"/>
                <w:sz w:val="28"/>
                <w:szCs w:val="28"/>
              </w:rPr>
            </w:pPr>
          </w:p>
        </w:tc>
      </w:tr>
      <w:tr w14:paraId="6F9A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exact"/>
          <w:jc w:val="center"/>
        </w:trPr>
        <w:tc>
          <w:tcPr>
            <w:tcW w:w="1840" w:type="dxa"/>
            <w:vAlign w:val="center"/>
          </w:tcPr>
          <w:p w14:paraId="427FDAB9">
            <w:pPr>
              <w:spacing w:line="500" w:lineRule="exact"/>
              <w:jc w:val="center"/>
              <w:rPr>
                <w:rFonts w:ascii="Times New Roman" w:hAnsi="Times New Roman" w:eastAsia="方正黑体简体" w:cs="Times New Roman"/>
                <w:sz w:val="28"/>
                <w:szCs w:val="28"/>
              </w:rPr>
            </w:pPr>
            <w:r>
              <w:rPr>
                <w:rFonts w:ascii="Times New Roman" w:hAnsi="Times New Roman" w:eastAsia="方正黑体简体" w:cs="Times New Roman"/>
                <w:sz w:val="28"/>
                <w:szCs w:val="28"/>
              </w:rPr>
              <w:t>公司名称</w:t>
            </w:r>
          </w:p>
          <w:p w14:paraId="663EF787">
            <w:pPr>
              <w:spacing w:line="500" w:lineRule="exact"/>
              <w:jc w:val="center"/>
              <w:rPr>
                <w:rFonts w:hint="eastAsia" w:ascii="Times New Roman" w:hAnsi="Times New Roman" w:eastAsia="方正黑体简体" w:cs="Times New Roman"/>
                <w:sz w:val="28"/>
                <w:szCs w:val="28"/>
                <w:lang w:eastAsia="zh-CN"/>
              </w:rPr>
            </w:pPr>
            <w:r>
              <w:rPr>
                <w:rFonts w:hint="eastAsia" w:ascii="Times New Roman" w:hAnsi="Times New Roman" w:eastAsia="方正黑体简体" w:cs="Times New Roman"/>
                <w:sz w:val="28"/>
                <w:szCs w:val="28"/>
                <w:lang w:val="en-US" w:eastAsia="zh-CN"/>
              </w:rPr>
              <w:t>(</w:t>
            </w:r>
            <w:r>
              <w:rPr>
                <w:rFonts w:ascii="Times New Roman" w:hAnsi="Times New Roman" w:eastAsia="方正黑体简体" w:cs="Times New Roman"/>
                <w:sz w:val="28"/>
                <w:szCs w:val="28"/>
              </w:rPr>
              <w:t>加盖公章</w:t>
            </w:r>
            <w:r>
              <w:rPr>
                <w:rFonts w:hint="eastAsia" w:ascii="Times New Roman" w:hAnsi="Times New Roman" w:eastAsia="方正黑体简体" w:cs="Times New Roman"/>
                <w:sz w:val="28"/>
                <w:szCs w:val="28"/>
                <w:lang w:val="en-US" w:eastAsia="zh-CN"/>
              </w:rPr>
              <w:t>)</w:t>
            </w:r>
          </w:p>
        </w:tc>
        <w:tc>
          <w:tcPr>
            <w:tcW w:w="8519" w:type="dxa"/>
            <w:vAlign w:val="center"/>
          </w:tcPr>
          <w:p w14:paraId="51335CC6">
            <w:pPr>
              <w:bidi w:val="0"/>
              <w:jc w:val="both"/>
            </w:pPr>
          </w:p>
        </w:tc>
      </w:tr>
    </w:tbl>
    <w:p w14:paraId="55DF602F">
      <w:pPr>
        <w:pStyle w:val="8"/>
        <w:pageBreakBefore w:val="0"/>
        <w:numPr>
          <w:ilvl w:val="0"/>
          <w:numId w:val="0"/>
        </w:numPr>
        <w:wordWrap/>
        <w:spacing w:after="0" w:line="240" w:lineRule="auto"/>
        <w:ind w:leftChars="0" w:right="0" w:rightChars="0"/>
        <w:jc w:val="both"/>
        <w:textAlignment w:val="auto"/>
        <w:rPr>
          <w:rFonts w:ascii="宋体" w:hAnsi="宋体" w:eastAsia="宋体" w:cs="宋体"/>
          <w:b w:val="0"/>
          <w:i w:val="0"/>
          <w:spacing w:val="0"/>
          <w:sz w:val="32"/>
          <w:szCs w:val="22"/>
        </w:rPr>
      </w:pPr>
    </w:p>
    <w:sectPr>
      <w:headerReference r:id="rId3" w:type="default"/>
      <w:footerReference r:id="rId4" w:type="default"/>
      <w:pgSz w:w="11900" w:h="16820"/>
      <w:pgMar w:top="1100" w:right="1553" w:bottom="986" w:left="1553" w:header="840" w:footer="839"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简体">
    <w:panose1 w:val="02000000000000000000"/>
    <w:charset w:val="86"/>
    <w:family w:val="auto"/>
    <w:pitch w:val="default"/>
    <w:sig w:usb0="A00002BF" w:usb1="184F6CFA" w:usb2="00000012" w:usb3="00000000" w:csb0="00040001" w:csb1="00000000"/>
    <w:embedRegular r:id="rId1" w:fontKey="{4FED2560-4301-4C06-9B3C-0A8189837035}"/>
  </w:font>
  <w:font w:name="方正黑体简体">
    <w:panose1 w:val="02000000000000000000"/>
    <w:charset w:val="86"/>
    <w:family w:val="auto"/>
    <w:pitch w:val="default"/>
    <w:sig w:usb0="A00002BF" w:usb1="184F6CFA" w:usb2="00000012" w:usb3="00000000" w:csb0="00040001" w:csb1="00000000"/>
    <w:embedRegular r:id="rId2" w:fontKey="{CFE4D574-0CD6-4C28-94BD-CDE78FF9C218}"/>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7C02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B47A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isplayHorizontalDrawingGridEvery w:val="1"/>
  <w:displayVerticalDrawingGridEvery w:val="1"/>
  <w:noPunctuationKerning w:val="1"/>
  <w:compat>
    <w:ulTrailSpace/>
    <w:doNotExpandShiftReturn/>
    <w:doNotWrapTextWithPunct/>
    <w:doNotUseEastAsianBreakRules/>
    <w:useFELayout/>
    <w:compatSetting w:name="compatibilityMode" w:uri="http://schemas.microsoft.com/office/word" w:val="15"/>
  </w:compat>
  <w:rsids>
    <w:rsidRoot w:val="00000000"/>
    <w:rsid w:val="00242F58"/>
    <w:rsid w:val="013C107F"/>
    <w:rsid w:val="01EC42D0"/>
    <w:rsid w:val="027F4460"/>
    <w:rsid w:val="03325B34"/>
    <w:rsid w:val="036935CB"/>
    <w:rsid w:val="05FF0059"/>
    <w:rsid w:val="06ED05DD"/>
    <w:rsid w:val="06F46721"/>
    <w:rsid w:val="09903FED"/>
    <w:rsid w:val="0C5A01FA"/>
    <w:rsid w:val="0CA80B64"/>
    <w:rsid w:val="0F1000F3"/>
    <w:rsid w:val="11457119"/>
    <w:rsid w:val="129C720C"/>
    <w:rsid w:val="145C398C"/>
    <w:rsid w:val="19042BBC"/>
    <w:rsid w:val="1AD26010"/>
    <w:rsid w:val="1CAC66AA"/>
    <w:rsid w:val="1CB25ADB"/>
    <w:rsid w:val="1D0B403C"/>
    <w:rsid w:val="1FE245F8"/>
    <w:rsid w:val="22333947"/>
    <w:rsid w:val="232A616E"/>
    <w:rsid w:val="23465D0D"/>
    <w:rsid w:val="2B5F7F28"/>
    <w:rsid w:val="2BAC38A0"/>
    <w:rsid w:val="2CFB0F1C"/>
    <w:rsid w:val="2F134E53"/>
    <w:rsid w:val="34AE3A24"/>
    <w:rsid w:val="36190B8C"/>
    <w:rsid w:val="38097211"/>
    <w:rsid w:val="3F881F40"/>
    <w:rsid w:val="3FF102E8"/>
    <w:rsid w:val="4044666A"/>
    <w:rsid w:val="42B23A29"/>
    <w:rsid w:val="44D34460"/>
    <w:rsid w:val="4516090E"/>
    <w:rsid w:val="45F4468E"/>
    <w:rsid w:val="46CB4E23"/>
    <w:rsid w:val="4AB60164"/>
    <w:rsid w:val="4D3F5507"/>
    <w:rsid w:val="4DDC08CE"/>
    <w:rsid w:val="5C260C5C"/>
    <w:rsid w:val="5C7A571D"/>
    <w:rsid w:val="5CEE106A"/>
    <w:rsid w:val="5E040D26"/>
    <w:rsid w:val="5E0F303A"/>
    <w:rsid w:val="5E426AF7"/>
    <w:rsid w:val="600563B5"/>
    <w:rsid w:val="62DE6052"/>
    <w:rsid w:val="6516510E"/>
    <w:rsid w:val="655B0367"/>
    <w:rsid w:val="65A76BCF"/>
    <w:rsid w:val="6708720E"/>
    <w:rsid w:val="67AE45C2"/>
    <w:rsid w:val="683E1CE7"/>
    <w:rsid w:val="6A7F7A58"/>
    <w:rsid w:val="6C7A6D95"/>
    <w:rsid w:val="6E91279E"/>
    <w:rsid w:val="751761ED"/>
    <w:rsid w:val="7526372F"/>
    <w:rsid w:val="77EC39D3"/>
    <w:rsid w:val="77F03706"/>
    <w:rsid w:val="78F50D6D"/>
    <w:rsid w:val="7D8528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6"/>
      <w:szCs w:val="26"/>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全文一级大标题"/>
    <w:qFormat/>
    <w:uiPriority w:val="1"/>
    <w:pPr>
      <w:spacing w:line="640" w:lineRule="exact"/>
      <w:ind w:left="0" w:right="0"/>
      <w:jc w:val="center"/>
    </w:pPr>
    <w:rPr>
      <w:rFonts w:ascii="黑体" w:eastAsia="黑体" w:hAnsiTheme="minorHAnsi" w:cstheme="minorBidi"/>
      <w:b/>
      <w:sz w:val="44"/>
      <w:szCs w:val="22"/>
    </w:rPr>
  </w:style>
  <w:style w:type="paragraph" w:customStyle="1" w:styleId="8">
    <w:name w:val="正文 文本"/>
    <w:qFormat/>
    <w:uiPriority w:val="1"/>
    <w:pPr>
      <w:spacing w:line="560" w:lineRule="exact"/>
      <w:ind w:left="0" w:right="0" w:firstLine="640"/>
      <w:jc w:val="both"/>
    </w:pPr>
    <w:rPr>
      <w:rFonts w:ascii="宋体" w:eastAsia="宋体" w:hAnsiTheme="minorHAnsi" w:cstheme="minorBidi"/>
      <w:sz w:val="32"/>
      <w:szCs w:val="22"/>
    </w:rPr>
  </w:style>
  <w:style w:type="paragraph" w:customStyle="1" w:styleId="9">
    <w:name w:val="正文一级标题"/>
    <w:qFormat/>
    <w:uiPriority w:val="1"/>
    <w:pPr>
      <w:spacing w:line="560" w:lineRule="exact"/>
      <w:ind w:left="0" w:right="0" w:firstLine="720"/>
      <w:jc w:val="both"/>
    </w:pPr>
    <w:rPr>
      <w:rFonts w:ascii="黑体" w:eastAsia="黑体" w:hAnsiTheme="minorHAnsi" w:cstheme="minorBidi"/>
      <w:b/>
      <w:sz w:val="36"/>
      <w:szCs w:val="22"/>
    </w:rPr>
  </w:style>
  <w:style w:type="paragraph" w:customStyle="1" w:styleId="10">
    <w:name w:val="落款或署名"/>
    <w:qFormat/>
    <w:uiPriority w:val="1"/>
    <w:pPr>
      <w:spacing w:line="560" w:lineRule="exact"/>
      <w:ind w:left="0" w:right="0"/>
      <w:jc w:val="right"/>
    </w:pPr>
    <w:rPr>
      <w:rFonts w:ascii="宋体" w:eastAsia="宋体" w:hAnsiTheme="minorHAnsi" w:cstheme="minorBidi"/>
      <w:sz w:val="32"/>
      <w:szCs w:val="22"/>
    </w:rPr>
  </w:style>
  <w:style w:type="paragraph" w:customStyle="1" w:styleId="11">
    <w:name w:val="日期或时间"/>
    <w:qFormat/>
    <w:uiPriority w:val="1"/>
    <w:pPr>
      <w:spacing w:line="560" w:lineRule="exact"/>
      <w:ind w:left="0" w:right="0"/>
      <w:jc w:val="right"/>
    </w:pPr>
    <w:rPr>
      <w:rFonts w:ascii="宋体" w:eastAsia="宋体" w:hAnsiTheme="minorHAnsi" w:cstheme="minorBidi"/>
      <w:sz w:val="32"/>
      <w:szCs w:val="22"/>
    </w:rPr>
  </w:style>
  <w:style w:type="paragraph" w:customStyle="1" w:styleId="12">
    <w:name w:val="Table Text"/>
    <w:basedOn w:val="1"/>
    <w:semiHidden/>
    <w:qFormat/>
    <w:uiPriority w:val="0"/>
    <w:rPr>
      <w:rFonts w:ascii="宋体" w:hAnsi="宋体" w:eastAsia="宋体" w:cs="宋体"/>
      <w:sz w:val="36"/>
      <w:szCs w:val="36"/>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3552</Words>
  <Characters>3664</Characters>
  <TotalTime>8</TotalTime>
  <ScaleCrop>false</ScaleCrop>
  <LinksUpToDate>false</LinksUpToDate>
  <CharactersWithSpaces>3702</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2026-09-01T01:01:00Z</dcterms:created>
  <dc:creator>Apache POI</dc:creator>
  <cp:lastModifiedBy>Lucky</cp:lastModifiedBy>
  <dcterms:modified xsi:type="dcterms:W3CDTF">2026-10-09T06:52:07Z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qYd1ytlgKrI1Awd4T2QmjhosMDq42nHBQhX9P4HvE8M=","ProduceID":"doc_sgs:p6AP0bHuGoNzEZiSQXExg2zCm97MFxdf","ReservedCode2":"qYd1ytlgKrI1Awd4T2QmjhosMDq42nHBQhX9P4HvE8M=","PropagateID":"doc_sgs:p6AP0bHuGoNzEZiSQXExg2zCm97MFxdf","ContentProducer":"001191440101MA9Y9T4H7A00000"}</vt:lpwstr>
  </property>
  <property fmtid="{D5CDD505-2E9C-101B-9397-08002B2CF9AE}" pid="3" name="KSOTemplateDocerSaveRecord">
    <vt:lpwstr>eyJoZGlkIjoiNWZhODhjMjgyMzcxMzE3YjE1ZWM3YThkNjI4MWRhYWUiLCJ1c2VySWQiOiI5ODY4NDc5ODYifQ==</vt:lpwstr>
  </property>
  <property fmtid="{D5CDD505-2E9C-101B-9397-08002B2CF9AE}" pid="4" name="KSOProductBuildVer">
    <vt:lpwstr>2052-12.1.0.28022</vt:lpwstr>
  </property>
  <property fmtid="{D5CDD505-2E9C-101B-9397-08002B2CF9AE}" pid="5" name="ICV">
    <vt:lpwstr>03AA99441553486F907CE9CA1CC61592_13</vt:lpwstr>
  </property>
</Properties>
</file>