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A4DA2">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72"/>
          <w:szCs w:val="72"/>
          <w:highlight w:val="none"/>
        </w:rPr>
      </w:pPr>
      <w:bookmarkStart w:id="0" w:name="_GoBack"/>
      <w:bookmarkEnd w:id="0"/>
      <w:r>
        <w:rPr>
          <w:rFonts w:hint="eastAsia" w:ascii="宋体" w:hAnsi="宋体" w:eastAsia="宋体" w:cs="宋体"/>
          <w:b/>
          <w:bCs/>
          <w:color w:val="auto"/>
          <w:sz w:val="56"/>
          <w:szCs w:val="56"/>
          <w:highlight w:val="none"/>
          <w:lang w:val="en-US" w:eastAsia="zh-CN"/>
        </w:rPr>
        <w:t>金堂县第一</w:t>
      </w:r>
      <w:r>
        <w:rPr>
          <w:rFonts w:hint="eastAsia" w:ascii="宋体" w:hAnsi="宋体" w:eastAsia="宋体" w:cs="宋体"/>
          <w:b/>
          <w:bCs/>
          <w:color w:val="auto"/>
          <w:sz w:val="56"/>
          <w:szCs w:val="56"/>
          <w:highlight w:val="none"/>
        </w:rPr>
        <w:t>人民医院</w:t>
      </w:r>
    </w:p>
    <w:p w14:paraId="6B5E5025">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8"/>
          <w:szCs w:val="28"/>
          <w:highlight w:val="none"/>
        </w:rPr>
      </w:pPr>
    </w:p>
    <w:p w14:paraId="12A406E5">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8"/>
          <w:szCs w:val="28"/>
          <w:highlight w:val="none"/>
        </w:rPr>
      </w:pPr>
    </w:p>
    <w:p w14:paraId="078F78A4">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cs="宋体"/>
          <w:b/>
          <w:bCs/>
          <w:color w:val="auto"/>
          <w:sz w:val="72"/>
          <w:szCs w:val="72"/>
          <w:highlight w:val="none"/>
          <w:lang w:val="en-US" w:eastAsia="zh-CN"/>
        </w:rPr>
      </w:pPr>
      <w:r>
        <w:rPr>
          <w:rFonts w:hint="eastAsia" w:ascii="宋体" w:hAnsi="宋体" w:cs="宋体"/>
          <w:b/>
          <w:bCs/>
          <w:color w:val="auto"/>
          <w:sz w:val="72"/>
          <w:szCs w:val="72"/>
          <w:highlight w:val="none"/>
          <w:lang w:val="en-US" w:eastAsia="zh-CN"/>
        </w:rPr>
        <w:t>询</w:t>
      </w:r>
    </w:p>
    <w:p w14:paraId="6BB9DF31">
      <w:pPr>
        <w:pStyle w:val="3"/>
        <w:rPr>
          <w:rFonts w:hint="default"/>
          <w:color w:val="auto"/>
          <w:highlight w:val="none"/>
          <w:lang w:val="en-US" w:eastAsia="zh-CN"/>
        </w:rPr>
      </w:pPr>
      <w:r>
        <w:rPr>
          <w:rFonts w:hint="eastAsia" w:ascii="宋体" w:hAnsi="宋体" w:cs="宋体"/>
          <w:b/>
          <w:bCs/>
          <w:color w:val="auto"/>
          <w:sz w:val="72"/>
          <w:szCs w:val="72"/>
          <w:highlight w:val="none"/>
          <w:lang w:val="en-US" w:eastAsia="zh-CN"/>
        </w:rPr>
        <w:t xml:space="preserve">        价</w:t>
      </w:r>
    </w:p>
    <w:p w14:paraId="4FD90C72">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14:paraId="4BEBFD2A">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14:paraId="3CB92ADA">
      <w:pPr>
        <w:pStyle w:val="5"/>
        <w:rPr>
          <w:rFonts w:hint="eastAsia"/>
          <w:color w:val="auto"/>
          <w:highlight w:val="none"/>
        </w:rPr>
      </w:pPr>
    </w:p>
    <w:p w14:paraId="515E8CAE">
      <w:pPr>
        <w:keepNext w:val="0"/>
        <w:keepLines w:val="0"/>
        <w:pageBreakBefore w:val="0"/>
        <w:kinsoku/>
        <w:overflowPunct/>
        <w:topLinePunct w:val="0"/>
        <w:autoSpaceDE/>
        <w:autoSpaceDN/>
        <w:bidi w:val="0"/>
        <w:adjustRightInd/>
        <w:snapToGrid/>
        <w:spacing w:line="360" w:lineRule="auto"/>
        <w:ind w:firstLine="1760" w:firstLineChars="400"/>
        <w:textAlignment w:val="auto"/>
        <w:rPr>
          <w:rFonts w:hint="eastAsia" w:ascii="宋体" w:hAnsi="宋体" w:eastAsia="宋体" w:cs="宋体"/>
          <w:b/>
          <w:bCs/>
          <w:color w:val="auto"/>
          <w:sz w:val="44"/>
          <w:szCs w:val="44"/>
          <w:highlight w:val="none"/>
        </w:rPr>
      </w:pPr>
    </w:p>
    <w:p w14:paraId="2079CC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rPr>
        <w:t>文件编号：</w:t>
      </w:r>
      <w:r>
        <w:rPr>
          <w:rFonts w:hint="eastAsia" w:ascii="宋体" w:hAnsi="宋体" w:eastAsia="宋体" w:cs="宋体"/>
          <w:b/>
          <w:bCs/>
          <w:color w:val="auto"/>
          <w:sz w:val="44"/>
          <w:szCs w:val="44"/>
          <w:highlight w:val="none"/>
          <w:lang w:val="en-US" w:eastAsia="zh-CN"/>
        </w:rPr>
        <w:t>J</w:t>
      </w:r>
      <w:r>
        <w:rPr>
          <w:rFonts w:hint="eastAsia" w:ascii="宋体" w:hAnsi="宋体" w:eastAsia="宋体" w:cs="宋体"/>
          <w:b/>
          <w:bCs/>
          <w:color w:val="auto"/>
          <w:sz w:val="44"/>
          <w:szCs w:val="44"/>
          <w:highlight w:val="none"/>
        </w:rPr>
        <w:t>TYY-2026-0</w:t>
      </w:r>
      <w:r>
        <w:rPr>
          <w:rFonts w:hint="eastAsia" w:ascii="宋体" w:hAnsi="宋体" w:eastAsia="宋体" w:cs="宋体"/>
          <w:b/>
          <w:bCs/>
          <w:color w:val="auto"/>
          <w:sz w:val="44"/>
          <w:szCs w:val="44"/>
          <w:highlight w:val="none"/>
          <w:lang w:val="en-US" w:eastAsia="zh-CN"/>
        </w:rPr>
        <w:t>01</w:t>
      </w:r>
    </w:p>
    <w:p w14:paraId="4D6BA8F9">
      <w:pPr>
        <w:keepNext w:val="0"/>
        <w:keepLines w:val="0"/>
        <w:pageBreakBefore w:val="0"/>
        <w:widowControl w:val="0"/>
        <w:kinsoku/>
        <w:wordWrap/>
        <w:overflowPunct/>
        <w:topLinePunct w:val="0"/>
        <w:autoSpaceDE/>
        <w:autoSpaceDN/>
        <w:bidi w:val="0"/>
        <w:adjustRightInd/>
        <w:snapToGrid/>
        <w:spacing w:line="360" w:lineRule="auto"/>
        <w:ind w:firstLine="2402" w:firstLineChars="546"/>
        <w:jc w:val="left"/>
        <w:textAlignment w:val="auto"/>
        <w:rPr>
          <w:rFonts w:hint="eastAsia" w:ascii="宋体" w:hAnsi="宋体" w:eastAsia="宋体" w:cs="宋体"/>
          <w:b/>
          <w:bCs/>
          <w:color w:val="auto"/>
          <w:sz w:val="44"/>
          <w:szCs w:val="44"/>
          <w:highlight w:val="none"/>
        </w:rPr>
      </w:pPr>
    </w:p>
    <w:p w14:paraId="77B688B2">
      <w:pPr>
        <w:keepNext w:val="0"/>
        <w:keepLines w:val="0"/>
        <w:pageBreakBefore w:val="0"/>
        <w:widowControl w:val="0"/>
        <w:kinsoku/>
        <w:wordWrap/>
        <w:overflowPunct/>
        <w:topLinePunct w:val="0"/>
        <w:autoSpaceDE/>
        <w:autoSpaceDN/>
        <w:bidi w:val="0"/>
        <w:adjustRightInd/>
        <w:snapToGrid/>
        <w:spacing w:line="360" w:lineRule="auto"/>
        <w:ind w:left="2200" w:hanging="2200" w:hangingChars="50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44"/>
          <w:szCs w:val="44"/>
          <w:highlight w:val="none"/>
        </w:rPr>
        <w:t>项目名称：</w:t>
      </w:r>
      <w:r>
        <w:rPr>
          <w:rFonts w:hint="eastAsia" w:ascii="宋体" w:hAnsi="宋体" w:cs="宋体"/>
          <w:b/>
          <w:bCs/>
          <w:color w:val="auto"/>
          <w:sz w:val="32"/>
          <w:szCs w:val="32"/>
          <w:highlight w:val="none"/>
          <w:lang w:val="en-US" w:eastAsia="zh-CN"/>
        </w:rPr>
        <w:t>金堂县第一人民医院</w:t>
      </w:r>
      <w:r>
        <w:rPr>
          <w:rFonts w:hint="eastAsia" w:ascii="宋体" w:hAnsi="宋体" w:cs="宋体"/>
          <w:b/>
          <w:bCs/>
          <w:color w:val="auto"/>
          <w:sz w:val="32"/>
          <w:szCs w:val="32"/>
          <w:highlight w:val="none"/>
          <w:lang w:eastAsia="zh-CN"/>
        </w:rPr>
        <w:t>202</w:t>
      </w: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lang w:eastAsia="zh-CN"/>
        </w:rPr>
        <w:t>年</w:t>
      </w:r>
      <w:r>
        <w:rPr>
          <w:rFonts w:hint="eastAsia" w:ascii="宋体" w:hAnsi="宋体" w:cs="宋体"/>
          <w:b/>
          <w:bCs/>
          <w:color w:val="auto"/>
          <w:sz w:val="32"/>
          <w:szCs w:val="32"/>
          <w:highlight w:val="none"/>
          <w:lang w:val="en-US" w:eastAsia="zh-CN"/>
        </w:rPr>
        <w:t>-2028年</w:t>
      </w:r>
      <w:r>
        <w:rPr>
          <w:rFonts w:hint="eastAsia" w:ascii="宋体" w:hAnsi="宋体" w:cs="宋体"/>
          <w:b/>
          <w:bCs/>
          <w:color w:val="auto"/>
          <w:sz w:val="32"/>
          <w:szCs w:val="32"/>
          <w:highlight w:val="none"/>
          <w:lang w:eastAsia="zh-CN"/>
        </w:rPr>
        <w:t>放射工作人员个人剂量监测服务采购项目</w:t>
      </w:r>
    </w:p>
    <w:p w14:paraId="064E78EF">
      <w:pPr>
        <w:pStyle w:val="5"/>
        <w:rPr>
          <w:rFonts w:hint="eastAsia"/>
          <w:color w:val="auto"/>
          <w:highlight w:val="none"/>
        </w:rPr>
      </w:pPr>
    </w:p>
    <w:p w14:paraId="2FC428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color w:val="auto"/>
          <w:szCs w:val="28"/>
          <w:highlight w:val="none"/>
          <w:lang w:val="en-US"/>
        </w:rPr>
        <w:sectPr>
          <w:headerReference r:id="rId3" w:type="default"/>
          <w:footerReference r:id="rId4" w:type="default"/>
          <w:pgSz w:w="11906" w:h="16838"/>
          <w:pgMar w:top="1134" w:right="1134" w:bottom="1134" w:left="1134" w:header="851" w:footer="992" w:gutter="0"/>
          <w:pgNumType w:fmt="numberInDash"/>
          <w:cols w:space="720" w:num="1"/>
          <w:docGrid w:type="linesAndChars" w:linePitch="312" w:charSpace="0"/>
        </w:sectPr>
      </w:pPr>
      <w:r>
        <w:rPr>
          <w:rFonts w:hint="eastAsia" w:ascii="宋体" w:hAnsi="宋体" w:eastAsia="宋体" w:cs="宋体"/>
          <w:b/>
          <w:bCs/>
          <w:color w:val="auto"/>
          <w:sz w:val="44"/>
          <w:szCs w:val="44"/>
          <w:highlight w:val="none"/>
          <w:lang w:eastAsia="zh-CN"/>
        </w:rPr>
        <w:t>时间：</w:t>
      </w:r>
      <w:r>
        <w:rPr>
          <w:rFonts w:hint="eastAsia" w:ascii="宋体" w:hAnsi="宋体" w:eastAsia="宋体" w:cs="宋体"/>
          <w:b/>
          <w:bCs/>
          <w:color w:val="auto"/>
          <w:sz w:val="44"/>
          <w:szCs w:val="44"/>
          <w:highlight w:val="none"/>
        </w:rPr>
        <w:t>20</w:t>
      </w:r>
      <w:r>
        <w:rPr>
          <w:rFonts w:hint="eastAsia" w:ascii="宋体" w:hAnsi="宋体" w:eastAsia="宋体" w:cs="宋体"/>
          <w:b/>
          <w:bCs/>
          <w:color w:val="auto"/>
          <w:sz w:val="44"/>
          <w:szCs w:val="44"/>
          <w:highlight w:val="none"/>
          <w:lang w:val="en-US" w:eastAsia="zh-CN"/>
        </w:rPr>
        <w:t>2</w:t>
      </w:r>
      <w:r>
        <w:rPr>
          <w:rFonts w:hint="eastAsia" w:ascii="宋体" w:hAnsi="宋体" w:cs="宋体"/>
          <w:b/>
          <w:bCs/>
          <w:color w:val="auto"/>
          <w:sz w:val="44"/>
          <w:szCs w:val="44"/>
          <w:highlight w:val="none"/>
          <w:lang w:val="en-US" w:eastAsia="zh-CN"/>
        </w:rPr>
        <w:t>6</w:t>
      </w:r>
      <w:r>
        <w:rPr>
          <w:rFonts w:hint="eastAsia" w:ascii="宋体" w:hAnsi="宋体" w:eastAsia="宋体" w:cs="宋体"/>
          <w:b/>
          <w:bCs/>
          <w:color w:val="auto"/>
          <w:sz w:val="44"/>
          <w:szCs w:val="44"/>
          <w:highlight w:val="none"/>
        </w:rPr>
        <w:t>年</w:t>
      </w:r>
      <w:r>
        <w:rPr>
          <w:rFonts w:hint="eastAsia" w:ascii="宋体" w:hAnsi="宋体" w:cs="宋体"/>
          <w:b/>
          <w:bCs/>
          <w:color w:val="auto"/>
          <w:sz w:val="44"/>
          <w:szCs w:val="44"/>
          <w:highlight w:val="none"/>
          <w:lang w:val="en-US" w:eastAsia="zh-CN"/>
        </w:rPr>
        <w:t>5月</w:t>
      </w:r>
    </w:p>
    <w:p w14:paraId="7F715B2B">
      <w:pPr>
        <w:keepNext w:val="0"/>
        <w:keepLines w:val="0"/>
        <w:pageBreakBefore w:val="0"/>
        <w:numPr>
          <w:ilvl w:val="0"/>
          <w:numId w:val="1"/>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项目基本信息</w:t>
      </w:r>
    </w:p>
    <w:p w14:paraId="5827927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我院</w:t>
      </w:r>
      <w:r>
        <w:rPr>
          <w:rFonts w:hint="default" w:ascii="Times New Roman" w:hAnsi="Times New Roman" w:eastAsia="方正仿宋_GBK" w:cs="Times New Roman"/>
          <w:i w:val="0"/>
          <w:iCs w:val="0"/>
          <w:caps w:val="0"/>
          <w:color w:val="auto"/>
          <w:spacing w:val="0"/>
          <w:sz w:val="32"/>
          <w:szCs w:val="32"/>
          <w:highlight w:val="none"/>
        </w:rPr>
        <w:t>拟对</w:t>
      </w:r>
      <w:r>
        <w:rPr>
          <w:rFonts w:hint="default" w:ascii="Times New Roman" w:hAnsi="Times New Roman" w:eastAsia="方正仿宋_GBK" w:cs="Times New Roman"/>
          <w:i w:val="0"/>
          <w:iCs w:val="0"/>
          <w:caps w:val="0"/>
          <w:color w:val="auto"/>
          <w:spacing w:val="0"/>
          <w:sz w:val="32"/>
          <w:szCs w:val="32"/>
          <w:highlight w:val="none"/>
          <w:lang w:val="en-US" w:eastAsia="zh-CN"/>
        </w:rPr>
        <w:t>本院</w:t>
      </w:r>
      <w:r>
        <w:rPr>
          <w:rFonts w:hint="default" w:ascii="Times New Roman" w:hAnsi="Times New Roman" w:eastAsia="方正仿宋_GBK" w:cs="Times New Roman"/>
          <w:i w:val="0"/>
          <w:iCs w:val="0"/>
          <w:caps w:val="0"/>
          <w:color w:val="auto"/>
          <w:spacing w:val="0"/>
          <w:sz w:val="32"/>
          <w:szCs w:val="32"/>
          <w:highlight w:val="none"/>
        </w:rPr>
        <w:t>2026年至2028年放射工作人员个人剂量</w:t>
      </w:r>
      <w:r>
        <w:rPr>
          <w:rFonts w:hint="default" w:ascii="Times New Roman" w:hAnsi="Times New Roman" w:eastAsia="方正仿宋_GBK" w:cs="Times New Roman"/>
          <w:i w:val="0"/>
          <w:iCs w:val="0"/>
          <w:caps w:val="0"/>
          <w:color w:val="auto"/>
          <w:spacing w:val="0"/>
          <w:sz w:val="32"/>
          <w:szCs w:val="32"/>
          <w:highlight w:val="none"/>
          <w:lang w:val="en-US" w:eastAsia="zh-CN"/>
        </w:rPr>
        <w:t>监测</w:t>
      </w:r>
      <w:r>
        <w:rPr>
          <w:rFonts w:hint="default" w:ascii="Times New Roman" w:hAnsi="Times New Roman" w:eastAsia="方正仿宋_GBK" w:cs="Times New Roman"/>
          <w:i w:val="0"/>
          <w:iCs w:val="0"/>
          <w:caps w:val="0"/>
          <w:color w:val="auto"/>
          <w:spacing w:val="0"/>
          <w:sz w:val="32"/>
          <w:szCs w:val="32"/>
          <w:highlight w:val="none"/>
        </w:rPr>
        <w:t>采购项目采用询价方式进行采购，特邀请合格的供应商参加该项目的询价。</w:t>
      </w:r>
    </w:p>
    <w:p w14:paraId="776923C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1.项目名称：金堂县第一人民医院2026年-2028年放射工作人员个人剂量监测服务采购项目。</w:t>
      </w:r>
    </w:p>
    <w:p w14:paraId="627A41F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eastAsia="zh-CN"/>
        </w:rPr>
        <w:t>2</w:t>
      </w:r>
      <w:r>
        <w:rPr>
          <w:rFonts w:hint="default"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rPr>
        <w:t>服务地点：金堂县第一人民医院院内</w:t>
      </w:r>
      <w:r>
        <w:rPr>
          <w:rFonts w:hint="default" w:ascii="Times New Roman" w:hAnsi="Times New Roman" w:eastAsia="方正仿宋_GBK" w:cs="Times New Roman"/>
          <w:i w:val="0"/>
          <w:iCs w:val="0"/>
          <w:caps w:val="0"/>
          <w:color w:val="auto"/>
          <w:spacing w:val="0"/>
          <w:sz w:val="32"/>
          <w:szCs w:val="32"/>
          <w:highlight w:val="none"/>
          <w:lang w:eastAsia="zh-CN"/>
        </w:rPr>
        <w:t>。</w:t>
      </w:r>
    </w:p>
    <w:p w14:paraId="1C2318E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eastAsia" w:ascii="Times New Roman" w:hAnsi="Times New Roman" w:eastAsia="方正仿宋_GBK" w:cs="Times New Roman"/>
          <w:i w:val="0"/>
          <w:iCs w:val="0"/>
          <w:caps w:val="0"/>
          <w:color w:val="auto"/>
          <w:spacing w:val="0"/>
          <w:sz w:val="32"/>
          <w:szCs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rPr>
        <w:t>服务期限：3年，一年一签（年度考核合格后续签）</w:t>
      </w:r>
      <w:r>
        <w:rPr>
          <w:rFonts w:hint="default" w:ascii="Times New Roman" w:hAnsi="Times New Roman" w:eastAsia="方正仿宋_GBK" w:cs="Times New Roman"/>
          <w:i w:val="0"/>
          <w:iCs w:val="0"/>
          <w:caps w:val="0"/>
          <w:color w:val="auto"/>
          <w:spacing w:val="0"/>
          <w:sz w:val="32"/>
          <w:szCs w:val="32"/>
          <w:highlight w:val="none"/>
          <w:lang w:eastAsia="zh-CN"/>
        </w:rPr>
        <w:t>。</w:t>
      </w:r>
    </w:p>
    <w:p w14:paraId="6BD1811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4.</w:t>
      </w:r>
      <w:r>
        <w:rPr>
          <w:rFonts w:hint="default" w:ascii="Times New Roman" w:hAnsi="Times New Roman" w:eastAsia="方正仿宋_GBK" w:cs="Times New Roman"/>
          <w:i w:val="0"/>
          <w:iCs w:val="0"/>
          <w:caps w:val="0"/>
          <w:color w:val="auto"/>
          <w:spacing w:val="0"/>
          <w:sz w:val="32"/>
          <w:szCs w:val="32"/>
          <w:highlight w:val="none"/>
        </w:rPr>
        <w:t>资金来源：单位自有资金</w:t>
      </w:r>
      <w:r>
        <w:rPr>
          <w:rFonts w:hint="default" w:ascii="Times New Roman" w:hAnsi="Times New Roman" w:eastAsia="方正仿宋_GBK" w:cs="Times New Roman"/>
          <w:i w:val="0"/>
          <w:iCs w:val="0"/>
          <w:caps w:val="0"/>
          <w:color w:val="auto"/>
          <w:spacing w:val="0"/>
          <w:sz w:val="32"/>
          <w:szCs w:val="32"/>
          <w:highlight w:val="none"/>
          <w:lang w:eastAsia="zh-CN"/>
        </w:rPr>
        <w:t>。</w:t>
      </w:r>
    </w:p>
    <w:p w14:paraId="23BF451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5.</w:t>
      </w:r>
      <w:r>
        <w:rPr>
          <w:rFonts w:hint="default" w:ascii="Times New Roman" w:hAnsi="Times New Roman" w:eastAsia="方正仿宋_GBK" w:cs="Times New Roman"/>
          <w:i w:val="0"/>
          <w:iCs w:val="0"/>
          <w:caps w:val="0"/>
          <w:color w:val="auto"/>
          <w:spacing w:val="0"/>
          <w:sz w:val="32"/>
          <w:szCs w:val="32"/>
          <w:highlight w:val="none"/>
        </w:rPr>
        <w:t>项目预算：</w:t>
      </w:r>
      <w:r>
        <w:rPr>
          <w:rFonts w:hint="default" w:ascii="Times New Roman" w:hAnsi="Times New Roman" w:eastAsia="方正仿宋_GBK" w:cs="Times New Roman"/>
          <w:i w:val="0"/>
          <w:iCs w:val="0"/>
          <w:caps w:val="0"/>
          <w:color w:val="auto"/>
          <w:spacing w:val="0"/>
          <w:sz w:val="32"/>
          <w:szCs w:val="32"/>
          <w:highlight w:val="none"/>
          <w:lang w:val="en-US" w:eastAsia="zh-CN"/>
        </w:rPr>
        <w:t>项目总预算19</w:t>
      </w:r>
      <w:r>
        <w:rPr>
          <w:rFonts w:hint="eastAsia" w:ascii="Times New Roman" w:hAnsi="Times New Roman" w:eastAsia="方正仿宋_GBK" w:cs="Times New Roman"/>
          <w:i w:val="0"/>
          <w:iCs w:val="0"/>
          <w:caps w:val="0"/>
          <w:color w:val="auto"/>
          <w:spacing w:val="0"/>
          <w:sz w:val="32"/>
          <w:szCs w:val="32"/>
          <w:highlight w:val="none"/>
          <w:lang w:val="en-US" w:eastAsia="zh-CN"/>
        </w:rPr>
        <w:t>6</w:t>
      </w:r>
      <w:r>
        <w:rPr>
          <w:rFonts w:hint="default" w:ascii="Times New Roman" w:hAnsi="Times New Roman" w:eastAsia="方正仿宋_GBK" w:cs="Times New Roman"/>
          <w:i w:val="0"/>
          <w:iCs w:val="0"/>
          <w:caps w:val="0"/>
          <w:color w:val="auto"/>
          <w:spacing w:val="0"/>
          <w:sz w:val="32"/>
          <w:szCs w:val="32"/>
          <w:highlight w:val="none"/>
          <w:lang w:val="en-US" w:eastAsia="zh-CN"/>
        </w:rPr>
        <w:t>00</w:t>
      </w:r>
      <w:r>
        <w:rPr>
          <w:rFonts w:hint="default" w:ascii="Times New Roman" w:hAnsi="Times New Roman" w:eastAsia="方正仿宋_GBK" w:cs="Times New Roman"/>
          <w:i w:val="0"/>
          <w:iCs w:val="0"/>
          <w:caps w:val="0"/>
          <w:color w:val="auto"/>
          <w:spacing w:val="0"/>
          <w:sz w:val="32"/>
          <w:szCs w:val="32"/>
          <w:highlight w:val="none"/>
        </w:rPr>
        <w:t>元/年</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lang w:val="en-US" w:eastAsia="zh-CN"/>
        </w:rPr>
        <w:t>最高限价19</w:t>
      </w:r>
      <w:r>
        <w:rPr>
          <w:rFonts w:hint="eastAsia" w:ascii="Times New Roman" w:hAnsi="Times New Roman" w:eastAsia="方正仿宋_GBK" w:cs="Times New Roman"/>
          <w:i w:val="0"/>
          <w:iCs w:val="0"/>
          <w:caps w:val="0"/>
          <w:color w:val="auto"/>
          <w:spacing w:val="0"/>
          <w:sz w:val="32"/>
          <w:szCs w:val="32"/>
          <w:highlight w:val="none"/>
          <w:lang w:val="en-US" w:eastAsia="zh-CN"/>
        </w:rPr>
        <w:t>6</w:t>
      </w:r>
      <w:r>
        <w:rPr>
          <w:rFonts w:hint="default" w:ascii="Times New Roman" w:hAnsi="Times New Roman" w:eastAsia="方正仿宋_GBK" w:cs="Times New Roman"/>
          <w:i w:val="0"/>
          <w:iCs w:val="0"/>
          <w:caps w:val="0"/>
          <w:color w:val="auto"/>
          <w:spacing w:val="0"/>
          <w:sz w:val="32"/>
          <w:szCs w:val="32"/>
          <w:highlight w:val="none"/>
          <w:lang w:val="en-US" w:eastAsia="zh-CN"/>
        </w:rPr>
        <w:t>00</w:t>
      </w:r>
      <w:r>
        <w:rPr>
          <w:rFonts w:hint="default" w:ascii="Times New Roman" w:hAnsi="Times New Roman" w:eastAsia="方正仿宋_GBK" w:cs="Times New Roman"/>
          <w:i w:val="0"/>
          <w:iCs w:val="0"/>
          <w:caps w:val="0"/>
          <w:color w:val="auto"/>
          <w:spacing w:val="0"/>
          <w:sz w:val="32"/>
          <w:szCs w:val="32"/>
          <w:highlight w:val="none"/>
        </w:rPr>
        <w:t>元/年</w:t>
      </w:r>
      <w:r>
        <w:rPr>
          <w:rFonts w:hint="default" w:ascii="Times New Roman" w:hAnsi="Times New Roman" w:eastAsia="方正仿宋_GBK" w:cs="Times New Roman"/>
          <w:i w:val="0"/>
          <w:iCs w:val="0"/>
          <w:caps w:val="0"/>
          <w:color w:val="auto"/>
          <w:spacing w:val="0"/>
          <w:sz w:val="32"/>
          <w:szCs w:val="32"/>
          <w:highlight w:val="none"/>
          <w:lang w:val="en-US" w:eastAsia="zh-CN"/>
        </w:rPr>
        <w:t>。</w:t>
      </w:r>
      <w:r>
        <w:rPr>
          <w:rFonts w:hint="default" w:ascii="Times New Roman" w:hAnsi="Times New Roman" w:eastAsia="方正仿宋_GBK" w:cs="Times New Roman"/>
          <w:i w:val="0"/>
          <w:iCs w:val="0"/>
          <w:caps w:val="0"/>
          <w:color w:val="auto"/>
          <w:spacing w:val="0"/>
          <w:sz w:val="32"/>
          <w:szCs w:val="32"/>
          <w:highlight w:val="none"/>
        </w:rPr>
        <w:t>（报价超过最高限价为无效报价）</w:t>
      </w:r>
      <w:r>
        <w:rPr>
          <w:rFonts w:hint="default" w:ascii="Times New Roman" w:hAnsi="Times New Roman" w:eastAsia="方正仿宋_GBK" w:cs="Times New Roman"/>
          <w:i w:val="0"/>
          <w:iCs w:val="0"/>
          <w:caps w:val="0"/>
          <w:color w:val="auto"/>
          <w:spacing w:val="0"/>
          <w:sz w:val="32"/>
          <w:szCs w:val="32"/>
          <w:highlight w:val="none"/>
          <w:lang w:eastAsia="zh-CN"/>
        </w:rPr>
        <w:t>。</w:t>
      </w:r>
    </w:p>
    <w:p w14:paraId="3148E65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rPr>
      </w:pPr>
      <w:r>
        <w:rPr>
          <w:rFonts w:hint="default" w:ascii="Times New Roman" w:hAnsi="Times New Roman" w:eastAsia="方正仿宋_GBK" w:cs="Times New Roman"/>
          <w:i w:val="0"/>
          <w:iCs w:val="0"/>
          <w:caps w:val="0"/>
          <w:color w:val="auto"/>
          <w:spacing w:val="0"/>
          <w:sz w:val="32"/>
          <w:szCs w:val="32"/>
          <w:highlight w:val="none"/>
          <w:lang w:val="en-US" w:eastAsia="zh-CN"/>
        </w:rPr>
        <w:t>6.</w:t>
      </w:r>
      <w:r>
        <w:rPr>
          <w:rFonts w:hint="default" w:ascii="Times New Roman" w:hAnsi="Times New Roman" w:eastAsia="方正仿宋_GBK" w:cs="Times New Roman"/>
          <w:i w:val="0"/>
          <w:iCs w:val="0"/>
          <w:caps w:val="0"/>
          <w:color w:val="auto"/>
          <w:spacing w:val="0"/>
          <w:sz w:val="32"/>
          <w:szCs w:val="32"/>
          <w:highlight w:val="none"/>
        </w:rPr>
        <w:t>监测人员：</w:t>
      </w:r>
      <w:r>
        <w:rPr>
          <w:rFonts w:hint="default" w:ascii="Times New Roman" w:hAnsi="Times New Roman" w:eastAsia="方正仿宋_GBK" w:cs="Times New Roman"/>
          <w:i w:val="0"/>
          <w:iCs w:val="0"/>
          <w:caps w:val="0"/>
          <w:color w:val="auto"/>
          <w:spacing w:val="0"/>
          <w:sz w:val="32"/>
          <w:szCs w:val="32"/>
          <w:highlight w:val="none"/>
          <w:lang w:val="en-US" w:eastAsia="zh-CN"/>
        </w:rPr>
        <w:t>目前</w:t>
      </w:r>
      <w:r>
        <w:rPr>
          <w:rFonts w:hint="default" w:ascii="Times New Roman" w:hAnsi="Times New Roman" w:eastAsia="方正仿宋_GBK" w:cs="Times New Roman"/>
          <w:i w:val="0"/>
          <w:iCs w:val="0"/>
          <w:caps w:val="0"/>
          <w:color w:val="auto"/>
          <w:spacing w:val="0"/>
          <w:sz w:val="32"/>
          <w:szCs w:val="32"/>
          <w:highlight w:val="none"/>
        </w:rPr>
        <w:t>全院放射工作人员共</w:t>
      </w:r>
      <w:r>
        <w:rPr>
          <w:rFonts w:hint="default" w:ascii="Times New Roman" w:hAnsi="Times New Roman" w:eastAsia="方正仿宋_GBK" w:cs="Times New Roman"/>
          <w:i w:val="0"/>
          <w:iCs w:val="0"/>
          <w:caps w:val="0"/>
          <w:color w:val="auto"/>
          <w:spacing w:val="0"/>
          <w:sz w:val="32"/>
          <w:szCs w:val="32"/>
          <w:highlight w:val="none"/>
          <w:lang w:val="en-US" w:eastAsia="zh-CN"/>
        </w:rPr>
        <w:t>151</w:t>
      </w:r>
      <w:r>
        <w:rPr>
          <w:rFonts w:hint="default" w:ascii="Times New Roman" w:hAnsi="Times New Roman" w:eastAsia="方正仿宋_GBK" w:cs="Times New Roman"/>
          <w:i w:val="0"/>
          <w:iCs w:val="0"/>
          <w:caps w:val="0"/>
          <w:color w:val="auto"/>
          <w:spacing w:val="0"/>
          <w:sz w:val="32"/>
          <w:szCs w:val="32"/>
          <w:highlight w:val="none"/>
        </w:rPr>
        <w:t>名，其中</w:t>
      </w:r>
      <w:r>
        <w:rPr>
          <w:rFonts w:hint="default" w:ascii="Times New Roman" w:hAnsi="Times New Roman" w:eastAsia="方正仿宋_GBK" w:cs="Times New Roman"/>
          <w:i w:val="0"/>
          <w:iCs w:val="0"/>
          <w:caps w:val="0"/>
          <w:color w:val="auto"/>
          <w:spacing w:val="0"/>
          <w:sz w:val="32"/>
          <w:szCs w:val="32"/>
          <w:highlight w:val="none"/>
          <w:lang w:val="en-US" w:eastAsia="zh-CN"/>
        </w:rPr>
        <w:t>30</w:t>
      </w:r>
      <w:r>
        <w:rPr>
          <w:rFonts w:hint="default" w:ascii="Times New Roman" w:hAnsi="Times New Roman" w:eastAsia="方正仿宋_GBK" w:cs="Times New Roman"/>
          <w:i w:val="0"/>
          <w:iCs w:val="0"/>
          <w:caps w:val="0"/>
          <w:color w:val="auto"/>
          <w:spacing w:val="0"/>
          <w:sz w:val="32"/>
          <w:szCs w:val="32"/>
          <w:highlight w:val="none"/>
        </w:rPr>
        <w:t>人需双剂量监测，人员数量动态调整。</w:t>
      </w:r>
    </w:p>
    <w:p w14:paraId="23B0F72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7.成交方式：本项目采购需求客观、明确且规格、标准统一，在院内有关部门监督下现场拆封密封文件，经业务归口管理部门审核，资格条件符合且能满足参数的情况下，价格最低者成交。</w:t>
      </w:r>
    </w:p>
    <w:p w14:paraId="783F1DA1">
      <w:pPr>
        <w:pStyle w:val="5"/>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二、</w:t>
      </w:r>
      <w:r>
        <w:rPr>
          <w:rFonts w:hint="eastAsia" w:ascii="Times New Roman" w:hAnsi="Times New Roman" w:eastAsia="方正黑体_GBK" w:cs="Times New Roman"/>
          <w:color w:val="auto"/>
          <w:sz w:val="32"/>
          <w:szCs w:val="32"/>
          <w:highlight w:val="none"/>
          <w:lang w:val="en-US" w:eastAsia="zh-CN"/>
        </w:rPr>
        <w:t>供应商参加本次采购活动应具备下列条件</w:t>
      </w:r>
    </w:p>
    <w:p w14:paraId="2CD9ECC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1.具备有独立承担民事责任能力的，在中华人民共和国境内注册的法人或其他组织；</w:t>
      </w:r>
    </w:p>
    <w:p w14:paraId="25BD256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2.具有良好的商业信誉和</w:t>
      </w:r>
      <w:r>
        <w:rPr>
          <w:rFonts w:hint="default" w:ascii="Times New Roman" w:hAnsi="Times New Roman" w:eastAsia="方正仿宋_GBK" w:cs="Times New Roman"/>
          <w:i w:val="0"/>
          <w:iCs w:val="0"/>
          <w:caps w:val="0"/>
          <w:color w:val="auto"/>
          <w:spacing w:val="0"/>
          <w:sz w:val="32"/>
          <w:szCs w:val="32"/>
          <w:highlight w:val="none"/>
          <w:lang w:val="en-US" w:eastAsia="zh-CN"/>
        </w:rPr>
        <w:t>健全的财务会计制度；</w:t>
      </w:r>
    </w:p>
    <w:p w14:paraId="39451AC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rPr>
        <w:t>具有履行合同所必需的设备和专业技术能力</w:t>
      </w:r>
      <w:r>
        <w:rPr>
          <w:rFonts w:hint="default" w:ascii="Times New Roman" w:hAnsi="Times New Roman" w:eastAsia="方正仿宋_GBK" w:cs="Times New Roman"/>
          <w:i w:val="0"/>
          <w:iCs w:val="0"/>
          <w:caps w:val="0"/>
          <w:color w:val="auto"/>
          <w:spacing w:val="0"/>
          <w:sz w:val="32"/>
          <w:szCs w:val="32"/>
          <w:highlight w:val="none"/>
          <w:lang w:eastAsia="zh-CN"/>
        </w:rPr>
        <w:t>；</w:t>
      </w:r>
    </w:p>
    <w:p w14:paraId="2D7788E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4.</w:t>
      </w:r>
      <w:r>
        <w:rPr>
          <w:rFonts w:hint="default" w:ascii="Times New Roman" w:hAnsi="Times New Roman" w:eastAsia="方正仿宋_GBK" w:cs="Times New Roman"/>
          <w:i w:val="0"/>
          <w:iCs w:val="0"/>
          <w:caps w:val="0"/>
          <w:color w:val="auto"/>
          <w:spacing w:val="0"/>
          <w:sz w:val="32"/>
          <w:szCs w:val="32"/>
          <w:highlight w:val="none"/>
        </w:rPr>
        <w:t>具有依法缴纳税收和社会保障资金的良好记录</w:t>
      </w:r>
      <w:r>
        <w:rPr>
          <w:rFonts w:hint="default" w:ascii="Times New Roman" w:hAnsi="Times New Roman" w:eastAsia="方正仿宋_GBK" w:cs="Times New Roman"/>
          <w:i w:val="0"/>
          <w:iCs w:val="0"/>
          <w:caps w:val="0"/>
          <w:color w:val="auto"/>
          <w:spacing w:val="0"/>
          <w:sz w:val="32"/>
          <w:szCs w:val="32"/>
          <w:highlight w:val="none"/>
          <w:lang w:eastAsia="zh-CN"/>
        </w:rPr>
        <w:t>；</w:t>
      </w:r>
    </w:p>
    <w:p w14:paraId="4F7CF5D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5.</w:t>
      </w:r>
      <w:r>
        <w:rPr>
          <w:rFonts w:hint="default" w:ascii="Times New Roman" w:hAnsi="Times New Roman" w:eastAsia="方正仿宋_GBK" w:cs="Times New Roman"/>
          <w:i w:val="0"/>
          <w:iCs w:val="0"/>
          <w:caps w:val="0"/>
          <w:color w:val="auto"/>
          <w:spacing w:val="0"/>
          <w:sz w:val="32"/>
          <w:szCs w:val="32"/>
          <w:highlight w:val="none"/>
        </w:rPr>
        <w:t>参加采购活动前三年内，在经营活动中没有重大违法记录</w:t>
      </w:r>
      <w:r>
        <w:rPr>
          <w:rFonts w:hint="default" w:ascii="Times New Roman" w:hAnsi="Times New Roman" w:eastAsia="方正仿宋_GBK" w:cs="Times New Roman"/>
          <w:i w:val="0"/>
          <w:iCs w:val="0"/>
          <w:caps w:val="0"/>
          <w:color w:val="auto"/>
          <w:spacing w:val="0"/>
          <w:sz w:val="32"/>
          <w:szCs w:val="32"/>
          <w:highlight w:val="none"/>
          <w:lang w:eastAsia="zh-CN"/>
        </w:rPr>
        <w:t>；</w:t>
      </w:r>
    </w:p>
    <w:p w14:paraId="3EB71DD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lang w:val="en-US" w:eastAsia="zh-CN"/>
        </w:rPr>
        <w:t>6.</w:t>
      </w:r>
      <w:r>
        <w:rPr>
          <w:rFonts w:hint="default" w:ascii="Times New Roman" w:hAnsi="Times New Roman" w:eastAsia="方正仿宋_GBK" w:cs="Times New Roman"/>
          <w:i w:val="0"/>
          <w:iCs w:val="0"/>
          <w:caps w:val="0"/>
          <w:color w:val="auto"/>
          <w:spacing w:val="0"/>
          <w:sz w:val="32"/>
          <w:szCs w:val="32"/>
          <w:highlight w:val="none"/>
        </w:rPr>
        <w:t>供应商不得为“信用中国”网站(www.creditchina.gov.cn)中列入失信被执行人和重大税收违法案件当事人名单的供应商</w:t>
      </w:r>
      <w:r>
        <w:rPr>
          <w:rFonts w:hint="default" w:ascii="Times New Roman" w:hAnsi="Times New Roman" w:eastAsia="方正仿宋_GBK" w:cs="Times New Roman"/>
          <w:i w:val="0"/>
          <w:iCs w:val="0"/>
          <w:caps w:val="0"/>
          <w:color w:val="auto"/>
          <w:spacing w:val="0"/>
          <w:sz w:val="32"/>
          <w:szCs w:val="32"/>
          <w:highlight w:val="none"/>
          <w:lang w:eastAsia="zh-CN"/>
        </w:rPr>
        <w:t>；</w:t>
      </w:r>
    </w:p>
    <w:p w14:paraId="571BB04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7.特定资格要求（须同时具备）：</w:t>
      </w:r>
    </w:p>
    <w:p w14:paraId="70663DF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供应商应具有有效的营业执照或事业单位法人证书；具有省级及以上卫生健康委员会颁发的在有效期内的《放射卫生技术服务机构资质证书》。（</w:t>
      </w:r>
      <w:r>
        <w:rPr>
          <w:rFonts w:hint="default" w:ascii="Times New Roman" w:hAnsi="Times New Roman" w:eastAsia="方正仿宋_GBK" w:cs="Times New Roman"/>
          <w:i w:val="0"/>
          <w:iCs w:val="0"/>
          <w:caps w:val="0"/>
          <w:color w:val="auto"/>
          <w:spacing w:val="0"/>
          <w:sz w:val="32"/>
          <w:szCs w:val="32"/>
          <w:highlight w:val="none"/>
        </w:rPr>
        <w:t>技术服务范围：包括</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sz w:val="32"/>
          <w:szCs w:val="32"/>
          <w:highlight w:val="none"/>
        </w:rPr>
        <w:t>个人剂量监测</w:t>
      </w:r>
      <w:r>
        <w:rPr>
          <w:rFonts w:hint="default" w:ascii="Times New Roman" w:hAnsi="Times New Roman" w:eastAsia="方正仿宋_GBK" w:cs="Times New Roman"/>
          <w:i w:val="0"/>
          <w:iCs w:val="0"/>
          <w:caps w:val="0"/>
          <w:color w:val="auto"/>
          <w:spacing w:val="0"/>
          <w:sz w:val="32"/>
          <w:szCs w:val="32"/>
          <w:highlight w:val="none"/>
          <w:lang w:eastAsia="zh-CN"/>
        </w:rPr>
        <w:t>”</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w:t>
      </w:r>
    </w:p>
    <w:p w14:paraId="7F149C7A">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8.本项目不接受联合体投标，不允许分包、转包</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w:t>
      </w:r>
    </w:p>
    <w:p w14:paraId="66FC409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9.法律、行政法规规定的其他条件。</w:t>
      </w:r>
    </w:p>
    <w:p w14:paraId="5BC5891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三、服务内容及要求</w:t>
      </w:r>
    </w:p>
    <w:p w14:paraId="501B04F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供应商需向采购人提供个人剂量计，每三个月一次定期对采购人的放射工作人员（涉及放射科、口腔科、放疗中心、介入室等科室）的受照剂量进行监测，发现异常即时通知采购人调查，编制个人剂量监测季度及年度报告等内容</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w:t>
      </w:r>
    </w:p>
    <w:p w14:paraId="171AD74F">
      <w:pPr>
        <w:pStyle w:val="5"/>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1</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.（1）本年度服务期为2026年第三季度及第四季度，服务期总结算金额不超过10000元，本</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年度</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服务期</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总</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费用</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在</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收到</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第四季度监测</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报告和合法有效发票后</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3</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0个工作日内</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支付</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。以第三季度监测人数为基数进行结算，第四季度监测人次数较基数增加在10人次以内（含10人次）的，医院不再另行支付额外费用；较基数增加超过10人次的，超过部分按单人次价格另行结算；</w:t>
      </w:r>
    </w:p>
    <w:p w14:paraId="7A285D6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（2）2027年及2028年服务期，每年度总结算金额不超</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19600</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元，年度总费用在收到第四季度监测报告和合法有效发票后</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3</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0个工作日内</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支付</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；以当年第一季度监测人数为基数进行结算，如后续三个季度较基数增加在30人次以内（含30人次），医院不再另行支付额外费用；较基数增加超过30人次的，超过部分按单人次价格另行结算。</w:t>
      </w:r>
    </w:p>
    <w:p w14:paraId="39A3A5EB">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96" w:afterAutospacing="0" w:line="570" w:lineRule="exact"/>
        <w:ind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成交供应商单方面没有准备完整的完税发票或凭证资料造成付款延时由供应商承担一切后果，采购人有权拒绝支付款项且不承担任何违约责任。成交供应商应当承担的违约金、赔偿金等，采购人有权在应付未付款项中直接抵扣。</w:t>
      </w:r>
    </w:p>
    <w:p w14:paraId="5E5D0799">
      <w:pPr>
        <w:pStyle w:val="5"/>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（4）本底是指用于监测该办公区域不接受照射的自然剂量，请将本底放置于佩戴人不接受照射的办公区域（可放置办公室抽屉内）。本底免费，不纳入上述费用计算。</w:t>
      </w:r>
    </w:p>
    <w:p w14:paraId="4DC1A04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96" w:afterAutospacing="0" w:line="570" w:lineRule="exact"/>
        <w:ind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2</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.每季度及时收发剂量计（如有最新文件规定，以最新要求为准），按时出具报告，对于遗失或损坏的个人剂量计，免费提供新的剂量计。负责解答疑问、超标</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及时</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反馈、核实异常剂量、做好数据保密与保存等。</w:t>
      </w:r>
    </w:p>
    <w:p w14:paraId="731EDBB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96" w:afterAutospacing="0" w:line="570" w:lineRule="exact"/>
        <w:ind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3</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.在每个监测周期结束后15个工作日内出具符合国家标准的监测报告，年度汇总报告，次年1月31日前提交。需提供电子版报告一份及书面报告一式两份。</w:t>
      </w:r>
    </w:p>
    <w:p w14:paraId="2A3028B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96" w:afterAutospacing="0" w:line="570" w:lineRule="exact"/>
        <w:ind w:right="0" w:rightChars="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4.</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为本单位提供监测服务的放射工作人员建立个人剂量监测档案，档案包含监测数据、监测报告、异常调查记录等资料，并保证数据完整、可追溯、可查阅复制</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。服务期内由供应商妥善保管，合同终止时须将全部档案完整、无偿、不可撤销地移交采购人</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w:t>
      </w:r>
    </w:p>
    <w:p w14:paraId="3E52FB5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5.服务要求：遵守医院工作流程与纪律。</w:t>
      </w:r>
    </w:p>
    <w:p w14:paraId="0F514C1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left="0" w:right="0" w:firstLine="640" w:firstLineChars="20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6.剂量计收发：</w:t>
      </w:r>
      <w:r>
        <w:rPr>
          <w:rFonts w:hint="default" w:ascii="Times New Roman" w:hAnsi="Times New Roman" w:eastAsia="方正仿宋_GBK" w:cs="Times New Roman"/>
          <w:i w:val="0"/>
          <w:iCs w:val="0"/>
          <w:caps w:val="0"/>
          <w:color w:val="auto"/>
          <w:spacing w:val="0"/>
          <w:sz w:val="32"/>
          <w:szCs w:val="32"/>
          <w:highlight w:val="none"/>
          <w:shd w:val="clear" w:fill="FFFFFF"/>
        </w:rPr>
        <w:t>需</w:t>
      </w:r>
      <w:r>
        <w:rPr>
          <w:rFonts w:hint="default" w:ascii="Times New Roman" w:hAnsi="Times New Roman" w:eastAsia="方正仿宋_GBK" w:cs="Times New Roman"/>
          <w:b w:val="0"/>
          <w:bCs w:val="0"/>
          <w:i w:val="0"/>
          <w:iCs w:val="0"/>
          <w:caps w:val="0"/>
          <w:color w:val="auto"/>
          <w:spacing w:val="0"/>
          <w:sz w:val="32"/>
          <w:szCs w:val="32"/>
          <w:highlight w:val="none"/>
          <w:shd w:val="clear" w:fill="FFFFFF"/>
        </w:rPr>
        <w:t>提供</w:t>
      </w:r>
      <w:r>
        <w:rPr>
          <w:rStyle w:val="12"/>
          <w:rFonts w:hint="default" w:ascii="Times New Roman" w:hAnsi="Times New Roman" w:eastAsia="方正仿宋_GBK" w:cs="Times New Roman"/>
          <w:b w:val="0"/>
          <w:bCs w:val="0"/>
          <w:i w:val="0"/>
          <w:iCs w:val="0"/>
          <w:caps w:val="0"/>
          <w:color w:val="auto"/>
          <w:spacing w:val="0"/>
          <w:sz w:val="32"/>
          <w:szCs w:val="32"/>
          <w:highlight w:val="none"/>
          <w:shd w:val="clear" w:fill="FFFFFF"/>
        </w:rPr>
        <w:t>上门或邮寄服务</w:t>
      </w:r>
      <w:r>
        <w:rPr>
          <w:rStyle w:val="12"/>
          <w:rFonts w:hint="default" w:ascii="Times New Roman" w:hAnsi="Times New Roman" w:eastAsia="方正仿宋_GBK" w:cs="Times New Roman"/>
          <w:b w:val="0"/>
          <w:bCs w:val="0"/>
          <w:i w:val="0"/>
          <w:iCs w:val="0"/>
          <w:caps w:val="0"/>
          <w:color w:val="auto"/>
          <w:spacing w:val="0"/>
          <w:sz w:val="32"/>
          <w:szCs w:val="32"/>
          <w:highlight w:val="none"/>
          <w:shd w:val="clear" w:fill="FFFFFF"/>
          <w:lang w:eastAsia="zh-CN"/>
        </w:rPr>
        <w:t>（</w:t>
      </w:r>
      <w:r>
        <w:rPr>
          <w:rStyle w:val="12"/>
          <w:rFonts w:hint="default" w:ascii="Times New Roman" w:hAnsi="Times New Roman" w:eastAsia="方正仿宋_GBK" w:cs="Times New Roman"/>
          <w:b w:val="0"/>
          <w:bCs w:val="0"/>
          <w:i w:val="0"/>
          <w:iCs w:val="0"/>
          <w:caps w:val="0"/>
          <w:color w:val="auto"/>
          <w:spacing w:val="0"/>
          <w:sz w:val="32"/>
          <w:szCs w:val="32"/>
          <w:highlight w:val="none"/>
          <w:shd w:val="clear" w:fill="FFFFFF"/>
          <w:lang w:val="en-US" w:eastAsia="zh-CN"/>
        </w:rPr>
        <w:t>邮寄费用由服务提供方负责</w:t>
      </w:r>
      <w:r>
        <w:rPr>
          <w:rStyle w:val="12"/>
          <w:rFonts w:hint="default" w:ascii="Times New Roman" w:hAnsi="Times New Roman" w:eastAsia="方正仿宋_GBK" w:cs="Times New Roman"/>
          <w:b w:val="0"/>
          <w:bCs w:val="0"/>
          <w:i w:val="0"/>
          <w:iCs w:val="0"/>
          <w:caps w:val="0"/>
          <w:color w:val="auto"/>
          <w:spacing w:val="0"/>
          <w:sz w:val="32"/>
          <w:szCs w:val="32"/>
          <w:highlight w:val="none"/>
          <w:shd w:val="clear" w:fill="FFFFFF"/>
          <w:lang w:eastAsia="zh-CN"/>
        </w:rPr>
        <w:t>）。</w:t>
      </w:r>
    </w:p>
    <w:p w14:paraId="1393ABE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570" w:lineRule="exact"/>
        <w:ind w:left="0" w:right="0"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7.专员对接：需安排对接专员，并为被监测人员制定对应编码。</w:t>
      </w:r>
    </w:p>
    <w:p w14:paraId="32B62AF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0" w:lineRule="exact"/>
        <w:ind w:right="0" w:rightChars="0" w:firstLine="640" w:firstLineChars="200"/>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kern w:val="2"/>
          <w:sz w:val="32"/>
          <w:szCs w:val="32"/>
          <w:highlight w:val="none"/>
          <w:lang w:val="en-US" w:eastAsia="zh-CN" w:bidi="ar-SA"/>
        </w:rPr>
        <w:t>四、</w:t>
      </w:r>
      <w:r>
        <w:rPr>
          <w:rFonts w:hint="eastAsia" w:ascii="Times New Roman" w:hAnsi="Times New Roman" w:eastAsia="方正黑体_GBK" w:cs="Times New Roman"/>
          <w:color w:val="auto"/>
          <w:kern w:val="2"/>
          <w:sz w:val="32"/>
          <w:szCs w:val="32"/>
          <w:highlight w:val="none"/>
          <w:lang w:val="en-US" w:eastAsia="zh-CN" w:bidi="ar-SA"/>
        </w:rPr>
        <w:t>供应商</w:t>
      </w:r>
      <w:r>
        <w:rPr>
          <w:rFonts w:hint="default" w:ascii="Times New Roman" w:hAnsi="Times New Roman" w:eastAsia="方正黑体_GBK" w:cs="Times New Roman"/>
          <w:color w:val="auto"/>
          <w:kern w:val="2"/>
          <w:sz w:val="32"/>
          <w:szCs w:val="32"/>
          <w:highlight w:val="none"/>
          <w:lang w:val="en-US" w:eastAsia="zh-CN" w:bidi="ar-SA"/>
        </w:rPr>
        <w:t>须提供提交材料（以下材料均要加盖公章）</w:t>
      </w:r>
    </w:p>
    <w:p w14:paraId="3DD6585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1.营业执照（复印件），业务范围包含项目要求的内容；</w:t>
      </w:r>
    </w:p>
    <w:p w14:paraId="54A23DE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2.法人授权委托证明文件；</w:t>
      </w:r>
    </w:p>
    <w:p w14:paraId="2FB2A12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3.报价单（格式自拟，含单人1年、单人单次单价）；</w:t>
      </w:r>
    </w:p>
    <w:p w14:paraId="3986859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4.供应商承诺书（具备本项目对供应商的条件要求，含商业信誉、财务会计制度、参加本次调研前三年内，在经营活动中无重大违法记录，未出现重大质量问题和不良记录等，格式自拟）；</w:t>
      </w:r>
    </w:p>
    <w:p w14:paraId="0FBCA6C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5.放射卫生技术服务机构资质证书或其他相关资质证书；</w:t>
      </w:r>
    </w:p>
    <w:p w14:paraId="1057E65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6.报名表（格式自拟）；</w:t>
      </w:r>
    </w:p>
    <w:p w14:paraId="644152B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7</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.廉洁承诺书</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；（格式自拟）</w:t>
      </w:r>
    </w:p>
    <w:p w14:paraId="24B87C8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8</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.前两年内无失信记录证明资料（提供“信用中国”查询报告）；</w:t>
      </w:r>
    </w:p>
    <w:p w14:paraId="53A054C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9</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.服务方案（含剂量计收发流程、质量控制、超标响应机制、档案管理等）；</w:t>
      </w:r>
    </w:p>
    <w:p w14:paraId="63D1A8F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宋体" w:hAnsi="宋体" w:eastAsia="宋体" w:cs="宋体"/>
          <w:color w:val="auto"/>
          <w:kern w:val="0"/>
          <w:sz w:val="24"/>
          <w:szCs w:val="24"/>
          <w:highlight w:val="none"/>
          <w:lang w:val="en-US" w:eastAsia="zh-CN" w:bidi="ar"/>
        </w:rPr>
      </w:pP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10</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.同类业绩证明材料（可选</w:t>
      </w:r>
      <w:r>
        <w:rPr>
          <w:rFonts w:hint="eastAsia" w:ascii="Times New Roman" w:hAnsi="Times New Roman" w:eastAsia="方正仿宋_GBK" w:cs="Times New Roman"/>
          <w:i w:val="0"/>
          <w:iCs w:val="0"/>
          <w:caps w:val="0"/>
          <w:color w:val="auto"/>
          <w:spacing w:val="0"/>
          <w:kern w:val="2"/>
          <w:sz w:val="32"/>
          <w:szCs w:val="32"/>
          <w:highlight w:val="none"/>
          <w:lang w:val="en-US" w:eastAsia="zh-CN" w:bidi="ar-SA"/>
        </w:rPr>
        <w:t>）</w:t>
      </w:r>
      <w:r>
        <w:rPr>
          <w:rFonts w:hint="default" w:ascii="Times New Roman" w:hAnsi="Times New Roman" w:eastAsia="方正仿宋_GBK" w:cs="Times New Roman"/>
          <w:i w:val="0"/>
          <w:iCs w:val="0"/>
          <w:caps w:val="0"/>
          <w:color w:val="auto"/>
          <w:spacing w:val="0"/>
          <w:kern w:val="2"/>
          <w:sz w:val="32"/>
          <w:szCs w:val="3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8DC48">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p w14:paraId="74D7629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A5A0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7142A"/>
    <w:multiLevelType w:val="singleLevel"/>
    <w:tmpl w:val="97D7142A"/>
    <w:lvl w:ilvl="0" w:tentative="0">
      <w:start w:val="1"/>
      <w:numFmt w:val="chineseCounting"/>
      <w:suff w:val="nothing"/>
      <w:lvlText w:val="%1、"/>
      <w:lvlJc w:val="left"/>
      <w:rPr>
        <w:rFonts w:hint="eastAsia"/>
      </w:rPr>
    </w:lvl>
  </w:abstractNum>
  <w:abstractNum w:abstractNumId="1">
    <w:nsid w:val="EA8A5BA9"/>
    <w:multiLevelType w:val="singleLevel"/>
    <w:tmpl w:val="EA8A5BA9"/>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73897"/>
    <w:rsid w:val="0213141D"/>
    <w:rsid w:val="04C53A1C"/>
    <w:rsid w:val="05094D59"/>
    <w:rsid w:val="0523406D"/>
    <w:rsid w:val="05F92C5C"/>
    <w:rsid w:val="070C4BD4"/>
    <w:rsid w:val="07497B4E"/>
    <w:rsid w:val="076F3599"/>
    <w:rsid w:val="0A961280"/>
    <w:rsid w:val="0EF44384"/>
    <w:rsid w:val="0EFF2382"/>
    <w:rsid w:val="0F672DA8"/>
    <w:rsid w:val="0FA638D0"/>
    <w:rsid w:val="0FE443F8"/>
    <w:rsid w:val="12810624"/>
    <w:rsid w:val="1288550F"/>
    <w:rsid w:val="1320291E"/>
    <w:rsid w:val="14A05849"/>
    <w:rsid w:val="14CD2FEA"/>
    <w:rsid w:val="15116F1C"/>
    <w:rsid w:val="16FF7D6A"/>
    <w:rsid w:val="18F90F15"/>
    <w:rsid w:val="1A3B730B"/>
    <w:rsid w:val="1A7E0088"/>
    <w:rsid w:val="1E317524"/>
    <w:rsid w:val="1E6044DD"/>
    <w:rsid w:val="1EAF2075"/>
    <w:rsid w:val="1EF2781A"/>
    <w:rsid w:val="20146634"/>
    <w:rsid w:val="219A0DBB"/>
    <w:rsid w:val="274E4B21"/>
    <w:rsid w:val="27B84691"/>
    <w:rsid w:val="27F531EF"/>
    <w:rsid w:val="292C49EE"/>
    <w:rsid w:val="29B17794"/>
    <w:rsid w:val="2A842608"/>
    <w:rsid w:val="2A866380"/>
    <w:rsid w:val="2AF221C1"/>
    <w:rsid w:val="2AFC6642"/>
    <w:rsid w:val="2CA23219"/>
    <w:rsid w:val="2CFA4E04"/>
    <w:rsid w:val="2D177764"/>
    <w:rsid w:val="2DF91D28"/>
    <w:rsid w:val="30466CDD"/>
    <w:rsid w:val="311F6EF8"/>
    <w:rsid w:val="347F27BE"/>
    <w:rsid w:val="359C0069"/>
    <w:rsid w:val="369C38BD"/>
    <w:rsid w:val="372F1B4E"/>
    <w:rsid w:val="389B749B"/>
    <w:rsid w:val="38B14F10"/>
    <w:rsid w:val="393001AF"/>
    <w:rsid w:val="39A71E6F"/>
    <w:rsid w:val="3A8D72B7"/>
    <w:rsid w:val="3B8F6E69"/>
    <w:rsid w:val="3E18333B"/>
    <w:rsid w:val="3E2A6C43"/>
    <w:rsid w:val="3F710F55"/>
    <w:rsid w:val="435117C9"/>
    <w:rsid w:val="43805C0B"/>
    <w:rsid w:val="4470570D"/>
    <w:rsid w:val="46FB750F"/>
    <w:rsid w:val="47F2608A"/>
    <w:rsid w:val="49066BB2"/>
    <w:rsid w:val="49555444"/>
    <w:rsid w:val="4B69167A"/>
    <w:rsid w:val="4B880B9F"/>
    <w:rsid w:val="4BEF4C0F"/>
    <w:rsid w:val="4DF94F37"/>
    <w:rsid w:val="4F6E3703"/>
    <w:rsid w:val="5032028D"/>
    <w:rsid w:val="50F43794"/>
    <w:rsid w:val="511C2927"/>
    <w:rsid w:val="51600E2A"/>
    <w:rsid w:val="53393A72"/>
    <w:rsid w:val="5376187E"/>
    <w:rsid w:val="544D1710"/>
    <w:rsid w:val="54B8170F"/>
    <w:rsid w:val="54F5099E"/>
    <w:rsid w:val="55A82D9F"/>
    <w:rsid w:val="55FA2598"/>
    <w:rsid w:val="56B714EC"/>
    <w:rsid w:val="56BE0ACC"/>
    <w:rsid w:val="57B1418D"/>
    <w:rsid w:val="581623F7"/>
    <w:rsid w:val="581D1822"/>
    <w:rsid w:val="58845D45"/>
    <w:rsid w:val="58CD4FF7"/>
    <w:rsid w:val="5A89319F"/>
    <w:rsid w:val="5A93010C"/>
    <w:rsid w:val="5B1F58B2"/>
    <w:rsid w:val="5B9938B6"/>
    <w:rsid w:val="5EE25A91"/>
    <w:rsid w:val="608210E3"/>
    <w:rsid w:val="60FB0B6F"/>
    <w:rsid w:val="61373F64"/>
    <w:rsid w:val="62922E0D"/>
    <w:rsid w:val="651B74E4"/>
    <w:rsid w:val="656B58AA"/>
    <w:rsid w:val="68582403"/>
    <w:rsid w:val="696E0130"/>
    <w:rsid w:val="69D361E5"/>
    <w:rsid w:val="6AEE5A3A"/>
    <w:rsid w:val="6BB9765C"/>
    <w:rsid w:val="6F944668"/>
    <w:rsid w:val="6FBA17E0"/>
    <w:rsid w:val="72A93F87"/>
    <w:rsid w:val="732555F6"/>
    <w:rsid w:val="733A1083"/>
    <w:rsid w:val="737A1DC7"/>
    <w:rsid w:val="73D70FC8"/>
    <w:rsid w:val="744877CF"/>
    <w:rsid w:val="75C8506C"/>
    <w:rsid w:val="75EB2F65"/>
    <w:rsid w:val="765B7C8E"/>
    <w:rsid w:val="78FD6DDA"/>
    <w:rsid w:val="795A5FDB"/>
    <w:rsid w:val="798F0921"/>
    <w:rsid w:val="79B17BC5"/>
    <w:rsid w:val="7A232871"/>
    <w:rsid w:val="7A29070F"/>
    <w:rsid w:val="7BBB4D2B"/>
    <w:rsid w:val="7C823579"/>
    <w:rsid w:val="7CCC3693"/>
    <w:rsid w:val="7E2F5B62"/>
    <w:rsid w:val="7E355268"/>
    <w:rsid w:val="7E9F26E2"/>
    <w:rsid w:val="7ED625A7"/>
    <w:rsid w:val="7F233313"/>
    <w:rsid w:val="7FD10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szCs w:val="24"/>
    </w:rPr>
  </w:style>
  <w:style w:type="paragraph" w:customStyle="1" w:styleId="4">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styleId="5">
    <w:name w:val="Body Text"/>
    <w:basedOn w:val="1"/>
    <w:next w:val="1"/>
    <w:qFormat/>
    <w:uiPriority w:val="0"/>
    <w:rPr>
      <w:sz w:val="2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2474</Words>
  <Characters>2681</Characters>
  <Lines>0</Lines>
  <Paragraphs>0</Paragraphs>
  <TotalTime>7</TotalTime>
  <ScaleCrop>false</ScaleCrop>
  <LinksUpToDate>false</LinksUpToDate>
  <CharactersWithSpaces>2690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翊</cp:lastModifiedBy>
  <dcterms:modified xsi:type="dcterms:W3CDTF">2026-05-06T02:29:09Z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eyJoZGlkIjoiNzBhOGE4MjZkNDI0YjQ4NDllZWZmYzY2OWZhYzJlODIiLCJ1c2VySWQiOiIxMDMwNzczMjAwIn0=</vt:lpwstr>
  </property>
  <property fmtid="{D5CDD505-2E9C-101B-9397-08002B2CF9AE}" pid="4" name="ICV">
    <vt:lpwstr>DF6FF5825024461E8E0F2B4DD060793F_12</vt:lpwstr>
  </property>
</Properties>
</file>