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B7B15">
      <w:pPr>
        <w:tabs>
          <w:tab w:val="left" w:pos="2640"/>
          <w:tab w:val="left" w:pos="6240"/>
        </w:tabs>
        <w:autoSpaceDE w:val="0"/>
        <w:autoSpaceDN w:val="0"/>
        <w:spacing w:before="468" w:beforeLines="150" w:line="360" w:lineRule="auto"/>
        <w:jc w:val="center"/>
        <w:rPr>
          <w:b/>
          <w:color w:val="auto"/>
          <w:sz w:val="48"/>
          <w:szCs w:val="48"/>
          <w:u w:val="single"/>
        </w:rPr>
      </w:pPr>
      <w:bookmarkStart w:id="0" w:name="_Toc150831002"/>
    </w:p>
    <w:p w14:paraId="55EC96A4">
      <w:pPr>
        <w:jc w:val="center"/>
        <w:rPr>
          <w:rFonts w:hint="eastAsia" w:ascii="华文中宋" w:hAnsi="华文中宋" w:eastAsia="华文中宋"/>
          <w:b/>
          <w:color w:val="auto"/>
          <w:sz w:val="48"/>
          <w:szCs w:val="48"/>
        </w:rPr>
      </w:pPr>
      <w:r>
        <w:rPr>
          <w:rFonts w:hint="eastAsia" w:ascii="华文中宋" w:hAnsi="华文中宋" w:eastAsia="华文中宋"/>
          <w:b/>
          <w:color w:val="auto"/>
          <w:sz w:val="48"/>
          <w:szCs w:val="48"/>
        </w:rPr>
        <w:t>金堂县第一人民医院</w:t>
      </w:r>
    </w:p>
    <w:p w14:paraId="36812AD1">
      <w:pPr>
        <w:jc w:val="center"/>
        <w:rPr>
          <w:rFonts w:hint="eastAsia" w:ascii="华文中宋" w:hAnsi="华文中宋" w:eastAsia="华文中宋" w:cs="Times New Roman"/>
          <w:b/>
          <w:color w:val="auto"/>
          <w:sz w:val="48"/>
          <w:szCs w:val="48"/>
        </w:rPr>
      </w:pPr>
      <w:r>
        <w:rPr>
          <w:rFonts w:hint="eastAsia" w:ascii="华文中宋" w:hAnsi="华文中宋" w:eastAsia="华文中宋" w:cs="Times New Roman"/>
          <w:b/>
          <w:color w:val="auto"/>
          <w:sz w:val="48"/>
          <w:szCs w:val="48"/>
          <w:lang w:val="en-US" w:eastAsia="zh-CN"/>
        </w:rPr>
        <w:t>成都市金堂县背囊化医疗应急快速反应小分队装备采购项目（第二次）</w:t>
      </w:r>
    </w:p>
    <w:p w14:paraId="662B3706">
      <w:pPr>
        <w:jc w:val="center"/>
        <w:rPr>
          <w:rFonts w:hint="eastAsia" w:ascii="华文中宋" w:hAnsi="华文中宋" w:eastAsia="华文中宋" w:cs="Times New Roman"/>
          <w:b/>
          <w:color w:val="auto"/>
          <w:sz w:val="48"/>
          <w:szCs w:val="48"/>
        </w:rPr>
      </w:pPr>
      <w:r>
        <w:rPr>
          <w:rFonts w:hint="eastAsia" w:ascii="华文中宋" w:hAnsi="华文中宋" w:eastAsia="华文中宋" w:cs="Times New Roman"/>
          <w:b/>
          <w:color w:val="auto"/>
          <w:sz w:val="48"/>
          <w:szCs w:val="48"/>
        </w:rPr>
        <w:t>比 选 文 件</w:t>
      </w:r>
    </w:p>
    <w:p w14:paraId="4B4CB713">
      <w:pPr>
        <w:jc w:val="center"/>
        <w:rPr>
          <w:rFonts w:ascii="华文中宋" w:hAnsi="华文中宋" w:eastAsia="华文中宋" w:cs="Tahoma"/>
          <w:b/>
          <w:color w:val="auto"/>
          <w:sz w:val="32"/>
          <w:szCs w:val="32"/>
          <w:shd w:val="clear" w:color="auto" w:fill="FFFFFF"/>
        </w:rPr>
      </w:pPr>
    </w:p>
    <w:p w14:paraId="79BDD86D">
      <w:pPr>
        <w:jc w:val="center"/>
        <w:rPr>
          <w:rFonts w:ascii="华文中宋" w:hAnsi="华文中宋" w:eastAsia="华文中宋" w:cs="Tahoma"/>
          <w:b/>
          <w:color w:val="auto"/>
          <w:sz w:val="32"/>
          <w:szCs w:val="32"/>
          <w:shd w:val="clear" w:color="auto" w:fill="FFFFFF"/>
        </w:rPr>
      </w:pPr>
    </w:p>
    <w:p w14:paraId="3908FC85">
      <w:pPr>
        <w:jc w:val="center"/>
        <w:rPr>
          <w:rFonts w:ascii="华文中宋" w:hAnsi="华文中宋" w:eastAsia="华文中宋" w:cs="Tahoma"/>
          <w:b/>
          <w:color w:val="auto"/>
          <w:sz w:val="32"/>
          <w:szCs w:val="32"/>
          <w:shd w:val="clear" w:color="auto" w:fill="FFFFFF"/>
        </w:rPr>
      </w:pPr>
    </w:p>
    <w:p w14:paraId="0AC4CAE6">
      <w:pPr>
        <w:jc w:val="center"/>
        <w:rPr>
          <w:rFonts w:hint="default" w:ascii="华文中宋" w:hAnsi="华文中宋" w:eastAsia="华文中宋" w:cs="Tahoma"/>
          <w:b/>
          <w:color w:val="auto"/>
          <w:sz w:val="32"/>
          <w:szCs w:val="32"/>
          <w:shd w:val="clear" w:color="auto" w:fill="FFFFFF"/>
          <w:lang w:val="en-US" w:eastAsia="zh-CN"/>
        </w:rPr>
      </w:pPr>
      <w:r>
        <w:rPr>
          <w:rFonts w:hint="eastAsia" w:ascii="华文中宋" w:hAnsi="华文中宋" w:eastAsia="华文中宋" w:cs="Tahoma"/>
          <w:b/>
          <w:color w:val="auto"/>
          <w:sz w:val="32"/>
          <w:szCs w:val="32"/>
          <w:shd w:val="clear" w:color="auto" w:fill="FFFFFF"/>
        </w:rPr>
        <w:t>项目编号：</w:t>
      </w:r>
      <w:r>
        <w:rPr>
          <w:rFonts w:hint="eastAsia" w:ascii="华文中宋" w:hAnsi="华文中宋" w:eastAsia="华文中宋" w:cs="Tahoma"/>
          <w:b/>
          <w:color w:val="auto"/>
          <w:sz w:val="32"/>
          <w:szCs w:val="32"/>
          <w:shd w:val="clear" w:color="auto" w:fill="FFFFFF"/>
          <w:lang w:eastAsia="zh-CN"/>
        </w:rPr>
        <w:t>HXJTYY-CG-2026002L1</w:t>
      </w:r>
    </w:p>
    <w:p w14:paraId="438C42ED">
      <w:pPr>
        <w:rPr>
          <w:rFonts w:ascii="华文中宋" w:hAnsi="华文中宋" w:eastAsia="华文中宋"/>
          <w:b/>
          <w:color w:val="auto"/>
          <w:sz w:val="72"/>
          <w:szCs w:val="72"/>
        </w:rPr>
      </w:pPr>
    </w:p>
    <w:p w14:paraId="0707F34A">
      <w:pPr>
        <w:jc w:val="center"/>
        <w:rPr>
          <w:rFonts w:ascii="华文中宋" w:hAnsi="华文中宋" w:eastAsia="华文中宋"/>
          <w:b/>
          <w:color w:val="auto"/>
          <w:sz w:val="32"/>
          <w:szCs w:val="32"/>
        </w:rPr>
      </w:pPr>
    </w:p>
    <w:p w14:paraId="325D6996">
      <w:pPr>
        <w:jc w:val="center"/>
        <w:rPr>
          <w:rFonts w:ascii="华文中宋" w:hAnsi="华文中宋" w:eastAsia="华文中宋"/>
          <w:b/>
          <w:color w:val="auto"/>
          <w:sz w:val="32"/>
          <w:szCs w:val="32"/>
        </w:rPr>
      </w:pPr>
      <w:r>
        <w:rPr>
          <w:rFonts w:hint="eastAsia" w:ascii="华文中宋" w:hAnsi="华文中宋" w:eastAsia="华文中宋"/>
          <w:b/>
          <w:color w:val="auto"/>
          <w:sz w:val="32"/>
          <w:szCs w:val="32"/>
        </w:rPr>
        <w:t>比选人：金堂县第一人民医院</w:t>
      </w:r>
    </w:p>
    <w:p w14:paraId="193F83FA">
      <w:pPr>
        <w:tabs>
          <w:tab w:val="left" w:pos="2640"/>
          <w:tab w:val="left" w:pos="6240"/>
        </w:tabs>
        <w:autoSpaceDE w:val="0"/>
        <w:autoSpaceDN w:val="0"/>
        <w:adjustRightInd w:val="0"/>
        <w:spacing w:line="360" w:lineRule="auto"/>
        <w:ind w:right="-248"/>
        <w:jc w:val="center"/>
        <w:rPr>
          <w:rFonts w:hint="eastAsia" w:ascii="Arial" w:hAnsi="Arial"/>
          <w:color w:val="auto"/>
          <w:kern w:val="0"/>
          <w:sz w:val="36"/>
          <w:u w:val="single"/>
        </w:rPr>
      </w:pPr>
      <w:r>
        <w:rPr>
          <w:rFonts w:hint="eastAsia" w:ascii="华文中宋" w:hAnsi="华文中宋" w:eastAsia="华文中宋"/>
          <w:b/>
          <w:color w:val="auto"/>
          <w:sz w:val="32"/>
          <w:szCs w:val="32"/>
        </w:rPr>
        <w:t>202</w:t>
      </w:r>
      <w:r>
        <w:rPr>
          <w:rFonts w:hint="eastAsia" w:ascii="华文中宋" w:hAnsi="华文中宋" w:eastAsia="华文中宋"/>
          <w:b/>
          <w:color w:val="auto"/>
          <w:sz w:val="32"/>
          <w:szCs w:val="32"/>
          <w:lang w:val="en-US" w:eastAsia="zh-CN"/>
        </w:rPr>
        <w:t>6</w:t>
      </w:r>
      <w:r>
        <w:rPr>
          <w:rFonts w:hint="eastAsia" w:ascii="华文中宋" w:hAnsi="华文中宋" w:eastAsia="华文中宋"/>
          <w:b/>
          <w:color w:val="auto"/>
          <w:sz w:val="32"/>
          <w:szCs w:val="32"/>
        </w:rPr>
        <w:t>年</w:t>
      </w:r>
      <w:r>
        <w:rPr>
          <w:rFonts w:hint="eastAsia" w:ascii="华文中宋" w:hAnsi="华文中宋" w:eastAsia="华文中宋"/>
          <w:b/>
          <w:color w:val="auto"/>
          <w:sz w:val="32"/>
          <w:szCs w:val="32"/>
          <w:lang w:val="en-US" w:eastAsia="zh-CN"/>
        </w:rPr>
        <w:t>4</w:t>
      </w:r>
      <w:r>
        <w:rPr>
          <w:rFonts w:hint="eastAsia" w:ascii="华文中宋" w:hAnsi="华文中宋" w:eastAsia="华文中宋"/>
          <w:b/>
          <w:color w:val="auto"/>
          <w:sz w:val="32"/>
          <w:szCs w:val="32"/>
        </w:rPr>
        <w:t>月</w:t>
      </w:r>
    </w:p>
    <w:p w14:paraId="51B7D3E9">
      <w:pPr>
        <w:spacing w:line="360" w:lineRule="exact"/>
        <w:jc w:val="center"/>
        <w:rPr>
          <w:rFonts w:ascii="华文中宋" w:hAnsi="华文中宋" w:eastAsia="华文中宋"/>
          <w:b/>
          <w:bCs/>
          <w:color w:val="auto"/>
          <w:sz w:val="36"/>
        </w:rPr>
      </w:pPr>
      <w:r>
        <w:rPr>
          <w:rFonts w:ascii="宋体" w:hAnsi="Arial"/>
          <w:b/>
          <w:bCs/>
          <w:color w:val="auto"/>
          <w:sz w:val="36"/>
        </w:rPr>
        <w:br w:type="page"/>
      </w:r>
      <w:r>
        <w:rPr>
          <w:rFonts w:ascii="华文中宋" w:hAnsi="华文中宋" w:eastAsia="华文中宋"/>
          <w:b/>
          <w:bCs/>
          <w:color w:val="auto"/>
          <w:sz w:val="36"/>
        </w:rPr>
        <w:t>目</w:t>
      </w:r>
      <w:r>
        <w:rPr>
          <w:rFonts w:hint="eastAsia" w:ascii="华文中宋" w:hAnsi="华文中宋" w:eastAsia="华文中宋"/>
          <w:b/>
          <w:bCs/>
          <w:color w:val="auto"/>
          <w:sz w:val="36"/>
        </w:rPr>
        <w:t xml:space="preserve">  </w:t>
      </w:r>
      <w:r>
        <w:rPr>
          <w:rFonts w:ascii="华文中宋" w:hAnsi="华文中宋" w:eastAsia="华文中宋"/>
          <w:b/>
          <w:bCs/>
          <w:color w:val="auto"/>
          <w:sz w:val="36"/>
        </w:rPr>
        <w:t>录</w:t>
      </w:r>
    </w:p>
    <w:p w14:paraId="06F9682B">
      <w:pPr>
        <w:pStyle w:val="30"/>
        <w:tabs>
          <w:tab w:val="right" w:leader="dot" w:pos="9638"/>
        </w:tabs>
        <w:jc w:val="both"/>
        <w:rPr>
          <w:rFonts w:ascii="华文中宋" w:hAnsi="华文中宋" w:eastAsia="华文中宋" w:cs="宋体"/>
          <w:color w:val="auto"/>
          <w:sz w:val="28"/>
          <w:szCs w:val="28"/>
        </w:rPr>
      </w:pPr>
      <w:r>
        <w:rPr>
          <w:rFonts w:hint="eastAsia" w:ascii="华文中宋" w:hAnsi="华文中宋" w:eastAsia="华文中宋" w:cs="宋体"/>
          <w:color w:val="auto"/>
          <w:sz w:val="28"/>
          <w:szCs w:val="28"/>
        </w:rPr>
        <w:fldChar w:fldCharType="begin"/>
      </w:r>
      <w:r>
        <w:rPr>
          <w:rFonts w:hint="eastAsia" w:ascii="华文中宋" w:hAnsi="华文中宋" w:eastAsia="华文中宋" w:cs="宋体"/>
          <w:color w:val="auto"/>
          <w:sz w:val="28"/>
          <w:szCs w:val="28"/>
        </w:rPr>
        <w:instrText xml:space="preserve"> TOC \o "1-3" \h \z \u </w:instrText>
      </w:r>
      <w:r>
        <w:rPr>
          <w:rFonts w:hint="eastAsia" w:ascii="华文中宋" w:hAnsi="华文中宋" w:eastAsia="华文中宋" w:cs="宋体"/>
          <w:color w:val="auto"/>
          <w:sz w:val="28"/>
          <w:szCs w:val="28"/>
        </w:rPr>
        <w:fldChar w:fldCharType="separate"/>
      </w:r>
      <w:r>
        <w:rPr>
          <w:color w:val="auto"/>
        </w:rPr>
        <w:fldChar w:fldCharType="begin"/>
      </w:r>
      <w:r>
        <w:rPr>
          <w:color w:val="auto"/>
        </w:rPr>
        <w:instrText xml:space="preserve"> HYPERLINK \l "_Toc22802" </w:instrText>
      </w:r>
      <w:r>
        <w:rPr>
          <w:color w:val="auto"/>
        </w:rPr>
        <w:fldChar w:fldCharType="separate"/>
      </w:r>
      <w:r>
        <w:rPr>
          <w:rFonts w:hint="eastAsia" w:ascii="华文中宋" w:hAnsi="华文中宋" w:eastAsia="华文中宋" w:cs="宋体"/>
          <w:color w:val="auto"/>
          <w:sz w:val="28"/>
          <w:szCs w:val="28"/>
        </w:rPr>
        <w:t>第一章  比选公告</w:t>
      </w:r>
      <w:r>
        <w:rPr>
          <w:rFonts w:hint="eastAsia" w:ascii="华文中宋" w:hAnsi="华文中宋" w:eastAsia="华文中宋" w:cs="宋体"/>
          <w:color w:val="auto"/>
          <w:sz w:val="28"/>
          <w:szCs w:val="28"/>
        </w:rPr>
        <w:tab/>
      </w:r>
      <w:r>
        <w:rPr>
          <w:rFonts w:hint="eastAsia" w:ascii="华文中宋" w:hAnsi="华文中宋" w:eastAsia="华文中宋" w:cs="宋体"/>
          <w:color w:val="auto"/>
          <w:sz w:val="28"/>
          <w:szCs w:val="28"/>
        </w:rPr>
        <w:fldChar w:fldCharType="begin"/>
      </w:r>
      <w:r>
        <w:rPr>
          <w:rFonts w:hint="eastAsia" w:ascii="华文中宋" w:hAnsi="华文中宋" w:eastAsia="华文中宋" w:cs="宋体"/>
          <w:color w:val="auto"/>
          <w:sz w:val="28"/>
          <w:szCs w:val="28"/>
        </w:rPr>
        <w:instrText xml:space="preserve"> PAGEREF _Toc22802 </w:instrText>
      </w:r>
      <w:r>
        <w:rPr>
          <w:rFonts w:hint="eastAsia" w:ascii="华文中宋" w:hAnsi="华文中宋" w:eastAsia="华文中宋" w:cs="宋体"/>
          <w:color w:val="auto"/>
          <w:sz w:val="28"/>
          <w:szCs w:val="28"/>
        </w:rPr>
        <w:fldChar w:fldCharType="separate"/>
      </w:r>
      <w:r>
        <w:rPr>
          <w:rFonts w:hint="eastAsia" w:ascii="华文中宋" w:hAnsi="华文中宋" w:eastAsia="华文中宋" w:cs="宋体"/>
          <w:color w:val="auto"/>
          <w:sz w:val="28"/>
          <w:szCs w:val="28"/>
        </w:rPr>
        <w:t>3</w:t>
      </w:r>
      <w:r>
        <w:rPr>
          <w:rFonts w:hint="eastAsia" w:ascii="华文中宋" w:hAnsi="华文中宋" w:eastAsia="华文中宋" w:cs="宋体"/>
          <w:color w:val="auto"/>
          <w:sz w:val="28"/>
          <w:szCs w:val="28"/>
        </w:rPr>
        <w:fldChar w:fldCharType="end"/>
      </w:r>
      <w:r>
        <w:rPr>
          <w:rFonts w:hint="eastAsia" w:ascii="华文中宋" w:hAnsi="华文中宋" w:eastAsia="华文中宋" w:cs="宋体"/>
          <w:color w:val="auto"/>
          <w:sz w:val="28"/>
          <w:szCs w:val="28"/>
        </w:rPr>
        <w:fldChar w:fldCharType="end"/>
      </w:r>
    </w:p>
    <w:p w14:paraId="5005F167">
      <w:pPr>
        <w:pStyle w:val="30"/>
        <w:tabs>
          <w:tab w:val="right" w:leader="dot" w:pos="9638"/>
        </w:tabs>
        <w:jc w:val="both"/>
        <w:rPr>
          <w:rFonts w:ascii="华文中宋" w:hAnsi="华文中宋" w:eastAsia="华文中宋" w:cs="宋体"/>
          <w:color w:val="auto"/>
          <w:sz w:val="28"/>
          <w:szCs w:val="28"/>
        </w:rPr>
      </w:pPr>
      <w:r>
        <w:rPr>
          <w:color w:val="auto"/>
        </w:rPr>
        <w:fldChar w:fldCharType="begin"/>
      </w:r>
      <w:r>
        <w:rPr>
          <w:color w:val="auto"/>
        </w:rPr>
        <w:instrText xml:space="preserve"> HYPERLINK \l "_Toc30467" </w:instrText>
      </w:r>
      <w:r>
        <w:rPr>
          <w:color w:val="auto"/>
        </w:rPr>
        <w:fldChar w:fldCharType="separate"/>
      </w:r>
      <w:r>
        <w:rPr>
          <w:rFonts w:hint="eastAsia" w:ascii="华文中宋" w:hAnsi="华文中宋" w:eastAsia="华文中宋" w:cs="宋体"/>
          <w:color w:val="auto"/>
          <w:sz w:val="28"/>
          <w:szCs w:val="28"/>
        </w:rPr>
        <w:t>第二章  比选须知</w:t>
      </w:r>
      <w:r>
        <w:rPr>
          <w:rFonts w:hint="eastAsia" w:ascii="华文中宋" w:hAnsi="华文中宋" w:eastAsia="华文中宋" w:cs="宋体"/>
          <w:color w:val="auto"/>
          <w:sz w:val="28"/>
          <w:szCs w:val="28"/>
        </w:rPr>
        <w:tab/>
      </w:r>
      <w:r>
        <w:rPr>
          <w:rFonts w:hint="eastAsia" w:ascii="华文中宋" w:hAnsi="华文中宋" w:eastAsia="华文中宋" w:cs="宋体"/>
          <w:color w:val="auto"/>
          <w:sz w:val="28"/>
          <w:szCs w:val="28"/>
        </w:rPr>
        <w:fldChar w:fldCharType="begin"/>
      </w:r>
      <w:r>
        <w:rPr>
          <w:rFonts w:hint="eastAsia" w:ascii="华文中宋" w:hAnsi="华文中宋" w:eastAsia="华文中宋" w:cs="宋体"/>
          <w:color w:val="auto"/>
          <w:sz w:val="28"/>
          <w:szCs w:val="28"/>
        </w:rPr>
        <w:instrText xml:space="preserve"> PAGEREF _Toc30467 </w:instrText>
      </w:r>
      <w:r>
        <w:rPr>
          <w:rFonts w:hint="eastAsia" w:ascii="华文中宋" w:hAnsi="华文中宋" w:eastAsia="华文中宋" w:cs="宋体"/>
          <w:color w:val="auto"/>
          <w:sz w:val="28"/>
          <w:szCs w:val="28"/>
        </w:rPr>
        <w:fldChar w:fldCharType="separate"/>
      </w:r>
      <w:r>
        <w:rPr>
          <w:rFonts w:hint="eastAsia" w:ascii="华文中宋" w:hAnsi="华文中宋" w:eastAsia="华文中宋" w:cs="宋体"/>
          <w:color w:val="auto"/>
          <w:sz w:val="28"/>
          <w:szCs w:val="28"/>
        </w:rPr>
        <w:t>5</w:t>
      </w:r>
      <w:r>
        <w:rPr>
          <w:rFonts w:hint="eastAsia" w:ascii="华文中宋" w:hAnsi="华文中宋" w:eastAsia="华文中宋" w:cs="宋体"/>
          <w:color w:val="auto"/>
          <w:sz w:val="28"/>
          <w:szCs w:val="28"/>
        </w:rPr>
        <w:fldChar w:fldCharType="end"/>
      </w:r>
      <w:r>
        <w:rPr>
          <w:rFonts w:hint="eastAsia" w:ascii="华文中宋" w:hAnsi="华文中宋" w:eastAsia="华文中宋" w:cs="宋体"/>
          <w:color w:val="auto"/>
          <w:sz w:val="28"/>
          <w:szCs w:val="28"/>
        </w:rPr>
        <w:fldChar w:fldCharType="end"/>
      </w:r>
    </w:p>
    <w:p w14:paraId="7A1E4097">
      <w:pPr>
        <w:pStyle w:val="30"/>
        <w:tabs>
          <w:tab w:val="right" w:leader="dot" w:pos="9638"/>
        </w:tabs>
        <w:rPr>
          <w:rFonts w:ascii="华文中宋" w:hAnsi="华文中宋" w:eastAsia="华文中宋" w:cs="宋体"/>
          <w:color w:val="auto"/>
          <w:sz w:val="28"/>
          <w:szCs w:val="28"/>
        </w:rPr>
      </w:pPr>
      <w:r>
        <w:rPr>
          <w:color w:val="auto"/>
        </w:rPr>
        <w:fldChar w:fldCharType="begin"/>
      </w:r>
      <w:r>
        <w:rPr>
          <w:color w:val="auto"/>
        </w:rPr>
        <w:instrText xml:space="preserve"> HYPERLINK \l "_Toc4211" </w:instrText>
      </w:r>
      <w:r>
        <w:rPr>
          <w:color w:val="auto"/>
        </w:rPr>
        <w:fldChar w:fldCharType="separate"/>
      </w:r>
      <w:r>
        <w:rPr>
          <w:rFonts w:hint="eastAsia" w:ascii="华文中宋" w:hAnsi="华文中宋" w:eastAsia="华文中宋" w:cs="宋体"/>
          <w:color w:val="auto"/>
          <w:sz w:val="28"/>
          <w:szCs w:val="28"/>
        </w:rPr>
        <w:t>第三章  比选申请</w:t>
      </w:r>
      <w:bookmarkStart w:id="1" w:name="_Hlt490202769"/>
      <w:bookmarkStart w:id="2" w:name="_Hlt490202155"/>
      <w:r>
        <w:rPr>
          <w:rFonts w:hint="eastAsia" w:ascii="华文中宋" w:hAnsi="华文中宋" w:eastAsia="华文中宋" w:cs="宋体"/>
          <w:color w:val="auto"/>
          <w:sz w:val="28"/>
          <w:szCs w:val="28"/>
        </w:rPr>
        <w:t>文</w:t>
      </w:r>
      <w:bookmarkEnd w:id="1"/>
      <w:bookmarkEnd w:id="2"/>
      <w:r>
        <w:rPr>
          <w:rFonts w:hint="eastAsia" w:ascii="华文中宋" w:hAnsi="华文中宋" w:eastAsia="华文中宋" w:cs="宋体"/>
          <w:color w:val="auto"/>
          <w:sz w:val="28"/>
          <w:szCs w:val="28"/>
        </w:rPr>
        <w:t>件格式</w:t>
      </w:r>
      <w:r>
        <w:rPr>
          <w:rFonts w:hint="eastAsia" w:ascii="华文中宋" w:hAnsi="华文中宋" w:eastAsia="华文中宋" w:cs="宋体"/>
          <w:color w:val="auto"/>
          <w:sz w:val="28"/>
          <w:szCs w:val="28"/>
        </w:rPr>
        <w:tab/>
      </w:r>
      <w:r>
        <w:rPr>
          <w:rFonts w:hint="eastAsia" w:ascii="华文中宋" w:hAnsi="华文中宋" w:eastAsia="华文中宋" w:cs="宋体"/>
          <w:color w:val="auto"/>
          <w:sz w:val="28"/>
          <w:szCs w:val="28"/>
        </w:rPr>
        <w:fldChar w:fldCharType="begin"/>
      </w:r>
      <w:r>
        <w:rPr>
          <w:rFonts w:hint="eastAsia" w:ascii="华文中宋" w:hAnsi="华文中宋" w:eastAsia="华文中宋" w:cs="宋体"/>
          <w:color w:val="auto"/>
          <w:sz w:val="28"/>
          <w:szCs w:val="28"/>
        </w:rPr>
        <w:instrText xml:space="preserve"> PAGEREF _Toc4211 </w:instrText>
      </w:r>
      <w:r>
        <w:rPr>
          <w:rFonts w:hint="eastAsia" w:ascii="华文中宋" w:hAnsi="华文中宋" w:eastAsia="华文中宋" w:cs="宋体"/>
          <w:color w:val="auto"/>
          <w:sz w:val="28"/>
          <w:szCs w:val="28"/>
        </w:rPr>
        <w:fldChar w:fldCharType="separate"/>
      </w:r>
      <w:r>
        <w:rPr>
          <w:rFonts w:hint="eastAsia" w:ascii="华文中宋" w:hAnsi="华文中宋" w:eastAsia="华文中宋" w:cs="宋体"/>
          <w:color w:val="auto"/>
          <w:sz w:val="28"/>
          <w:szCs w:val="28"/>
        </w:rPr>
        <w:t>14</w:t>
      </w:r>
      <w:r>
        <w:rPr>
          <w:rFonts w:hint="eastAsia" w:ascii="华文中宋" w:hAnsi="华文中宋" w:eastAsia="华文中宋" w:cs="宋体"/>
          <w:color w:val="auto"/>
          <w:sz w:val="28"/>
          <w:szCs w:val="28"/>
        </w:rPr>
        <w:fldChar w:fldCharType="end"/>
      </w:r>
      <w:r>
        <w:rPr>
          <w:rFonts w:hint="eastAsia" w:ascii="华文中宋" w:hAnsi="华文中宋" w:eastAsia="华文中宋" w:cs="宋体"/>
          <w:color w:val="auto"/>
          <w:sz w:val="28"/>
          <w:szCs w:val="28"/>
        </w:rPr>
        <w:fldChar w:fldCharType="end"/>
      </w:r>
    </w:p>
    <w:p w14:paraId="57C5A098">
      <w:pPr>
        <w:pStyle w:val="30"/>
        <w:tabs>
          <w:tab w:val="right" w:leader="dot" w:pos="9638"/>
        </w:tabs>
        <w:rPr>
          <w:rFonts w:ascii="华文中宋" w:hAnsi="华文中宋" w:eastAsia="华文中宋" w:cs="宋体"/>
          <w:color w:val="auto"/>
          <w:sz w:val="28"/>
          <w:szCs w:val="28"/>
        </w:rPr>
      </w:pPr>
      <w:r>
        <w:rPr>
          <w:color w:val="auto"/>
        </w:rPr>
        <w:fldChar w:fldCharType="begin"/>
      </w:r>
      <w:r>
        <w:rPr>
          <w:color w:val="auto"/>
        </w:rPr>
        <w:instrText xml:space="preserve"> HYPERLINK \l "_Toc31849" </w:instrText>
      </w:r>
      <w:r>
        <w:rPr>
          <w:color w:val="auto"/>
        </w:rPr>
        <w:fldChar w:fldCharType="separate"/>
      </w:r>
      <w:r>
        <w:rPr>
          <w:rFonts w:hint="eastAsia" w:ascii="华文中宋" w:hAnsi="华文中宋" w:eastAsia="华文中宋" w:cs="宋体"/>
          <w:color w:val="auto"/>
          <w:sz w:val="28"/>
          <w:szCs w:val="28"/>
        </w:rPr>
        <w:t>第四章  比选需求</w:t>
      </w:r>
      <w:r>
        <w:rPr>
          <w:rFonts w:hint="eastAsia" w:ascii="华文中宋" w:hAnsi="华文中宋" w:eastAsia="华文中宋" w:cs="宋体"/>
          <w:color w:val="auto"/>
          <w:sz w:val="28"/>
          <w:szCs w:val="28"/>
        </w:rPr>
        <w:tab/>
      </w:r>
      <w:r>
        <w:rPr>
          <w:rFonts w:hint="eastAsia" w:ascii="华文中宋" w:hAnsi="华文中宋" w:eastAsia="华文中宋" w:cs="宋体"/>
          <w:color w:val="auto"/>
          <w:sz w:val="28"/>
          <w:szCs w:val="28"/>
        </w:rPr>
        <w:fldChar w:fldCharType="begin"/>
      </w:r>
      <w:r>
        <w:rPr>
          <w:rFonts w:hint="eastAsia" w:ascii="华文中宋" w:hAnsi="华文中宋" w:eastAsia="华文中宋" w:cs="宋体"/>
          <w:color w:val="auto"/>
          <w:sz w:val="28"/>
          <w:szCs w:val="28"/>
        </w:rPr>
        <w:instrText xml:space="preserve"> PAGEREF _Toc31849 </w:instrText>
      </w:r>
      <w:r>
        <w:rPr>
          <w:rFonts w:hint="eastAsia" w:ascii="华文中宋" w:hAnsi="华文中宋" w:eastAsia="华文中宋" w:cs="宋体"/>
          <w:color w:val="auto"/>
          <w:sz w:val="28"/>
          <w:szCs w:val="28"/>
        </w:rPr>
        <w:fldChar w:fldCharType="separate"/>
      </w:r>
      <w:r>
        <w:rPr>
          <w:rFonts w:hint="eastAsia" w:ascii="华文中宋" w:hAnsi="华文中宋" w:eastAsia="华文中宋" w:cs="宋体"/>
          <w:color w:val="auto"/>
          <w:sz w:val="28"/>
          <w:szCs w:val="28"/>
        </w:rPr>
        <w:t>28</w:t>
      </w:r>
      <w:r>
        <w:rPr>
          <w:rFonts w:hint="eastAsia" w:ascii="华文中宋" w:hAnsi="华文中宋" w:eastAsia="华文中宋" w:cs="宋体"/>
          <w:color w:val="auto"/>
          <w:sz w:val="28"/>
          <w:szCs w:val="28"/>
        </w:rPr>
        <w:fldChar w:fldCharType="end"/>
      </w:r>
      <w:r>
        <w:rPr>
          <w:rFonts w:hint="eastAsia" w:ascii="华文中宋" w:hAnsi="华文中宋" w:eastAsia="华文中宋" w:cs="宋体"/>
          <w:color w:val="auto"/>
          <w:sz w:val="28"/>
          <w:szCs w:val="28"/>
        </w:rPr>
        <w:fldChar w:fldCharType="end"/>
      </w:r>
    </w:p>
    <w:p w14:paraId="3FDF85F5">
      <w:pPr>
        <w:pStyle w:val="30"/>
        <w:tabs>
          <w:tab w:val="right" w:leader="dot" w:pos="9638"/>
        </w:tabs>
        <w:rPr>
          <w:rFonts w:ascii="华文中宋" w:hAnsi="华文中宋" w:eastAsia="华文中宋" w:cs="宋体"/>
          <w:color w:val="auto"/>
          <w:sz w:val="28"/>
          <w:szCs w:val="28"/>
        </w:rPr>
      </w:pPr>
      <w:r>
        <w:rPr>
          <w:color w:val="auto"/>
        </w:rPr>
        <w:fldChar w:fldCharType="begin"/>
      </w:r>
      <w:r>
        <w:rPr>
          <w:color w:val="auto"/>
        </w:rPr>
        <w:instrText xml:space="preserve"> HYPERLINK \l "_Toc10491" </w:instrText>
      </w:r>
      <w:r>
        <w:rPr>
          <w:color w:val="auto"/>
        </w:rPr>
        <w:fldChar w:fldCharType="separate"/>
      </w:r>
      <w:r>
        <w:rPr>
          <w:rFonts w:hint="eastAsia" w:ascii="华文中宋" w:hAnsi="华文中宋" w:eastAsia="华文中宋" w:cs="宋体"/>
          <w:color w:val="auto"/>
          <w:sz w:val="28"/>
          <w:szCs w:val="28"/>
        </w:rPr>
        <w:t>第五章  评</w:t>
      </w:r>
      <w:bookmarkStart w:id="3" w:name="_Hlt514848594"/>
      <w:bookmarkStart w:id="4" w:name="_Hlt514848593"/>
      <w:r>
        <w:rPr>
          <w:rFonts w:hint="eastAsia" w:ascii="华文中宋" w:hAnsi="华文中宋" w:eastAsia="华文中宋" w:cs="宋体"/>
          <w:color w:val="auto"/>
          <w:sz w:val="28"/>
          <w:szCs w:val="28"/>
        </w:rPr>
        <w:t>审</w:t>
      </w:r>
      <w:bookmarkEnd w:id="3"/>
      <w:bookmarkEnd w:id="4"/>
      <w:r>
        <w:rPr>
          <w:rFonts w:hint="eastAsia" w:ascii="华文中宋" w:hAnsi="华文中宋" w:eastAsia="华文中宋" w:cs="宋体"/>
          <w:color w:val="auto"/>
          <w:sz w:val="28"/>
          <w:szCs w:val="28"/>
        </w:rPr>
        <w:t>办法</w:t>
      </w:r>
      <w:r>
        <w:rPr>
          <w:rFonts w:hint="eastAsia" w:ascii="华文中宋" w:hAnsi="华文中宋" w:eastAsia="华文中宋" w:cs="宋体"/>
          <w:color w:val="auto"/>
          <w:sz w:val="28"/>
          <w:szCs w:val="28"/>
        </w:rPr>
        <w:tab/>
      </w:r>
      <w:r>
        <w:rPr>
          <w:rFonts w:hint="eastAsia" w:ascii="华文中宋" w:hAnsi="华文中宋" w:eastAsia="华文中宋" w:cs="宋体"/>
          <w:color w:val="auto"/>
          <w:sz w:val="28"/>
          <w:szCs w:val="28"/>
        </w:rPr>
        <w:fldChar w:fldCharType="begin"/>
      </w:r>
      <w:r>
        <w:rPr>
          <w:rFonts w:hint="eastAsia" w:ascii="华文中宋" w:hAnsi="华文中宋" w:eastAsia="华文中宋" w:cs="宋体"/>
          <w:color w:val="auto"/>
          <w:sz w:val="28"/>
          <w:szCs w:val="28"/>
        </w:rPr>
        <w:instrText xml:space="preserve"> PAGEREF _Toc10491 </w:instrText>
      </w:r>
      <w:r>
        <w:rPr>
          <w:rFonts w:hint="eastAsia" w:ascii="华文中宋" w:hAnsi="华文中宋" w:eastAsia="华文中宋" w:cs="宋体"/>
          <w:color w:val="auto"/>
          <w:sz w:val="28"/>
          <w:szCs w:val="28"/>
        </w:rPr>
        <w:fldChar w:fldCharType="separate"/>
      </w:r>
      <w:r>
        <w:rPr>
          <w:rFonts w:hint="eastAsia" w:ascii="华文中宋" w:hAnsi="华文中宋" w:eastAsia="华文中宋" w:cs="宋体"/>
          <w:color w:val="auto"/>
          <w:sz w:val="28"/>
          <w:szCs w:val="28"/>
        </w:rPr>
        <w:t>28</w:t>
      </w:r>
      <w:r>
        <w:rPr>
          <w:rFonts w:hint="eastAsia" w:ascii="华文中宋" w:hAnsi="华文中宋" w:eastAsia="华文中宋" w:cs="宋体"/>
          <w:color w:val="auto"/>
          <w:sz w:val="28"/>
          <w:szCs w:val="28"/>
        </w:rPr>
        <w:fldChar w:fldCharType="end"/>
      </w:r>
      <w:r>
        <w:rPr>
          <w:rFonts w:hint="eastAsia" w:ascii="华文中宋" w:hAnsi="华文中宋" w:eastAsia="华文中宋" w:cs="宋体"/>
          <w:color w:val="auto"/>
          <w:sz w:val="28"/>
          <w:szCs w:val="28"/>
        </w:rPr>
        <w:fldChar w:fldCharType="end"/>
      </w:r>
    </w:p>
    <w:p w14:paraId="42B7524F">
      <w:pPr>
        <w:pStyle w:val="30"/>
        <w:tabs>
          <w:tab w:val="right" w:leader="dot" w:pos="9638"/>
        </w:tabs>
        <w:rPr>
          <w:rFonts w:ascii="华文中宋" w:hAnsi="华文中宋" w:eastAsia="华文中宋" w:cs="宋体"/>
          <w:color w:val="auto"/>
          <w:sz w:val="28"/>
          <w:szCs w:val="28"/>
        </w:rPr>
      </w:pPr>
      <w:r>
        <w:rPr>
          <w:color w:val="auto"/>
        </w:rPr>
        <w:fldChar w:fldCharType="begin"/>
      </w:r>
      <w:r>
        <w:rPr>
          <w:color w:val="auto"/>
        </w:rPr>
        <w:instrText xml:space="preserve"> HYPERLINK \l "_Toc29901" </w:instrText>
      </w:r>
      <w:r>
        <w:rPr>
          <w:color w:val="auto"/>
        </w:rPr>
        <w:fldChar w:fldCharType="separate"/>
      </w:r>
      <w:r>
        <w:rPr>
          <w:rFonts w:hint="eastAsia" w:ascii="华文中宋" w:hAnsi="华文中宋" w:eastAsia="华文中宋" w:cs="宋体"/>
          <w:color w:val="auto"/>
          <w:sz w:val="28"/>
          <w:szCs w:val="28"/>
        </w:rPr>
        <w:t>第六章  合同主</w:t>
      </w:r>
      <w:bookmarkStart w:id="5" w:name="_Hlt490197263"/>
      <w:bookmarkStart w:id="6" w:name="_Hlt490197264"/>
      <w:r>
        <w:rPr>
          <w:rFonts w:hint="eastAsia" w:ascii="华文中宋" w:hAnsi="华文中宋" w:eastAsia="华文中宋" w:cs="宋体"/>
          <w:color w:val="auto"/>
          <w:sz w:val="28"/>
          <w:szCs w:val="28"/>
        </w:rPr>
        <w:t>要</w:t>
      </w:r>
      <w:bookmarkEnd w:id="5"/>
      <w:bookmarkEnd w:id="6"/>
      <w:r>
        <w:rPr>
          <w:rFonts w:hint="eastAsia" w:ascii="华文中宋" w:hAnsi="华文中宋" w:eastAsia="华文中宋" w:cs="宋体"/>
          <w:color w:val="auto"/>
          <w:sz w:val="28"/>
          <w:szCs w:val="28"/>
        </w:rPr>
        <w:t>条款</w:t>
      </w:r>
      <w:r>
        <w:rPr>
          <w:rFonts w:hint="eastAsia" w:ascii="华文中宋" w:hAnsi="华文中宋" w:eastAsia="华文中宋" w:cs="宋体"/>
          <w:color w:val="auto"/>
          <w:sz w:val="28"/>
          <w:szCs w:val="28"/>
        </w:rPr>
        <w:tab/>
      </w:r>
      <w:r>
        <w:rPr>
          <w:rFonts w:hint="eastAsia" w:ascii="华文中宋" w:hAnsi="华文中宋" w:eastAsia="华文中宋" w:cs="宋体"/>
          <w:color w:val="auto"/>
          <w:sz w:val="28"/>
          <w:szCs w:val="28"/>
        </w:rPr>
        <w:fldChar w:fldCharType="begin"/>
      </w:r>
      <w:r>
        <w:rPr>
          <w:rFonts w:hint="eastAsia" w:ascii="华文中宋" w:hAnsi="华文中宋" w:eastAsia="华文中宋" w:cs="宋体"/>
          <w:color w:val="auto"/>
          <w:sz w:val="28"/>
          <w:szCs w:val="28"/>
        </w:rPr>
        <w:instrText xml:space="preserve"> PAGEREF _Toc29901 </w:instrText>
      </w:r>
      <w:r>
        <w:rPr>
          <w:rFonts w:hint="eastAsia" w:ascii="华文中宋" w:hAnsi="华文中宋" w:eastAsia="华文中宋" w:cs="宋体"/>
          <w:color w:val="auto"/>
          <w:sz w:val="28"/>
          <w:szCs w:val="28"/>
        </w:rPr>
        <w:fldChar w:fldCharType="separate"/>
      </w:r>
      <w:r>
        <w:rPr>
          <w:rFonts w:hint="eastAsia" w:ascii="华文中宋" w:hAnsi="华文中宋" w:eastAsia="华文中宋" w:cs="宋体"/>
          <w:color w:val="auto"/>
          <w:sz w:val="28"/>
          <w:szCs w:val="28"/>
        </w:rPr>
        <w:t>42</w:t>
      </w:r>
      <w:r>
        <w:rPr>
          <w:rFonts w:hint="eastAsia" w:ascii="华文中宋" w:hAnsi="华文中宋" w:eastAsia="华文中宋" w:cs="宋体"/>
          <w:color w:val="auto"/>
          <w:sz w:val="28"/>
          <w:szCs w:val="28"/>
        </w:rPr>
        <w:fldChar w:fldCharType="end"/>
      </w:r>
      <w:r>
        <w:rPr>
          <w:rFonts w:hint="eastAsia" w:ascii="华文中宋" w:hAnsi="华文中宋" w:eastAsia="华文中宋" w:cs="宋体"/>
          <w:color w:val="auto"/>
          <w:sz w:val="28"/>
          <w:szCs w:val="28"/>
        </w:rPr>
        <w:fldChar w:fldCharType="end"/>
      </w:r>
    </w:p>
    <w:p w14:paraId="187FC990">
      <w:pPr>
        <w:spacing w:line="480" w:lineRule="auto"/>
        <w:rPr>
          <w:rFonts w:ascii="宋体" w:hAnsi="宋体" w:cs="宋体"/>
          <w:b/>
          <w:bCs/>
          <w:color w:val="auto"/>
          <w:sz w:val="48"/>
          <w:szCs w:val="56"/>
        </w:rPr>
      </w:pPr>
      <w:r>
        <w:rPr>
          <w:rFonts w:hint="eastAsia" w:ascii="华文中宋" w:hAnsi="华文中宋" w:eastAsia="华文中宋" w:cs="宋体"/>
          <w:b/>
          <w:bCs/>
          <w:color w:val="auto"/>
          <w:sz w:val="28"/>
          <w:szCs w:val="28"/>
          <w:lang w:val="zh-CN"/>
        </w:rPr>
        <w:fldChar w:fldCharType="end"/>
      </w:r>
    </w:p>
    <w:p w14:paraId="5C03D055">
      <w:pPr>
        <w:autoSpaceDE w:val="0"/>
        <w:autoSpaceDN w:val="0"/>
        <w:adjustRightInd w:val="0"/>
        <w:spacing w:line="360" w:lineRule="auto"/>
        <w:jc w:val="center"/>
        <w:rPr>
          <w:rFonts w:ascii="宋体" w:hAnsi="宋体"/>
          <w:b/>
          <w:color w:val="auto"/>
          <w:sz w:val="32"/>
          <w:szCs w:val="32"/>
        </w:rPr>
      </w:pPr>
    </w:p>
    <w:p w14:paraId="1F68F7C9">
      <w:pPr>
        <w:tabs>
          <w:tab w:val="left" w:pos="432"/>
        </w:tabs>
        <w:jc w:val="center"/>
        <w:outlineLvl w:val="0"/>
        <w:rPr>
          <w:rFonts w:ascii="华文中宋" w:hAnsi="华文中宋" w:eastAsia="华文中宋"/>
          <w:b/>
          <w:color w:val="auto"/>
          <w:sz w:val="36"/>
        </w:rPr>
      </w:pPr>
      <w:bookmarkStart w:id="7" w:name="_Toc25893"/>
      <w:bookmarkStart w:id="8" w:name="_Toc372813218"/>
      <w:r>
        <w:rPr>
          <w:rFonts w:hint="eastAsia" w:hAnsi="黑体"/>
          <w:b/>
          <w:color w:val="auto"/>
          <w:sz w:val="36"/>
        </w:rPr>
        <w:br w:type="page"/>
      </w:r>
      <w:bookmarkStart w:id="9" w:name="_Toc22802"/>
      <w:r>
        <w:rPr>
          <w:rFonts w:hint="eastAsia" w:ascii="华文中宋" w:hAnsi="华文中宋" w:eastAsia="华文中宋"/>
          <w:b/>
          <w:color w:val="auto"/>
          <w:sz w:val="36"/>
          <w:szCs w:val="36"/>
        </w:rPr>
        <w:t xml:space="preserve">第一章  </w:t>
      </w:r>
      <w:bookmarkEnd w:id="7"/>
      <w:r>
        <w:rPr>
          <w:rFonts w:hint="eastAsia" w:ascii="华文中宋" w:hAnsi="华文中宋" w:eastAsia="华文中宋"/>
          <w:b/>
          <w:color w:val="auto"/>
          <w:sz w:val="36"/>
          <w:szCs w:val="36"/>
        </w:rPr>
        <w:t>比选</w:t>
      </w:r>
      <w:bookmarkEnd w:id="8"/>
      <w:r>
        <w:rPr>
          <w:rFonts w:hint="eastAsia" w:ascii="华文中宋" w:hAnsi="华文中宋" w:eastAsia="华文中宋"/>
          <w:b/>
          <w:color w:val="auto"/>
          <w:sz w:val="36"/>
          <w:szCs w:val="36"/>
        </w:rPr>
        <w:t>公告</w:t>
      </w:r>
      <w:bookmarkEnd w:id="9"/>
    </w:p>
    <w:p w14:paraId="63C90112">
      <w:pPr>
        <w:pStyle w:val="2"/>
        <w:numPr>
          <w:ilvl w:val="0"/>
          <w:numId w:val="0"/>
        </w:numPr>
        <w:spacing w:line="480" w:lineRule="exact"/>
        <w:ind w:firstLine="482" w:firstLineChars="200"/>
        <w:jc w:val="both"/>
        <w:rPr>
          <w:rFonts w:ascii="宋体" w:hAnsi="宋体" w:eastAsia="宋体"/>
          <w:b/>
          <w:color w:val="auto"/>
          <w:sz w:val="24"/>
          <w:szCs w:val="24"/>
        </w:rPr>
      </w:pPr>
      <w:r>
        <w:rPr>
          <w:rFonts w:hint="eastAsia" w:ascii="宋体" w:hAnsi="宋体" w:eastAsia="宋体"/>
          <w:b/>
          <w:color w:val="auto"/>
          <w:sz w:val="24"/>
          <w:szCs w:val="24"/>
        </w:rPr>
        <w:t>1.比选</w:t>
      </w:r>
      <w:r>
        <w:rPr>
          <w:rFonts w:hint="eastAsia" w:ascii="宋体" w:hAnsi="宋体" w:eastAsia="宋体"/>
          <w:b/>
          <w:color w:val="auto"/>
          <w:spacing w:val="-5"/>
          <w:sz w:val="24"/>
          <w:szCs w:val="24"/>
        </w:rPr>
        <w:t>条件</w:t>
      </w:r>
      <w:bookmarkStart w:id="70" w:name="_GoBack"/>
      <w:bookmarkEnd w:id="70"/>
    </w:p>
    <w:p w14:paraId="7A576279">
      <w:pPr>
        <w:tabs>
          <w:tab w:val="left" w:pos="1480"/>
        </w:tabs>
        <w:autoSpaceDE w:val="0"/>
        <w:autoSpaceDN w:val="0"/>
        <w:adjustRightInd w:val="0"/>
        <w:spacing w:line="480" w:lineRule="exact"/>
        <w:ind w:firstLine="420" w:firstLineChars="200"/>
        <w:textAlignment w:val="baseline"/>
        <w:rPr>
          <w:rFonts w:cs="Courier New"/>
          <w:color w:val="auto"/>
        </w:rPr>
      </w:pPr>
      <w:r>
        <w:rPr>
          <w:rFonts w:hint="eastAsia" w:cs="Courier New"/>
          <w:color w:val="auto"/>
        </w:rPr>
        <w:t>本比选项目为</w:t>
      </w:r>
      <w:r>
        <w:rPr>
          <w:rFonts w:hint="eastAsia" w:ascii="Times New Roman" w:hAnsi="Times New Roman" w:eastAsia="宋体" w:cs="Courier New"/>
          <w:b/>
          <w:bCs/>
          <w:color w:val="auto"/>
          <w:u w:val="single"/>
          <w:lang w:val="en-US" w:eastAsia="zh-CN"/>
        </w:rPr>
        <w:t>金堂县第一人民</w:t>
      </w:r>
      <w:r>
        <w:rPr>
          <w:rFonts w:hint="default" w:ascii="Times New Roman" w:hAnsi="Times New Roman" w:eastAsia="宋体" w:cs="Courier New"/>
          <w:b/>
          <w:bCs/>
          <w:color w:val="auto"/>
          <w:u w:val="single"/>
          <w:lang w:val="en-US" w:eastAsia="zh-CN"/>
        </w:rPr>
        <w:t>医院</w:t>
      </w:r>
      <w:r>
        <w:rPr>
          <w:rFonts w:hint="eastAsia" w:cs="Courier New"/>
          <w:b/>
          <w:bCs/>
          <w:color w:val="auto"/>
          <w:u w:val="single"/>
          <w:lang w:val="en-US" w:eastAsia="zh-CN"/>
        </w:rPr>
        <w:t>成都市金堂县背囊化医疗应急快速反应小分队装备采购项目（第二次）</w:t>
      </w:r>
      <w:r>
        <w:rPr>
          <w:rFonts w:hint="eastAsia" w:cs="Courier New"/>
          <w:color w:val="auto"/>
        </w:rPr>
        <w:t>，比选人为</w:t>
      </w:r>
      <w:r>
        <w:rPr>
          <w:rFonts w:hint="eastAsia" w:cs="Courier New"/>
          <w:b/>
          <w:color w:val="auto"/>
          <w:u w:val="single"/>
        </w:rPr>
        <w:t>金堂县第一人民医院</w:t>
      </w:r>
      <w:r>
        <w:rPr>
          <w:rFonts w:hint="eastAsia" w:cs="Courier New"/>
          <w:color w:val="auto"/>
        </w:rPr>
        <w:t>。项目已具备比选条件，兹邀请符合本次比选要求的潜在申请人参与。</w:t>
      </w:r>
    </w:p>
    <w:p w14:paraId="0AECB4A5">
      <w:pPr>
        <w:pStyle w:val="2"/>
        <w:numPr>
          <w:ilvl w:val="0"/>
          <w:numId w:val="0"/>
        </w:numPr>
        <w:spacing w:line="480" w:lineRule="exact"/>
        <w:ind w:left="420" w:leftChars="200" w:firstLine="0"/>
        <w:jc w:val="both"/>
        <w:rPr>
          <w:rFonts w:hint="default" w:ascii="Times New Roman" w:hAnsi="Times New Roman" w:eastAsia="宋体" w:cs="Courier New"/>
          <w:color w:val="auto"/>
          <w:kern w:val="2"/>
          <w:sz w:val="21"/>
          <w:szCs w:val="24"/>
          <w:lang w:val="en-US" w:eastAsia="zh-CN" w:bidi="ar-SA"/>
        </w:rPr>
      </w:pPr>
      <w:r>
        <w:rPr>
          <w:rFonts w:hint="eastAsia" w:ascii="宋体" w:hAnsi="宋体" w:eastAsia="宋体" w:cs="Times New Roman"/>
          <w:b/>
          <w:color w:val="auto"/>
          <w:spacing w:val="-5"/>
          <w:kern w:val="0"/>
          <w:sz w:val="24"/>
          <w:szCs w:val="24"/>
          <w:lang w:val="en-US" w:eastAsia="zh-CN" w:bidi="ar-SA"/>
        </w:rPr>
        <w:t>2.项目名称：</w:t>
      </w:r>
      <w:r>
        <w:rPr>
          <w:rFonts w:hint="eastAsia" w:ascii="Times New Roman" w:hAnsi="Times New Roman" w:eastAsia="宋体" w:cs="Courier New"/>
          <w:color w:val="auto"/>
          <w:kern w:val="2"/>
          <w:sz w:val="21"/>
          <w:szCs w:val="24"/>
          <w:lang w:val="en-US" w:eastAsia="zh-CN" w:bidi="ar-SA"/>
        </w:rPr>
        <w:t>金堂县第一人民</w:t>
      </w:r>
      <w:r>
        <w:rPr>
          <w:rFonts w:hint="default" w:ascii="Times New Roman" w:hAnsi="Times New Roman" w:eastAsia="宋体" w:cs="Courier New"/>
          <w:color w:val="auto"/>
          <w:kern w:val="2"/>
          <w:sz w:val="21"/>
          <w:szCs w:val="24"/>
          <w:lang w:val="en-US" w:eastAsia="zh-CN" w:bidi="ar-SA"/>
        </w:rPr>
        <w:t>医院</w:t>
      </w:r>
      <w:r>
        <w:rPr>
          <w:rFonts w:hint="eastAsia" w:ascii="Times New Roman" w:eastAsia="宋体" w:cs="Courier New"/>
          <w:color w:val="auto"/>
          <w:kern w:val="2"/>
          <w:sz w:val="21"/>
          <w:szCs w:val="24"/>
          <w:lang w:val="en-US" w:eastAsia="zh-CN" w:bidi="ar-SA"/>
        </w:rPr>
        <w:t>成都市金堂县背囊化医疗应急快速反应小分队装备采购项目（第二次）</w:t>
      </w:r>
    </w:p>
    <w:p w14:paraId="43539A1D">
      <w:pPr>
        <w:pStyle w:val="2"/>
        <w:numPr>
          <w:ilvl w:val="0"/>
          <w:numId w:val="0"/>
        </w:numPr>
        <w:spacing w:line="480" w:lineRule="exact"/>
        <w:ind w:left="420" w:leftChars="200" w:firstLine="0"/>
        <w:jc w:val="both"/>
        <w:rPr>
          <w:rFonts w:hint="default" w:ascii="Times New Roman" w:hAnsi="Times New Roman" w:eastAsia="宋体" w:cs="Courier New"/>
          <w:color w:val="auto"/>
          <w:kern w:val="2"/>
          <w:sz w:val="21"/>
          <w:szCs w:val="24"/>
          <w:lang w:val="en-US" w:eastAsia="zh-CN" w:bidi="ar-SA"/>
        </w:rPr>
      </w:pPr>
      <w:r>
        <w:rPr>
          <w:rFonts w:hint="eastAsia" w:ascii="宋体" w:hAnsi="宋体" w:eastAsia="宋体" w:cs="Times New Roman"/>
          <w:b/>
          <w:color w:val="auto"/>
          <w:spacing w:val="-5"/>
          <w:kern w:val="0"/>
          <w:sz w:val="24"/>
          <w:szCs w:val="24"/>
          <w:lang w:val="en-US" w:eastAsia="zh-CN" w:bidi="ar-SA"/>
        </w:rPr>
        <w:t>3.项目编号：</w:t>
      </w:r>
      <w:r>
        <w:rPr>
          <w:rFonts w:hint="eastAsia" w:ascii="Times New Roman" w:eastAsia="宋体" w:cs="Courier New"/>
          <w:color w:val="auto"/>
          <w:kern w:val="2"/>
          <w:sz w:val="21"/>
          <w:szCs w:val="24"/>
          <w:lang w:val="en-US" w:eastAsia="zh-CN" w:bidi="ar-SA"/>
        </w:rPr>
        <w:t>HXJTYY-CG-2026002L1</w:t>
      </w:r>
    </w:p>
    <w:p w14:paraId="15044555">
      <w:pPr>
        <w:pStyle w:val="2"/>
        <w:numPr>
          <w:ilvl w:val="0"/>
          <w:numId w:val="0"/>
        </w:numPr>
        <w:spacing w:line="480" w:lineRule="exact"/>
        <w:ind w:firstLine="482" w:firstLineChars="200"/>
        <w:jc w:val="both"/>
        <w:rPr>
          <w:rFonts w:ascii="宋体" w:hAnsi="宋体" w:eastAsia="宋体"/>
          <w:b/>
          <w:color w:val="auto"/>
          <w:sz w:val="24"/>
          <w:szCs w:val="24"/>
        </w:rPr>
      </w:pPr>
      <w:r>
        <w:rPr>
          <w:rFonts w:hint="eastAsia" w:ascii="宋体" w:hAnsi="宋体" w:eastAsia="宋体"/>
          <w:b/>
          <w:color w:val="auto"/>
          <w:sz w:val="24"/>
          <w:szCs w:val="24"/>
        </w:rPr>
        <w:t>4.项目概况</w:t>
      </w:r>
    </w:p>
    <w:p w14:paraId="153F5D76">
      <w:pPr>
        <w:autoSpaceDE w:val="0"/>
        <w:autoSpaceDN w:val="0"/>
        <w:adjustRightInd w:val="0"/>
        <w:spacing w:line="480" w:lineRule="exact"/>
        <w:ind w:firstLine="420" w:firstLineChars="200"/>
        <w:rPr>
          <w:rFonts w:hint="eastAsia" w:ascii="宋体" w:hAnsi="宋体" w:cs="Times New Roman"/>
          <w:bCs/>
          <w:color w:val="auto"/>
          <w:kern w:val="0"/>
          <w:szCs w:val="21"/>
          <w:lang w:val="en-US" w:eastAsia="zh-CN"/>
        </w:rPr>
      </w:pPr>
      <w:r>
        <w:rPr>
          <w:rFonts w:hint="eastAsia" w:ascii="宋体" w:hAnsi="宋体" w:eastAsia="宋体" w:cs="Times New Roman"/>
          <w:bCs/>
          <w:color w:val="auto"/>
          <w:kern w:val="0"/>
          <w:szCs w:val="21"/>
          <w:lang w:val="en-US" w:eastAsia="zh-CN"/>
        </w:rPr>
        <w:t>本项目共1个包，</w:t>
      </w:r>
      <w:r>
        <w:rPr>
          <w:rFonts w:hint="eastAsia" w:ascii="Times New Roman" w:eastAsia="宋体" w:cs="Courier New"/>
          <w:color w:val="auto"/>
          <w:kern w:val="2"/>
          <w:sz w:val="21"/>
          <w:szCs w:val="24"/>
          <w:lang w:val="en-US" w:eastAsia="zh-CN" w:bidi="ar-SA"/>
        </w:rPr>
        <w:t>成都市金堂县背囊化医疗应急快速反应小分队装备</w:t>
      </w:r>
      <w:r>
        <w:rPr>
          <w:rFonts w:hint="eastAsia" w:ascii="宋体" w:hAnsi="宋体" w:eastAsia="宋体" w:cs="Times New Roman"/>
          <w:bCs/>
          <w:color w:val="auto"/>
          <w:kern w:val="0"/>
          <w:szCs w:val="21"/>
          <w:lang w:val="en-US" w:eastAsia="zh-CN"/>
        </w:rPr>
        <w:t>，预算金额：</w:t>
      </w:r>
      <w:r>
        <w:rPr>
          <w:rFonts w:hint="eastAsia" w:ascii="宋体" w:hAnsi="宋体" w:cs="Times New Roman"/>
          <w:bCs/>
          <w:color w:val="auto"/>
          <w:kern w:val="0"/>
          <w:szCs w:val="21"/>
          <w:lang w:val="en-US" w:eastAsia="zh-CN"/>
        </w:rPr>
        <w:t>9.8</w:t>
      </w:r>
      <w:r>
        <w:rPr>
          <w:rFonts w:hint="eastAsia" w:ascii="宋体" w:hAnsi="宋体" w:eastAsia="宋体" w:cs="Times New Roman"/>
          <w:bCs/>
          <w:color w:val="auto"/>
          <w:kern w:val="0"/>
          <w:szCs w:val="21"/>
          <w:lang w:val="en-US" w:eastAsia="zh-CN"/>
        </w:rPr>
        <w:t>万元。</w:t>
      </w:r>
      <w:r>
        <w:rPr>
          <w:rFonts w:hint="eastAsia" w:ascii="宋体" w:hAnsi="宋体" w:cs="Times New Roman"/>
          <w:bCs/>
          <w:color w:val="auto"/>
          <w:kern w:val="0"/>
          <w:szCs w:val="21"/>
          <w:lang w:val="en-US" w:eastAsia="zh-CN"/>
        </w:rPr>
        <w:t>采购清单：</w:t>
      </w:r>
    </w:p>
    <w:tbl>
      <w:tblPr>
        <w:tblStyle w:val="45"/>
        <w:tblW w:w="9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3022"/>
        <w:gridCol w:w="711"/>
        <w:gridCol w:w="684"/>
        <w:gridCol w:w="1617"/>
        <w:gridCol w:w="1177"/>
        <w:gridCol w:w="1225"/>
      </w:tblGrid>
      <w:tr w14:paraId="2269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exact"/>
          <w:jc w:val="center"/>
        </w:trPr>
        <w:tc>
          <w:tcPr>
            <w:tcW w:w="820" w:type="dxa"/>
            <w:vAlign w:val="center"/>
          </w:tcPr>
          <w:p w14:paraId="54A4BF8D">
            <w:pPr>
              <w:pStyle w:val="169"/>
              <w:spacing w:line="240" w:lineRule="auto"/>
              <w:jc w:val="center"/>
              <w:rPr>
                <w:b/>
                <w:color w:val="auto"/>
              </w:rPr>
            </w:pPr>
            <w:r>
              <w:rPr>
                <w:rFonts w:hint="eastAsia"/>
                <w:b/>
                <w:color w:val="auto"/>
              </w:rPr>
              <w:t>序号</w:t>
            </w:r>
          </w:p>
        </w:tc>
        <w:tc>
          <w:tcPr>
            <w:tcW w:w="3022" w:type="dxa"/>
            <w:vAlign w:val="center"/>
          </w:tcPr>
          <w:p w14:paraId="38DF59C1">
            <w:pPr>
              <w:pStyle w:val="169"/>
              <w:spacing w:line="240" w:lineRule="auto"/>
              <w:jc w:val="center"/>
              <w:rPr>
                <w:b/>
                <w:color w:val="auto"/>
              </w:rPr>
            </w:pPr>
            <w:r>
              <w:rPr>
                <w:rFonts w:hint="eastAsia"/>
                <w:b/>
                <w:color w:val="auto"/>
              </w:rPr>
              <w:t>产品名称</w:t>
            </w:r>
          </w:p>
        </w:tc>
        <w:tc>
          <w:tcPr>
            <w:tcW w:w="711" w:type="dxa"/>
            <w:vAlign w:val="center"/>
          </w:tcPr>
          <w:p w14:paraId="63961446">
            <w:pPr>
              <w:pStyle w:val="169"/>
              <w:spacing w:line="240" w:lineRule="auto"/>
              <w:jc w:val="center"/>
              <w:rPr>
                <w:b/>
                <w:color w:val="auto"/>
              </w:rPr>
            </w:pPr>
            <w:r>
              <w:rPr>
                <w:rFonts w:hint="eastAsia"/>
                <w:b/>
                <w:color w:val="auto"/>
              </w:rPr>
              <w:t>单位</w:t>
            </w:r>
          </w:p>
        </w:tc>
        <w:tc>
          <w:tcPr>
            <w:tcW w:w="684" w:type="dxa"/>
            <w:vAlign w:val="center"/>
          </w:tcPr>
          <w:p w14:paraId="38F7A250">
            <w:pPr>
              <w:pStyle w:val="169"/>
              <w:spacing w:line="240" w:lineRule="auto"/>
              <w:jc w:val="center"/>
              <w:rPr>
                <w:b/>
                <w:color w:val="auto"/>
              </w:rPr>
            </w:pPr>
            <w:r>
              <w:rPr>
                <w:rFonts w:hint="eastAsia"/>
                <w:b/>
                <w:color w:val="auto"/>
              </w:rPr>
              <w:t>数量</w:t>
            </w:r>
          </w:p>
        </w:tc>
        <w:tc>
          <w:tcPr>
            <w:tcW w:w="1617" w:type="dxa"/>
            <w:vAlign w:val="center"/>
          </w:tcPr>
          <w:p w14:paraId="0BA72F81">
            <w:pPr>
              <w:pStyle w:val="169"/>
              <w:spacing w:line="240" w:lineRule="auto"/>
              <w:jc w:val="center"/>
              <w:rPr>
                <w:b/>
                <w:color w:val="auto"/>
              </w:rPr>
            </w:pPr>
            <w:r>
              <w:rPr>
                <w:rFonts w:hint="eastAsia"/>
                <w:b/>
                <w:color w:val="auto"/>
                <w:lang w:val="en-US" w:eastAsia="zh-CN"/>
              </w:rPr>
              <w:t>最高</w:t>
            </w:r>
            <w:r>
              <w:rPr>
                <w:rFonts w:hint="eastAsia"/>
                <w:b/>
                <w:color w:val="auto"/>
              </w:rPr>
              <w:t>单价限价</w:t>
            </w:r>
            <w:r>
              <w:rPr>
                <w:rFonts w:hint="eastAsia"/>
                <w:b/>
                <w:color w:val="auto"/>
              </w:rPr>
              <w:br w:type="textWrapping"/>
            </w:r>
            <w:r>
              <w:rPr>
                <w:rFonts w:hint="eastAsia"/>
                <w:b/>
                <w:color w:val="auto"/>
              </w:rPr>
              <w:t>（元）</w:t>
            </w:r>
          </w:p>
        </w:tc>
        <w:tc>
          <w:tcPr>
            <w:tcW w:w="1177" w:type="dxa"/>
            <w:vAlign w:val="center"/>
          </w:tcPr>
          <w:p w14:paraId="4EBC215F">
            <w:pPr>
              <w:pStyle w:val="169"/>
              <w:spacing w:line="240" w:lineRule="auto"/>
              <w:jc w:val="center"/>
              <w:rPr>
                <w:b/>
                <w:color w:val="auto"/>
              </w:rPr>
            </w:pPr>
            <w:r>
              <w:rPr>
                <w:rFonts w:hint="eastAsia"/>
                <w:b/>
                <w:color w:val="auto"/>
                <w:lang w:val="en-US" w:eastAsia="zh-CN"/>
              </w:rPr>
              <w:t>最高限价</w:t>
            </w:r>
            <w:r>
              <w:rPr>
                <w:rFonts w:hint="eastAsia"/>
                <w:b/>
                <w:color w:val="auto"/>
              </w:rPr>
              <w:t>（元）</w:t>
            </w:r>
          </w:p>
        </w:tc>
        <w:tc>
          <w:tcPr>
            <w:tcW w:w="1225" w:type="dxa"/>
            <w:vAlign w:val="center"/>
          </w:tcPr>
          <w:p w14:paraId="4055BF3C">
            <w:pPr>
              <w:pStyle w:val="169"/>
              <w:spacing w:line="240" w:lineRule="auto"/>
              <w:jc w:val="center"/>
              <w:rPr>
                <w:b/>
                <w:color w:val="auto"/>
              </w:rPr>
            </w:pPr>
            <w:r>
              <w:rPr>
                <w:rFonts w:hint="eastAsia"/>
                <w:b/>
                <w:color w:val="auto"/>
              </w:rPr>
              <w:t>是否为核心产品</w:t>
            </w:r>
          </w:p>
        </w:tc>
      </w:tr>
      <w:tr w14:paraId="0FCD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0" w:type="dxa"/>
            <w:vAlign w:val="center"/>
          </w:tcPr>
          <w:p w14:paraId="142188D8">
            <w:pPr>
              <w:jc w:val="center"/>
              <w:outlineLvl w:val="1"/>
              <w:rPr>
                <w:rFonts w:cs="楷体"/>
                <w:color w:val="auto"/>
              </w:rPr>
            </w:pPr>
            <w:r>
              <w:rPr>
                <w:rFonts w:hint="eastAsia" w:cs="楷体"/>
                <w:color w:val="auto"/>
              </w:rPr>
              <w:t>1</w:t>
            </w:r>
          </w:p>
        </w:tc>
        <w:tc>
          <w:tcPr>
            <w:tcW w:w="3022" w:type="dxa"/>
            <w:vAlign w:val="center"/>
          </w:tcPr>
          <w:p w14:paraId="3142F926">
            <w:pPr>
              <w:jc w:val="center"/>
              <w:rPr>
                <w:rFonts w:cs="楷体"/>
                <w:color w:val="auto"/>
                <w:lang w:eastAsia="zh-CN"/>
              </w:rPr>
            </w:pPr>
            <w:r>
              <w:rPr>
                <w:rFonts w:hint="eastAsia" w:cs="楷体"/>
                <w:color w:val="auto"/>
                <w:lang w:eastAsia="zh-CN"/>
              </w:rPr>
              <w:t>单兵处置背囊（单兵处置包）</w:t>
            </w:r>
          </w:p>
        </w:tc>
        <w:tc>
          <w:tcPr>
            <w:tcW w:w="711" w:type="dxa"/>
            <w:vAlign w:val="center"/>
          </w:tcPr>
          <w:p w14:paraId="49147211">
            <w:pPr>
              <w:jc w:val="center"/>
              <w:outlineLvl w:val="1"/>
              <w:rPr>
                <w:rFonts w:cs="楷体"/>
                <w:color w:val="auto"/>
              </w:rPr>
            </w:pPr>
            <w:r>
              <w:rPr>
                <w:rFonts w:hint="eastAsia" w:cs="楷体"/>
                <w:color w:val="auto"/>
              </w:rPr>
              <w:t>套</w:t>
            </w:r>
          </w:p>
        </w:tc>
        <w:tc>
          <w:tcPr>
            <w:tcW w:w="684" w:type="dxa"/>
            <w:vAlign w:val="center"/>
          </w:tcPr>
          <w:p w14:paraId="1C5B6763">
            <w:pPr>
              <w:jc w:val="center"/>
              <w:outlineLvl w:val="1"/>
              <w:rPr>
                <w:rFonts w:cs="楷体"/>
                <w:color w:val="auto"/>
              </w:rPr>
            </w:pPr>
            <w:r>
              <w:rPr>
                <w:rFonts w:hint="eastAsia" w:cs="楷体"/>
                <w:color w:val="auto"/>
              </w:rPr>
              <w:t>4</w:t>
            </w:r>
          </w:p>
        </w:tc>
        <w:tc>
          <w:tcPr>
            <w:tcW w:w="1617" w:type="dxa"/>
            <w:vAlign w:val="center"/>
          </w:tcPr>
          <w:p w14:paraId="0F3E1ECC">
            <w:pPr>
              <w:pStyle w:val="169"/>
              <w:jc w:val="center"/>
              <w:rPr>
                <w:color w:val="auto"/>
              </w:rPr>
            </w:pPr>
            <w:r>
              <w:rPr>
                <w:rFonts w:hint="eastAsia"/>
                <w:color w:val="auto"/>
              </w:rPr>
              <w:t>2</w:t>
            </w:r>
            <w:r>
              <w:rPr>
                <w:color w:val="auto"/>
              </w:rPr>
              <w:t>500</w:t>
            </w:r>
          </w:p>
        </w:tc>
        <w:tc>
          <w:tcPr>
            <w:tcW w:w="1177" w:type="dxa"/>
            <w:vAlign w:val="center"/>
          </w:tcPr>
          <w:p w14:paraId="668DB26C">
            <w:pPr>
              <w:pStyle w:val="169"/>
              <w:jc w:val="center"/>
              <w:rPr>
                <w:color w:val="auto"/>
              </w:rPr>
            </w:pPr>
            <w:r>
              <w:rPr>
                <w:rFonts w:hint="eastAsia"/>
                <w:color w:val="auto"/>
              </w:rPr>
              <w:t>1</w:t>
            </w:r>
            <w:r>
              <w:rPr>
                <w:color w:val="auto"/>
              </w:rPr>
              <w:t>0000</w:t>
            </w:r>
          </w:p>
        </w:tc>
        <w:tc>
          <w:tcPr>
            <w:tcW w:w="1225" w:type="dxa"/>
            <w:vAlign w:val="center"/>
          </w:tcPr>
          <w:p w14:paraId="0DC3EC49">
            <w:pPr>
              <w:pStyle w:val="169"/>
              <w:jc w:val="center"/>
              <w:rPr>
                <w:color w:val="auto"/>
              </w:rPr>
            </w:pPr>
            <w:r>
              <w:rPr>
                <w:rFonts w:hint="eastAsia"/>
                <w:color w:val="auto"/>
              </w:rPr>
              <w:t>否</w:t>
            </w:r>
          </w:p>
        </w:tc>
      </w:tr>
      <w:tr w14:paraId="6FE10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0" w:type="dxa"/>
            <w:vAlign w:val="center"/>
          </w:tcPr>
          <w:p w14:paraId="2DA8006A">
            <w:pPr>
              <w:jc w:val="center"/>
              <w:outlineLvl w:val="1"/>
              <w:rPr>
                <w:rFonts w:cs="楷体"/>
                <w:color w:val="auto"/>
              </w:rPr>
            </w:pPr>
            <w:r>
              <w:rPr>
                <w:rFonts w:hint="eastAsia" w:cs="楷体"/>
                <w:color w:val="auto"/>
              </w:rPr>
              <w:t>2</w:t>
            </w:r>
          </w:p>
        </w:tc>
        <w:tc>
          <w:tcPr>
            <w:tcW w:w="3022" w:type="dxa"/>
            <w:vAlign w:val="center"/>
          </w:tcPr>
          <w:p w14:paraId="4911D728">
            <w:pPr>
              <w:jc w:val="center"/>
              <w:outlineLvl w:val="1"/>
              <w:rPr>
                <w:rFonts w:cs="楷体"/>
                <w:color w:val="auto"/>
                <w:lang w:eastAsia="zh-CN"/>
              </w:rPr>
            </w:pPr>
            <w:r>
              <w:rPr>
                <w:rFonts w:hint="eastAsia" w:cs="楷体"/>
                <w:color w:val="auto"/>
                <w:lang w:eastAsia="zh-CN" w:bidi="ar"/>
              </w:rPr>
              <w:t>检伤处置背囊（检伤分类包）</w:t>
            </w:r>
          </w:p>
        </w:tc>
        <w:tc>
          <w:tcPr>
            <w:tcW w:w="711" w:type="dxa"/>
            <w:vAlign w:val="center"/>
          </w:tcPr>
          <w:p w14:paraId="0DE3C405">
            <w:pPr>
              <w:jc w:val="center"/>
              <w:outlineLvl w:val="1"/>
              <w:rPr>
                <w:rFonts w:cs="楷体"/>
                <w:color w:val="auto"/>
              </w:rPr>
            </w:pPr>
            <w:r>
              <w:rPr>
                <w:rFonts w:hint="eastAsia" w:cs="楷体"/>
                <w:color w:val="auto"/>
              </w:rPr>
              <w:t>套</w:t>
            </w:r>
          </w:p>
        </w:tc>
        <w:tc>
          <w:tcPr>
            <w:tcW w:w="684" w:type="dxa"/>
            <w:vAlign w:val="center"/>
          </w:tcPr>
          <w:p w14:paraId="463B3392">
            <w:pPr>
              <w:jc w:val="center"/>
              <w:outlineLvl w:val="1"/>
              <w:rPr>
                <w:rFonts w:cs="楷体"/>
                <w:color w:val="auto"/>
              </w:rPr>
            </w:pPr>
            <w:r>
              <w:rPr>
                <w:rFonts w:hint="eastAsia" w:cs="楷体"/>
                <w:color w:val="auto"/>
              </w:rPr>
              <w:t>1</w:t>
            </w:r>
          </w:p>
        </w:tc>
        <w:tc>
          <w:tcPr>
            <w:tcW w:w="1617" w:type="dxa"/>
            <w:vAlign w:val="center"/>
          </w:tcPr>
          <w:p w14:paraId="2A23FB9D">
            <w:pPr>
              <w:pStyle w:val="169"/>
              <w:jc w:val="center"/>
              <w:rPr>
                <w:color w:val="auto"/>
              </w:rPr>
            </w:pPr>
            <w:r>
              <w:rPr>
                <w:rFonts w:hint="eastAsia"/>
                <w:color w:val="auto"/>
              </w:rPr>
              <w:t>1</w:t>
            </w:r>
            <w:r>
              <w:rPr>
                <w:color w:val="auto"/>
              </w:rPr>
              <w:t>5000</w:t>
            </w:r>
          </w:p>
        </w:tc>
        <w:tc>
          <w:tcPr>
            <w:tcW w:w="1177" w:type="dxa"/>
            <w:vAlign w:val="center"/>
          </w:tcPr>
          <w:p w14:paraId="0088E22C">
            <w:pPr>
              <w:pStyle w:val="169"/>
              <w:jc w:val="center"/>
              <w:rPr>
                <w:color w:val="auto"/>
              </w:rPr>
            </w:pPr>
            <w:r>
              <w:rPr>
                <w:rFonts w:hint="eastAsia"/>
                <w:color w:val="auto"/>
              </w:rPr>
              <w:t>1</w:t>
            </w:r>
            <w:r>
              <w:rPr>
                <w:color w:val="auto"/>
              </w:rPr>
              <w:t>5000</w:t>
            </w:r>
          </w:p>
        </w:tc>
        <w:tc>
          <w:tcPr>
            <w:tcW w:w="1225" w:type="dxa"/>
            <w:vAlign w:val="center"/>
          </w:tcPr>
          <w:p w14:paraId="7FF82912">
            <w:pPr>
              <w:pStyle w:val="169"/>
              <w:jc w:val="center"/>
              <w:rPr>
                <w:color w:val="auto"/>
              </w:rPr>
            </w:pPr>
            <w:r>
              <w:rPr>
                <w:rFonts w:hint="eastAsia"/>
                <w:color w:val="auto"/>
              </w:rPr>
              <w:t>是</w:t>
            </w:r>
          </w:p>
        </w:tc>
      </w:tr>
      <w:tr w14:paraId="2ED5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0" w:type="dxa"/>
            <w:vAlign w:val="center"/>
          </w:tcPr>
          <w:p w14:paraId="2C9D95BD">
            <w:pPr>
              <w:jc w:val="center"/>
              <w:outlineLvl w:val="1"/>
              <w:rPr>
                <w:rFonts w:cs="楷体"/>
                <w:color w:val="auto"/>
              </w:rPr>
            </w:pPr>
            <w:r>
              <w:rPr>
                <w:rFonts w:hint="eastAsia" w:cs="楷体"/>
                <w:color w:val="auto"/>
              </w:rPr>
              <w:t>3</w:t>
            </w:r>
          </w:p>
        </w:tc>
        <w:tc>
          <w:tcPr>
            <w:tcW w:w="3022" w:type="dxa"/>
            <w:vAlign w:val="center"/>
          </w:tcPr>
          <w:p w14:paraId="6EBA8772">
            <w:pPr>
              <w:jc w:val="center"/>
              <w:outlineLvl w:val="1"/>
              <w:rPr>
                <w:rFonts w:cs="楷体"/>
                <w:color w:val="auto"/>
                <w:lang w:eastAsia="zh-CN"/>
              </w:rPr>
            </w:pPr>
            <w:r>
              <w:rPr>
                <w:rFonts w:hint="eastAsia" w:cs="楷体"/>
                <w:color w:val="auto"/>
                <w:lang w:eastAsia="zh-CN" w:bidi="ar"/>
              </w:rPr>
              <w:t>救援器材背囊（生命监护包）</w:t>
            </w:r>
          </w:p>
        </w:tc>
        <w:tc>
          <w:tcPr>
            <w:tcW w:w="711" w:type="dxa"/>
            <w:vAlign w:val="center"/>
          </w:tcPr>
          <w:p w14:paraId="71D921AD">
            <w:pPr>
              <w:jc w:val="center"/>
              <w:outlineLvl w:val="1"/>
              <w:rPr>
                <w:rFonts w:cs="楷体"/>
                <w:color w:val="auto"/>
              </w:rPr>
            </w:pPr>
            <w:r>
              <w:rPr>
                <w:rFonts w:hint="eastAsia" w:cs="楷体"/>
                <w:color w:val="auto"/>
              </w:rPr>
              <w:t>套</w:t>
            </w:r>
          </w:p>
        </w:tc>
        <w:tc>
          <w:tcPr>
            <w:tcW w:w="684" w:type="dxa"/>
            <w:vAlign w:val="center"/>
          </w:tcPr>
          <w:p w14:paraId="22C8663D">
            <w:pPr>
              <w:jc w:val="center"/>
              <w:outlineLvl w:val="1"/>
              <w:rPr>
                <w:rFonts w:cs="楷体"/>
                <w:color w:val="auto"/>
              </w:rPr>
            </w:pPr>
            <w:r>
              <w:rPr>
                <w:rFonts w:hint="eastAsia" w:cs="楷体"/>
                <w:color w:val="auto"/>
              </w:rPr>
              <w:t>1</w:t>
            </w:r>
          </w:p>
        </w:tc>
        <w:tc>
          <w:tcPr>
            <w:tcW w:w="1617" w:type="dxa"/>
            <w:vAlign w:val="center"/>
          </w:tcPr>
          <w:p w14:paraId="6B594535">
            <w:pPr>
              <w:pStyle w:val="169"/>
              <w:jc w:val="center"/>
              <w:rPr>
                <w:color w:val="auto"/>
              </w:rPr>
            </w:pPr>
            <w:r>
              <w:rPr>
                <w:rFonts w:hint="eastAsia"/>
                <w:color w:val="auto"/>
              </w:rPr>
              <w:t>2</w:t>
            </w:r>
            <w:r>
              <w:rPr>
                <w:color w:val="auto"/>
              </w:rPr>
              <w:t>2000</w:t>
            </w:r>
          </w:p>
        </w:tc>
        <w:tc>
          <w:tcPr>
            <w:tcW w:w="1177" w:type="dxa"/>
            <w:vAlign w:val="center"/>
          </w:tcPr>
          <w:p w14:paraId="621E9D97">
            <w:pPr>
              <w:pStyle w:val="169"/>
              <w:jc w:val="center"/>
              <w:rPr>
                <w:color w:val="auto"/>
              </w:rPr>
            </w:pPr>
            <w:r>
              <w:rPr>
                <w:rFonts w:hint="eastAsia"/>
                <w:color w:val="auto"/>
              </w:rPr>
              <w:t>2</w:t>
            </w:r>
            <w:r>
              <w:rPr>
                <w:color w:val="auto"/>
              </w:rPr>
              <w:t>2000</w:t>
            </w:r>
          </w:p>
        </w:tc>
        <w:tc>
          <w:tcPr>
            <w:tcW w:w="1225" w:type="dxa"/>
            <w:vAlign w:val="center"/>
          </w:tcPr>
          <w:p w14:paraId="46D6AC05">
            <w:pPr>
              <w:pStyle w:val="169"/>
              <w:jc w:val="center"/>
              <w:rPr>
                <w:color w:val="auto"/>
              </w:rPr>
            </w:pPr>
            <w:r>
              <w:rPr>
                <w:rFonts w:hint="eastAsia"/>
                <w:color w:val="auto"/>
              </w:rPr>
              <w:t>否</w:t>
            </w:r>
          </w:p>
        </w:tc>
      </w:tr>
      <w:tr w14:paraId="51D8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0" w:type="dxa"/>
            <w:vAlign w:val="center"/>
          </w:tcPr>
          <w:p w14:paraId="20CEFD8B">
            <w:pPr>
              <w:jc w:val="center"/>
              <w:outlineLvl w:val="1"/>
              <w:rPr>
                <w:rFonts w:cs="楷体"/>
                <w:color w:val="auto"/>
              </w:rPr>
            </w:pPr>
            <w:r>
              <w:rPr>
                <w:rFonts w:hint="eastAsia" w:cs="楷体"/>
                <w:color w:val="auto"/>
              </w:rPr>
              <w:t>4</w:t>
            </w:r>
          </w:p>
        </w:tc>
        <w:tc>
          <w:tcPr>
            <w:tcW w:w="3022" w:type="dxa"/>
            <w:vAlign w:val="center"/>
          </w:tcPr>
          <w:p w14:paraId="20BDC393">
            <w:pPr>
              <w:jc w:val="center"/>
              <w:outlineLvl w:val="1"/>
              <w:rPr>
                <w:rFonts w:cs="楷体"/>
                <w:color w:val="auto"/>
                <w:lang w:bidi="ar"/>
              </w:rPr>
            </w:pPr>
            <w:r>
              <w:rPr>
                <w:rFonts w:hint="eastAsia" w:cs="楷体"/>
                <w:color w:val="auto"/>
                <w:lang w:bidi="ar"/>
              </w:rPr>
              <w:t>救援器材背囊（呼吸支持包）</w:t>
            </w:r>
          </w:p>
        </w:tc>
        <w:tc>
          <w:tcPr>
            <w:tcW w:w="711" w:type="dxa"/>
            <w:vAlign w:val="center"/>
          </w:tcPr>
          <w:p w14:paraId="69BDD145">
            <w:pPr>
              <w:jc w:val="center"/>
              <w:outlineLvl w:val="1"/>
              <w:rPr>
                <w:rFonts w:cs="楷体"/>
                <w:color w:val="auto"/>
              </w:rPr>
            </w:pPr>
            <w:r>
              <w:rPr>
                <w:rFonts w:hint="eastAsia" w:cs="楷体"/>
                <w:color w:val="auto"/>
              </w:rPr>
              <w:t>套</w:t>
            </w:r>
          </w:p>
        </w:tc>
        <w:tc>
          <w:tcPr>
            <w:tcW w:w="684" w:type="dxa"/>
            <w:vAlign w:val="center"/>
          </w:tcPr>
          <w:p w14:paraId="42AC48E0">
            <w:pPr>
              <w:jc w:val="center"/>
              <w:outlineLvl w:val="1"/>
              <w:rPr>
                <w:rFonts w:cs="楷体"/>
                <w:color w:val="auto"/>
              </w:rPr>
            </w:pPr>
            <w:r>
              <w:rPr>
                <w:rFonts w:hint="eastAsia" w:cs="楷体"/>
                <w:color w:val="auto"/>
              </w:rPr>
              <w:t>1</w:t>
            </w:r>
          </w:p>
        </w:tc>
        <w:tc>
          <w:tcPr>
            <w:tcW w:w="1617" w:type="dxa"/>
            <w:vAlign w:val="center"/>
          </w:tcPr>
          <w:p w14:paraId="1B35BF65">
            <w:pPr>
              <w:pStyle w:val="169"/>
              <w:jc w:val="center"/>
              <w:rPr>
                <w:color w:val="auto"/>
              </w:rPr>
            </w:pPr>
            <w:r>
              <w:rPr>
                <w:rFonts w:hint="eastAsia"/>
                <w:color w:val="auto"/>
              </w:rPr>
              <w:t>1</w:t>
            </w:r>
            <w:r>
              <w:rPr>
                <w:color w:val="auto"/>
              </w:rPr>
              <w:t>1000</w:t>
            </w:r>
          </w:p>
        </w:tc>
        <w:tc>
          <w:tcPr>
            <w:tcW w:w="1177" w:type="dxa"/>
            <w:vAlign w:val="center"/>
          </w:tcPr>
          <w:p w14:paraId="7788E36D">
            <w:pPr>
              <w:pStyle w:val="169"/>
              <w:jc w:val="center"/>
              <w:rPr>
                <w:color w:val="auto"/>
              </w:rPr>
            </w:pPr>
            <w:r>
              <w:rPr>
                <w:rFonts w:hint="eastAsia"/>
                <w:color w:val="auto"/>
              </w:rPr>
              <w:t>1</w:t>
            </w:r>
            <w:r>
              <w:rPr>
                <w:color w:val="auto"/>
              </w:rPr>
              <w:t>1000</w:t>
            </w:r>
          </w:p>
        </w:tc>
        <w:tc>
          <w:tcPr>
            <w:tcW w:w="1225" w:type="dxa"/>
            <w:vAlign w:val="center"/>
          </w:tcPr>
          <w:p w14:paraId="6D7AA376">
            <w:pPr>
              <w:pStyle w:val="169"/>
              <w:jc w:val="center"/>
              <w:rPr>
                <w:color w:val="auto"/>
              </w:rPr>
            </w:pPr>
            <w:r>
              <w:rPr>
                <w:rFonts w:hint="eastAsia"/>
                <w:color w:val="auto"/>
              </w:rPr>
              <w:t>否</w:t>
            </w:r>
          </w:p>
        </w:tc>
      </w:tr>
      <w:tr w14:paraId="1D7A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0" w:type="dxa"/>
            <w:vAlign w:val="center"/>
          </w:tcPr>
          <w:p w14:paraId="3789E86C">
            <w:pPr>
              <w:jc w:val="center"/>
              <w:outlineLvl w:val="1"/>
              <w:rPr>
                <w:rFonts w:cs="楷体"/>
                <w:color w:val="auto"/>
              </w:rPr>
            </w:pPr>
            <w:r>
              <w:rPr>
                <w:rFonts w:hint="eastAsia" w:cs="楷体"/>
                <w:color w:val="auto"/>
              </w:rPr>
              <w:t>5</w:t>
            </w:r>
          </w:p>
        </w:tc>
        <w:tc>
          <w:tcPr>
            <w:tcW w:w="3022" w:type="dxa"/>
            <w:vAlign w:val="center"/>
          </w:tcPr>
          <w:p w14:paraId="787CE1EC">
            <w:pPr>
              <w:jc w:val="center"/>
              <w:outlineLvl w:val="1"/>
              <w:rPr>
                <w:rFonts w:cs="楷体"/>
                <w:color w:val="auto"/>
                <w:lang w:eastAsia="zh-CN"/>
              </w:rPr>
            </w:pPr>
            <w:r>
              <w:rPr>
                <w:rFonts w:hint="eastAsia" w:cs="楷体"/>
                <w:color w:val="auto"/>
                <w:lang w:eastAsia="zh-CN" w:bidi="ar"/>
              </w:rPr>
              <w:t>救援器材背囊（循环支持包）</w:t>
            </w:r>
          </w:p>
        </w:tc>
        <w:tc>
          <w:tcPr>
            <w:tcW w:w="711" w:type="dxa"/>
            <w:vAlign w:val="center"/>
          </w:tcPr>
          <w:p w14:paraId="2677F4EC">
            <w:pPr>
              <w:jc w:val="center"/>
              <w:outlineLvl w:val="1"/>
              <w:rPr>
                <w:rFonts w:cs="楷体"/>
                <w:color w:val="auto"/>
              </w:rPr>
            </w:pPr>
            <w:r>
              <w:rPr>
                <w:rFonts w:hint="eastAsia" w:cs="楷体"/>
                <w:color w:val="auto"/>
              </w:rPr>
              <w:t>套</w:t>
            </w:r>
          </w:p>
        </w:tc>
        <w:tc>
          <w:tcPr>
            <w:tcW w:w="684" w:type="dxa"/>
            <w:vAlign w:val="center"/>
          </w:tcPr>
          <w:p w14:paraId="0C8A94F4">
            <w:pPr>
              <w:jc w:val="center"/>
              <w:outlineLvl w:val="1"/>
              <w:rPr>
                <w:rFonts w:cs="楷体"/>
                <w:color w:val="auto"/>
              </w:rPr>
            </w:pPr>
            <w:r>
              <w:rPr>
                <w:rFonts w:hint="eastAsia" w:cs="楷体"/>
                <w:color w:val="auto"/>
              </w:rPr>
              <w:t>1</w:t>
            </w:r>
          </w:p>
        </w:tc>
        <w:tc>
          <w:tcPr>
            <w:tcW w:w="1617" w:type="dxa"/>
            <w:vAlign w:val="center"/>
          </w:tcPr>
          <w:p w14:paraId="2E845F7C">
            <w:pPr>
              <w:pStyle w:val="169"/>
              <w:jc w:val="center"/>
              <w:rPr>
                <w:color w:val="auto"/>
              </w:rPr>
            </w:pPr>
            <w:r>
              <w:rPr>
                <w:rFonts w:hint="eastAsia"/>
                <w:color w:val="auto"/>
              </w:rPr>
              <w:t>4</w:t>
            </w:r>
            <w:r>
              <w:rPr>
                <w:color w:val="auto"/>
              </w:rPr>
              <w:t>0000</w:t>
            </w:r>
          </w:p>
        </w:tc>
        <w:tc>
          <w:tcPr>
            <w:tcW w:w="1177" w:type="dxa"/>
            <w:vAlign w:val="center"/>
          </w:tcPr>
          <w:p w14:paraId="3210CAC8">
            <w:pPr>
              <w:pStyle w:val="169"/>
              <w:jc w:val="center"/>
              <w:rPr>
                <w:color w:val="auto"/>
              </w:rPr>
            </w:pPr>
            <w:r>
              <w:rPr>
                <w:rFonts w:hint="eastAsia"/>
                <w:color w:val="auto"/>
              </w:rPr>
              <w:t>4</w:t>
            </w:r>
            <w:r>
              <w:rPr>
                <w:color w:val="auto"/>
              </w:rPr>
              <w:t>0000</w:t>
            </w:r>
          </w:p>
        </w:tc>
        <w:tc>
          <w:tcPr>
            <w:tcW w:w="1225" w:type="dxa"/>
            <w:vAlign w:val="center"/>
          </w:tcPr>
          <w:p w14:paraId="797BC813">
            <w:pPr>
              <w:pStyle w:val="169"/>
              <w:jc w:val="center"/>
              <w:rPr>
                <w:color w:val="auto"/>
              </w:rPr>
            </w:pPr>
            <w:r>
              <w:rPr>
                <w:rFonts w:hint="eastAsia"/>
                <w:color w:val="auto"/>
              </w:rPr>
              <w:t>否</w:t>
            </w:r>
          </w:p>
        </w:tc>
      </w:tr>
    </w:tbl>
    <w:p w14:paraId="539B0D3F">
      <w:pPr>
        <w:pStyle w:val="2"/>
        <w:numPr>
          <w:ilvl w:val="0"/>
          <w:numId w:val="0"/>
        </w:numPr>
        <w:spacing w:line="480" w:lineRule="exact"/>
        <w:ind w:firstLine="482" w:firstLineChars="200"/>
        <w:jc w:val="both"/>
        <w:rPr>
          <w:rFonts w:ascii="宋体" w:hAnsi="宋体" w:eastAsia="宋体"/>
          <w:b/>
          <w:color w:val="auto"/>
          <w:sz w:val="24"/>
          <w:szCs w:val="24"/>
        </w:rPr>
      </w:pPr>
      <w:r>
        <w:rPr>
          <w:rFonts w:hint="eastAsia" w:ascii="宋体" w:hAnsi="宋体" w:eastAsia="宋体"/>
          <w:b/>
          <w:color w:val="auto"/>
          <w:sz w:val="24"/>
          <w:szCs w:val="24"/>
        </w:rPr>
        <w:t>5.比选申请人资格要求</w:t>
      </w:r>
    </w:p>
    <w:p w14:paraId="2E1DB924">
      <w:pPr>
        <w:autoSpaceDE w:val="0"/>
        <w:autoSpaceDN w:val="0"/>
        <w:adjustRightInd w:val="0"/>
        <w:spacing w:line="480" w:lineRule="exact"/>
        <w:ind w:firstLine="420" w:firstLineChars="200"/>
        <w:rPr>
          <w:rFonts w:ascii="宋体" w:hAnsi="宋体"/>
          <w:bCs/>
          <w:color w:val="auto"/>
          <w:kern w:val="0"/>
          <w:szCs w:val="21"/>
        </w:rPr>
      </w:pPr>
      <w:r>
        <w:rPr>
          <w:rFonts w:hint="eastAsia" w:ascii="宋体" w:hAnsi="宋体"/>
          <w:bCs/>
          <w:color w:val="auto"/>
          <w:kern w:val="0"/>
          <w:szCs w:val="21"/>
        </w:rPr>
        <w:t>（1）比选申请人具有独立承担民事责任的能力；</w:t>
      </w:r>
    </w:p>
    <w:p w14:paraId="2C3D89CD">
      <w:pPr>
        <w:autoSpaceDE w:val="0"/>
        <w:autoSpaceDN w:val="0"/>
        <w:adjustRightInd w:val="0"/>
        <w:spacing w:line="480" w:lineRule="exact"/>
        <w:ind w:firstLine="420" w:firstLineChars="200"/>
        <w:rPr>
          <w:rFonts w:ascii="宋体" w:hAnsi="宋体"/>
          <w:bCs/>
          <w:color w:val="auto"/>
          <w:kern w:val="0"/>
          <w:szCs w:val="21"/>
        </w:rPr>
      </w:pPr>
      <w:r>
        <w:rPr>
          <w:rFonts w:hint="eastAsia" w:ascii="宋体" w:hAnsi="宋体"/>
          <w:bCs/>
          <w:color w:val="auto"/>
          <w:kern w:val="0"/>
          <w:szCs w:val="21"/>
        </w:rPr>
        <w:t>（2）比选申请人具有良好的商业信誉和健全的财务会计制度；</w:t>
      </w:r>
    </w:p>
    <w:p w14:paraId="0CD7326B">
      <w:pPr>
        <w:autoSpaceDE w:val="0"/>
        <w:autoSpaceDN w:val="0"/>
        <w:adjustRightInd w:val="0"/>
        <w:spacing w:line="480" w:lineRule="exact"/>
        <w:ind w:firstLine="420" w:firstLineChars="200"/>
        <w:rPr>
          <w:rFonts w:ascii="宋体" w:hAnsi="宋体"/>
          <w:bCs/>
          <w:color w:val="auto"/>
          <w:kern w:val="0"/>
          <w:szCs w:val="21"/>
        </w:rPr>
      </w:pPr>
      <w:r>
        <w:rPr>
          <w:rFonts w:hint="eastAsia" w:ascii="宋体" w:hAnsi="宋体"/>
          <w:bCs/>
          <w:color w:val="auto"/>
          <w:kern w:val="0"/>
          <w:szCs w:val="21"/>
        </w:rPr>
        <w:t>（3）比选申请人具有履行合同所必需的设备和专业技术能力；</w:t>
      </w:r>
    </w:p>
    <w:p w14:paraId="048B1BD4">
      <w:pPr>
        <w:autoSpaceDE w:val="0"/>
        <w:autoSpaceDN w:val="0"/>
        <w:adjustRightInd w:val="0"/>
        <w:spacing w:line="480" w:lineRule="exact"/>
        <w:ind w:firstLine="420" w:firstLineChars="200"/>
        <w:rPr>
          <w:rFonts w:ascii="宋体" w:hAnsi="宋体"/>
          <w:bCs/>
          <w:color w:val="auto"/>
          <w:kern w:val="0"/>
          <w:szCs w:val="21"/>
        </w:rPr>
      </w:pPr>
      <w:r>
        <w:rPr>
          <w:rFonts w:hint="eastAsia" w:ascii="宋体" w:hAnsi="宋体"/>
          <w:bCs/>
          <w:color w:val="auto"/>
          <w:kern w:val="0"/>
          <w:szCs w:val="21"/>
        </w:rPr>
        <w:t>（4）具有依法缴纳税收和社会保障资金的良好记录；</w:t>
      </w:r>
    </w:p>
    <w:p w14:paraId="467014D0">
      <w:pPr>
        <w:autoSpaceDE w:val="0"/>
        <w:autoSpaceDN w:val="0"/>
        <w:adjustRightInd w:val="0"/>
        <w:spacing w:line="480" w:lineRule="exact"/>
        <w:ind w:firstLine="420" w:firstLineChars="200"/>
        <w:rPr>
          <w:rFonts w:ascii="宋体" w:hAnsi="宋体"/>
          <w:bCs/>
          <w:color w:val="auto"/>
          <w:kern w:val="0"/>
          <w:szCs w:val="21"/>
        </w:rPr>
      </w:pPr>
      <w:r>
        <w:rPr>
          <w:rFonts w:hint="eastAsia" w:ascii="宋体" w:hAnsi="宋体"/>
          <w:bCs/>
          <w:color w:val="auto"/>
          <w:kern w:val="0"/>
          <w:szCs w:val="21"/>
        </w:rPr>
        <w:t>（</w:t>
      </w:r>
      <w:r>
        <w:rPr>
          <w:rFonts w:ascii="宋体" w:hAnsi="宋体"/>
          <w:bCs/>
          <w:color w:val="auto"/>
          <w:kern w:val="0"/>
          <w:szCs w:val="21"/>
        </w:rPr>
        <w:t>5</w:t>
      </w:r>
      <w:r>
        <w:rPr>
          <w:rFonts w:hint="eastAsia" w:ascii="宋体" w:hAnsi="宋体"/>
          <w:bCs/>
          <w:color w:val="auto"/>
          <w:kern w:val="0"/>
          <w:szCs w:val="21"/>
        </w:rPr>
        <w:t>）参加本次比选活动前三年内，比选申请人在经营活动中没有重大违法记录；</w:t>
      </w:r>
    </w:p>
    <w:p w14:paraId="2008FD6F">
      <w:pPr>
        <w:autoSpaceDE w:val="0"/>
        <w:autoSpaceDN w:val="0"/>
        <w:adjustRightInd w:val="0"/>
        <w:spacing w:line="480" w:lineRule="exact"/>
        <w:ind w:firstLine="420" w:firstLineChars="200"/>
        <w:rPr>
          <w:rFonts w:hint="eastAsia" w:ascii="宋体" w:hAnsi="宋体" w:eastAsia="宋体" w:cs="Times New Roman"/>
          <w:bCs/>
          <w:color w:val="auto"/>
          <w:kern w:val="0"/>
          <w:szCs w:val="21"/>
        </w:rPr>
      </w:pPr>
      <w:r>
        <w:rPr>
          <w:rFonts w:hint="eastAsia" w:ascii="宋体" w:hAnsi="宋体" w:eastAsia="宋体" w:cs="Times New Roman"/>
          <w:bCs/>
          <w:color w:val="auto"/>
          <w:kern w:val="0"/>
          <w:szCs w:val="21"/>
        </w:rPr>
        <w:t>（6）比选申请人符合法律、行政法规规定的其他条件；</w:t>
      </w:r>
    </w:p>
    <w:p w14:paraId="13CD1918">
      <w:pPr>
        <w:autoSpaceDE w:val="0"/>
        <w:autoSpaceDN w:val="0"/>
        <w:adjustRightInd w:val="0"/>
        <w:spacing w:line="480" w:lineRule="exact"/>
        <w:ind w:firstLine="420" w:firstLineChars="200"/>
        <w:rPr>
          <w:rFonts w:hint="eastAsia" w:ascii="宋体" w:hAnsi="宋体"/>
          <w:bCs/>
          <w:color w:val="auto"/>
          <w:kern w:val="0"/>
          <w:szCs w:val="21"/>
          <w:lang w:eastAsia="zh-CN"/>
        </w:rPr>
      </w:pPr>
      <w:r>
        <w:rPr>
          <w:rFonts w:hint="eastAsia" w:ascii="宋体" w:hAnsi="宋体"/>
          <w:bCs/>
          <w:color w:val="auto"/>
          <w:kern w:val="0"/>
          <w:szCs w:val="21"/>
          <w:lang w:val="en-US" w:eastAsia="zh-CN"/>
        </w:rPr>
        <w:t>（7）</w:t>
      </w:r>
      <w:r>
        <w:rPr>
          <w:rFonts w:hint="eastAsia" w:ascii="宋体" w:hAnsi="宋体"/>
          <w:bCs/>
          <w:color w:val="auto"/>
          <w:kern w:val="0"/>
          <w:szCs w:val="21"/>
          <w:lang w:eastAsia="zh-CN"/>
        </w:rPr>
        <w:t>投标产品</w:t>
      </w:r>
      <w:r>
        <w:rPr>
          <w:rFonts w:hint="eastAsia" w:ascii="宋体" w:hAnsi="宋体"/>
          <w:bCs/>
          <w:color w:val="auto"/>
          <w:kern w:val="0"/>
          <w:szCs w:val="21"/>
          <w:lang w:val="en-US" w:eastAsia="zh-CN"/>
        </w:rPr>
        <w:t>中的</w:t>
      </w:r>
      <w:r>
        <w:rPr>
          <w:rFonts w:hint="eastAsia" w:ascii="宋体" w:hAnsi="宋体"/>
          <w:bCs/>
          <w:color w:val="auto"/>
          <w:kern w:val="0"/>
          <w:szCs w:val="21"/>
          <w:lang w:eastAsia="zh-CN"/>
        </w:rPr>
        <w:t>配置产品为医疗器械的，</w:t>
      </w:r>
      <w:r>
        <w:rPr>
          <w:rFonts w:hint="eastAsia" w:ascii="宋体" w:hAnsi="宋体" w:eastAsia="宋体" w:cs="Times New Roman"/>
          <w:bCs/>
          <w:color w:val="auto"/>
          <w:kern w:val="0"/>
          <w:szCs w:val="21"/>
        </w:rPr>
        <w:t>比选申请人</w:t>
      </w:r>
      <w:r>
        <w:rPr>
          <w:rFonts w:hint="eastAsia" w:ascii="宋体" w:hAnsi="宋体"/>
          <w:bCs/>
          <w:color w:val="auto"/>
          <w:kern w:val="0"/>
          <w:szCs w:val="21"/>
          <w:lang w:eastAsia="zh-CN"/>
        </w:rPr>
        <w:t>若为投标产品生产厂家，须符合《医疗器械监督管理条例》要求并提供中华人民共和国医疗器械生产许可证或生产备案凭证；</w:t>
      </w:r>
      <w:r>
        <w:rPr>
          <w:rFonts w:hint="eastAsia" w:ascii="宋体" w:hAnsi="宋体" w:eastAsia="宋体" w:cs="Times New Roman"/>
          <w:bCs/>
          <w:color w:val="auto"/>
          <w:kern w:val="0"/>
          <w:szCs w:val="21"/>
        </w:rPr>
        <w:t>比选申请人</w:t>
      </w:r>
      <w:r>
        <w:rPr>
          <w:rFonts w:hint="eastAsia" w:ascii="宋体" w:hAnsi="宋体"/>
          <w:bCs/>
          <w:color w:val="auto"/>
          <w:kern w:val="0"/>
          <w:szCs w:val="21"/>
          <w:lang w:eastAsia="zh-CN"/>
        </w:rPr>
        <w:t>若为投标产品非生产厂家，须符合《医疗器械监督管理条例》要求并提供中华人民共和国医疗器械经营企业许可证或经营备案凭证；</w:t>
      </w:r>
    </w:p>
    <w:p w14:paraId="28AF1C6A">
      <w:pPr>
        <w:autoSpaceDE w:val="0"/>
        <w:autoSpaceDN w:val="0"/>
        <w:adjustRightInd w:val="0"/>
        <w:spacing w:line="480" w:lineRule="exact"/>
        <w:ind w:firstLine="420" w:firstLineChars="200"/>
        <w:rPr>
          <w:rFonts w:hint="eastAsia" w:ascii="宋体" w:hAnsi="宋体"/>
          <w:bCs/>
          <w:color w:val="auto"/>
          <w:kern w:val="0"/>
          <w:szCs w:val="21"/>
          <w:lang w:eastAsia="zh-CN"/>
        </w:rPr>
      </w:pPr>
      <w:r>
        <w:rPr>
          <w:rFonts w:hint="eastAsia" w:ascii="宋体" w:hAnsi="宋体"/>
          <w:bCs/>
          <w:color w:val="auto"/>
          <w:kern w:val="0"/>
          <w:szCs w:val="21"/>
          <w:lang w:eastAsia="zh-CN"/>
        </w:rPr>
        <w:t>（</w:t>
      </w:r>
      <w:r>
        <w:rPr>
          <w:rFonts w:hint="eastAsia" w:ascii="宋体" w:hAnsi="宋体"/>
          <w:bCs/>
          <w:color w:val="auto"/>
          <w:kern w:val="0"/>
          <w:szCs w:val="21"/>
          <w:lang w:val="en-US" w:eastAsia="zh-CN"/>
        </w:rPr>
        <w:t>8</w:t>
      </w:r>
      <w:r>
        <w:rPr>
          <w:rFonts w:hint="eastAsia" w:ascii="宋体" w:hAnsi="宋体"/>
          <w:bCs/>
          <w:color w:val="auto"/>
          <w:kern w:val="0"/>
          <w:szCs w:val="21"/>
          <w:lang w:eastAsia="zh-CN"/>
        </w:rPr>
        <w:t>）若投标产品</w:t>
      </w:r>
      <w:r>
        <w:rPr>
          <w:rFonts w:hint="eastAsia" w:ascii="宋体" w:hAnsi="宋体"/>
          <w:bCs/>
          <w:color w:val="auto"/>
          <w:kern w:val="0"/>
          <w:szCs w:val="21"/>
          <w:lang w:val="en-US" w:eastAsia="zh-CN"/>
        </w:rPr>
        <w:t>中的</w:t>
      </w:r>
      <w:r>
        <w:rPr>
          <w:rFonts w:hint="eastAsia" w:ascii="宋体" w:hAnsi="宋体"/>
          <w:bCs/>
          <w:color w:val="auto"/>
          <w:kern w:val="0"/>
          <w:szCs w:val="21"/>
          <w:lang w:eastAsia="zh-CN"/>
        </w:rPr>
        <w:t>配置产品为医疗器械的，投标产品及其配置产品须符合《医疗器械注册与备案管理办法》要求并提供中华人民共和国医疗器械注册证或备案凭证；</w:t>
      </w:r>
    </w:p>
    <w:p w14:paraId="07E3C271">
      <w:pPr>
        <w:autoSpaceDE w:val="0"/>
        <w:autoSpaceDN w:val="0"/>
        <w:adjustRightInd w:val="0"/>
        <w:spacing w:line="480" w:lineRule="exact"/>
        <w:ind w:firstLine="420" w:firstLineChars="200"/>
        <w:rPr>
          <w:rFonts w:hint="eastAsia" w:ascii="宋体" w:hAnsi="宋体"/>
          <w:bCs/>
          <w:color w:val="auto"/>
          <w:kern w:val="0"/>
          <w:szCs w:val="21"/>
          <w:lang w:eastAsia="zh-CN"/>
        </w:rPr>
      </w:pPr>
      <w:r>
        <w:rPr>
          <w:rFonts w:hint="eastAsia" w:ascii="宋体" w:hAnsi="宋体"/>
          <w:bCs/>
          <w:color w:val="auto"/>
          <w:kern w:val="0"/>
          <w:szCs w:val="21"/>
          <w:lang w:eastAsia="zh-CN"/>
        </w:rPr>
        <w:t>（</w:t>
      </w:r>
      <w:r>
        <w:rPr>
          <w:rFonts w:hint="eastAsia" w:ascii="宋体" w:hAnsi="宋体"/>
          <w:bCs/>
          <w:color w:val="auto"/>
          <w:kern w:val="0"/>
          <w:szCs w:val="21"/>
          <w:lang w:val="en-US" w:eastAsia="zh-CN"/>
        </w:rPr>
        <w:t>9</w:t>
      </w:r>
      <w:r>
        <w:rPr>
          <w:rFonts w:hint="eastAsia" w:ascii="宋体" w:hAnsi="宋体"/>
          <w:bCs/>
          <w:color w:val="auto"/>
          <w:kern w:val="0"/>
          <w:szCs w:val="21"/>
          <w:lang w:eastAsia="zh-CN"/>
        </w:rPr>
        <w:t>）投标产品（包含其配置产品）为一、二类消毒产品的须提供有效期内的《消毒产品卫生安全评价报告》，投标产品若为新消毒产品，须提供有效的卫生许可批件；</w:t>
      </w:r>
    </w:p>
    <w:p w14:paraId="18D5A62A">
      <w:pPr>
        <w:autoSpaceDE w:val="0"/>
        <w:autoSpaceDN w:val="0"/>
        <w:adjustRightInd w:val="0"/>
        <w:spacing w:line="480" w:lineRule="exact"/>
        <w:ind w:firstLine="420" w:firstLineChars="200"/>
        <w:rPr>
          <w:rFonts w:hint="eastAsia" w:ascii="宋体" w:hAnsi="宋体"/>
          <w:bCs/>
          <w:color w:val="auto"/>
          <w:kern w:val="0"/>
          <w:szCs w:val="21"/>
          <w:lang w:val="en-US" w:eastAsia="zh-CN"/>
        </w:rPr>
      </w:pPr>
      <w:r>
        <w:rPr>
          <w:rFonts w:hint="eastAsia" w:ascii="宋体" w:hAnsi="宋体"/>
          <w:bCs/>
          <w:color w:val="auto"/>
          <w:kern w:val="0"/>
          <w:szCs w:val="21"/>
        </w:rPr>
        <w:t>（</w:t>
      </w:r>
      <w:r>
        <w:rPr>
          <w:rFonts w:hint="eastAsia" w:ascii="宋体" w:hAnsi="宋体"/>
          <w:bCs/>
          <w:color w:val="auto"/>
          <w:kern w:val="0"/>
          <w:szCs w:val="21"/>
          <w:lang w:val="en-US" w:eastAsia="zh-CN"/>
        </w:rPr>
        <w:t>10</w:t>
      </w:r>
      <w:r>
        <w:rPr>
          <w:rFonts w:hint="eastAsia" w:ascii="宋体" w:hAnsi="宋体"/>
          <w:bCs/>
          <w:color w:val="auto"/>
          <w:kern w:val="0"/>
          <w:szCs w:val="21"/>
        </w:rPr>
        <w:t xml:space="preserve">）不接受联合体参加比选。 </w:t>
      </w:r>
    </w:p>
    <w:p w14:paraId="307CE1FB">
      <w:pPr>
        <w:pStyle w:val="2"/>
        <w:numPr>
          <w:ilvl w:val="0"/>
          <w:numId w:val="0"/>
        </w:numPr>
        <w:spacing w:line="480" w:lineRule="exact"/>
        <w:ind w:firstLine="482" w:firstLineChars="200"/>
        <w:jc w:val="both"/>
        <w:rPr>
          <w:rFonts w:ascii="宋体" w:hAnsi="宋体" w:eastAsia="宋体"/>
          <w:b/>
          <w:color w:val="auto"/>
          <w:sz w:val="24"/>
          <w:szCs w:val="24"/>
        </w:rPr>
      </w:pPr>
      <w:r>
        <w:rPr>
          <w:rFonts w:hint="eastAsia" w:ascii="宋体" w:hAnsi="宋体" w:eastAsia="宋体"/>
          <w:b/>
          <w:color w:val="auto"/>
          <w:sz w:val="24"/>
          <w:szCs w:val="24"/>
        </w:rPr>
        <w:t>6.报名方式</w:t>
      </w:r>
    </w:p>
    <w:p w14:paraId="752F79BC">
      <w:pPr>
        <w:tabs>
          <w:tab w:val="left" w:pos="1480"/>
        </w:tabs>
        <w:autoSpaceDE w:val="0"/>
        <w:autoSpaceDN w:val="0"/>
        <w:adjustRightInd w:val="0"/>
        <w:spacing w:line="480" w:lineRule="exact"/>
        <w:ind w:firstLine="480" w:firstLineChars="200"/>
        <w:rPr>
          <w:rFonts w:ascii="宋体" w:hAnsi="宋体"/>
          <w:color w:val="auto"/>
          <w:sz w:val="24"/>
        </w:rPr>
      </w:pPr>
      <w:r>
        <w:rPr>
          <w:rFonts w:hint="eastAsia" w:ascii="宋体" w:hAnsi="宋体"/>
          <w:color w:val="auto"/>
          <w:sz w:val="24"/>
        </w:rPr>
        <w:t>凡有意参加本项目者，请于</w:t>
      </w:r>
      <w:r>
        <w:rPr>
          <w:rFonts w:hint="eastAsia" w:ascii="宋体" w:hAnsi="宋体"/>
          <w:b/>
          <w:bCs/>
          <w:color w:val="auto"/>
          <w:sz w:val="24"/>
        </w:rPr>
        <w:t>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lang w:val="en-US" w:eastAsia="zh-CN"/>
        </w:rPr>
        <w:t>05</w:t>
      </w:r>
      <w:r>
        <w:rPr>
          <w:rFonts w:hint="eastAsia" w:ascii="宋体" w:hAnsi="宋体"/>
          <w:b/>
          <w:bCs/>
          <w:color w:val="auto"/>
          <w:sz w:val="24"/>
        </w:rPr>
        <w:t>月</w:t>
      </w:r>
      <w:r>
        <w:rPr>
          <w:rFonts w:hint="eastAsia" w:ascii="宋体" w:hAnsi="宋体"/>
          <w:b/>
          <w:bCs/>
          <w:color w:val="auto"/>
          <w:sz w:val="24"/>
          <w:lang w:val="en-US" w:eastAsia="zh-CN"/>
        </w:rPr>
        <w:t>07</w:t>
      </w:r>
      <w:r>
        <w:rPr>
          <w:rFonts w:hint="eastAsia" w:ascii="宋体" w:hAnsi="宋体"/>
          <w:b/>
          <w:bCs/>
          <w:color w:val="auto"/>
          <w:sz w:val="24"/>
        </w:rPr>
        <w:t>日8时至202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lang w:val="en-US" w:eastAsia="zh-CN"/>
        </w:rPr>
        <w:t>05</w:t>
      </w:r>
      <w:r>
        <w:rPr>
          <w:rFonts w:hint="eastAsia" w:ascii="宋体" w:hAnsi="宋体"/>
          <w:b/>
          <w:bCs/>
          <w:color w:val="auto"/>
          <w:sz w:val="24"/>
        </w:rPr>
        <w:t>月</w:t>
      </w:r>
      <w:r>
        <w:rPr>
          <w:rFonts w:hint="eastAsia" w:ascii="宋体" w:hAnsi="宋体"/>
          <w:b/>
          <w:bCs/>
          <w:color w:val="auto"/>
          <w:sz w:val="24"/>
          <w:lang w:val="en-US" w:eastAsia="zh-CN"/>
        </w:rPr>
        <w:t>09</w:t>
      </w:r>
      <w:r>
        <w:rPr>
          <w:rFonts w:hint="eastAsia" w:ascii="宋体" w:hAnsi="宋体"/>
          <w:b/>
          <w:bCs/>
          <w:color w:val="auto"/>
          <w:sz w:val="24"/>
        </w:rPr>
        <w:t>日17时</w:t>
      </w:r>
      <w:r>
        <w:rPr>
          <w:rFonts w:hint="eastAsia" w:ascii="宋体" w:hAnsi="宋体"/>
          <w:color w:val="auto"/>
          <w:sz w:val="24"/>
        </w:rPr>
        <w:t>（北京时间，法定节假日除外）</w:t>
      </w:r>
      <w:r>
        <w:rPr>
          <w:rFonts w:hint="eastAsia" w:ascii="宋体" w:hAnsi="宋体" w:cs="宋体"/>
          <w:b/>
          <w:bCs/>
          <w:color w:val="auto"/>
          <w:sz w:val="24"/>
        </w:rPr>
        <w:t>将报名资料以PDF扫描件的形式发送到指定邮箱（邮箱号：3386876188@qq.com），（报名邮件列明公司名称+项目名称+联系人+联系电话）。</w:t>
      </w:r>
    </w:p>
    <w:p w14:paraId="64187C18">
      <w:pPr>
        <w:tabs>
          <w:tab w:val="left" w:pos="1480"/>
        </w:tabs>
        <w:autoSpaceDE w:val="0"/>
        <w:autoSpaceDN w:val="0"/>
        <w:adjustRightInd w:val="0"/>
        <w:spacing w:line="480" w:lineRule="exact"/>
        <w:ind w:firstLine="480" w:firstLineChars="200"/>
        <w:rPr>
          <w:rFonts w:hint="eastAsia" w:ascii="宋体" w:hAnsi="宋体"/>
          <w:color w:val="auto"/>
          <w:sz w:val="24"/>
        </w:rPr>
      </w:pPr>
      <w:r>
        <w:rPr>
          <w:rFonts w:hint="eastAsia" w:ascii="宋体" w:hAnsi="宋体"/>
          <w:color w:val="auto"/>
          <w:sz w:val="24"/>
        </w:rPr>
        <w:t>注：1.供应商报名时应附：报名表（附件2）、单位介绍信或法人授权书原件、被授权代表身份证复印件、营业执照扫描件、盖投标单位鲜章。</w:t>
      </w:r>
    </w:p>
    <w:p w14:paraId="32671B57">
      <w:pPr>
        <w:tabs>
          <w:tab w:val="left" w:pos="1480"/>
        </w:tabs>
        <w:autoSpaceDE w:val="0"/>
        <w:autoSpaceDN w:val="0"/>
        <w:adjustRightInd w:val="0"/>
        <w:spacing w:line="480" w:lineRule="exact"/>
        <w:ind w:firstLine="480" w:firstLineChars="200"/>
        <w:rPr>
          <w:rFonts w:hint="eastAsia" w:ascii="宋体" w:hAnsi="宋体"/>
          <w:color w:val="auto"/>
          <w:sz w:val="24"/>
        </w:rPr>
      </w:pPr>
      <w:r>
        <w:rPr>
          <w:rFonts w:hint="eastAsia" w:ascii="宋体" w:hAnsi="宋体"/>
          <w:color w:val="auto"/>
          <w:sz w:val="24"/>
        </w:rPr>
        <w:t>2.该项目采购文件（附件1）在医院官网与公告同时进行发布，不单独售卖或发送比选文件，一切以官网公告内容为准。</w:t>
      </w:r>
    </w:p>
    <w:p w14:paraId="388F3506">
      <w:pPr>
        <w:tabs>
          <w:tab w:val="left" w:pos="1480"/>
        </w:tabs>
        <w:autoSpaceDE w:val="0"/>
        <w:autoSpaceDN w:val="0"/>
        <w:adjustRightInd w:val="0"/>
        <w:spacing w:line="480" w:lineRule="exact"/>
        <w:ind w:firstLine="482" w:firstLineChars="200"/>
        <w:rPr>
          <w:rFonts w:hint="eastAsia" w:ascii="宋体" w:hAnsi="宋体"/>
          <w:b/>
          <w:bCs/>
          <w:color w:val="auto"/>
          <w:sz w:val="24"/>
        </w:rPr>
      </w:pPr>
      <w:r>
        <w:rPr>
          <w:rFonts w:hint="eastAsia" w:ascii="宋体" w:hAnsi="宋体"/>
          <w:b/>
          <w:bCs/>
          <w:color w:val="auto"/>
          <w:sz w:val="24"/>
        </w:rPr>
        <w:t>7.递交比选申请文件的时间及地点</w:t>
      </w:r>
    </w:p>
    <w:p w14:paraId="4C7293F4">
      <w:pPr>
        <w:tabs>
          <w:tab w:val="left" w:pos="1480"/>
        </w:tabs>
        <w:autoSpaceDE w:val="0"/>
        <w:autoSpaceDN w:val="0"/>
        <w:adjustRightInd w:val="0"/>
        <w:spacing w:line="480" w:lineRule="exact"/>
        <w:ind w:firstLine="480" w:firstLineChars="200"/>
        <w:rPr>
          <w:rFonts w:ascii="宋体" w:hAnsi="宋体"/>
          <w:color w:val="auto"/>
          <w:kern w:val="0"/>
          <w:szCs w:val="21"/>
        </w:rPr>
      </w:pPr>
      <w:r>
        <w:rPr>
          <w:rFonts w:hint="eastAsia" w:ascii="宋体" w:hAnsi="宋体"/>
          <w:color w:val="auto"/>
          <w:sz w:val="24"/>
        </w:rPr>
        <w:t>7.1递交比选申请文件的截止时间：</w:t>
      </w:r>
      <w:r>
        <w:rPr>
          <w:rFonts w:hint="eastAsia" w:ascii="宋体" w:hAnsi="宋体"/>
          <w:b/>
          <w:bCs/>
          <w:color w:val="auto"/>
          <w:sz w:val="24"/>
        </w:rPr>
        <w:t>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lang w:val="en-US" w:eastAsia="zh-CN"/>
        </w:rPr>
        <w:t>05</w:t>
      </w:r>
      <w:r>
        <w:rPr>
          <w:rFonts w:hint="eastAsia" w:ascii="宋体" w:hAnsi="宋体"/>
          <w:b/>
          <w:bCs/>
          <w:color w:val="auto"/>
          <w:sz w:val="24"/>
        </w:rPr>
        <w:t>月</w:t>
      </w:r>
      <w:r>
        <w:rPr>
          <w:rFonts w:hint="eastAsia" w:ascii="宋体" w:hAnsi="宋体"/>
          <w:b/>
          <w:bCs/>
          <w:color w:val="auto"/>
          <w:sz w:val="24"/>
          <w:lang w:val="en-US" w:eastAsia="zh-CN"/>
        </w:rPr>
        <w:t>12</w:t>
      </w:r>
      <w:r>
        <w:rPr>
          <w:rFonts w:hint="eastAsia" w:ascii="宋体" w:hAnsi="宋体"/>
          <w:b/>
          <w:bCs/>
          <w:color w:val="auto"/>
          <w:sz w:val="24"/>
        </w:rPr>
        <w:t>日</w:t>
      </w:r>
      <w:r>
        <w:rPr>
          <w:rFonts w:hint="eastAsia" w:ascii="宋体" w:hAnsi="宋体"/>
          <w:b/>
          <w:bCs/>
          <w:color w:val="auto"/>
          <w:sz w:val="24"/>
          <w:lang w:val="en-US" w:eastAsia="zh-CN"/>
        </w:rPr>
        <w:t>9</w:t>
      </w:r>
      <w:r>
        <w:rPr>
          <w:rFonts w:hint="eastAsia" w:ascii="宋体" w:hAnsi="宋体"/>
          <w:b/>
          <w:bCs/>
          <w:color w:val="auto"/>
          <w:sz w:val="24"/>
        </w:rPr>
        <w:t>时</w:t>
      </w:r>
      <w:r>
        <w:rPr>
          <w:rFonts w:hint="eastAsia" w:ascii="宋体" w:hAnsi="宋体"/>
          <w:b/>
          <w:bCs/>
          <w:color w:val="auto"/>
          <w:sz w:val="24"/>
          <w:lang w:val="en-US" w:eastAsia="zh-CN"/>
        </w:rPr>
        <w:t>30</w:t>
      </w:r>
      <w:r>
        <w:rPr>
          <w:rFonts w:hint="eastAsia" w:ascii="宋体" w:hAnsi="宋体"/>
          <w:b/>
          <w:bCs/>
          <w:color w:val="auto"/>
          <w:sz w:val="24"/>
        </w:rPr>
        <w:t>分（北京时间）</w:t>
      </w:r>
      <w:r>
        <w:rPr>
          <w:rFonts w:hint="eastAsia" w:ascii="宋体" w:hAnsi="宋体"/>
          <w:color w:val="auto"/>
          <w:sz w:val="24"/>
        </w:rPr>
        <w:t>，地点为金堂县第一人民医院行政四楼44</w:t>
      </w:r>
      <w:r>
        <w:rPr>
          <w:rFonts w:hint="eastAsia" w:ascii="宋体" w:hAnsi="宋体"/>
          <w:color w:val="auto"/>
          <w:sz w:val="24"/>
          <w:lang w:val="en-US" w:eastAsia="zh-CN"/>
        </w:rPr>
        <w:t>7</w:t>
      </w:r>
      <w:r>
        <w:rPr>
          <w:rFonts w:hint="eastAsia" w:ascii="宋体" w:hAnsi="宋体"/>
          <w:color w:val="auto"/>
          <w:sz w:val="24"/>
        </w:rPr>
        <w:t>会议室</w:t>
      </w:r>
    </w:p>
    <w:p w14:paraId="065BA27C">
      <w:pPr>
        <w:tabs>
          <w:tab w:val="left" w:pos="1480"/>
        </w:tabs>
        <w:autoSpaceDE w:val="0"/>
        <w:autoSpaceDN w:val="0"/>
        <w:adjustRightInd w:val="0"/>
        <w:spacing w:line="480" w:lineRule="exact"/>
        <w:ind w:firstLine="480" w:firstLineChars="200"/>
        <w:rPr>
          <w:rFonts w:hint="eastAsia" w:ascii="宋体" w:hAnsi="宋体"/>
          <w:color w:val="auto"/>
          <w:sz w:val="24"/>
        </w:rPr>
      </w:pPr>
      <w:r>
        <w:rPr>
          <w:rFonts w:hint="eastAsia" w:ascii="宋体" w:hAnsi="宋体"/>
          <w:color w:val="auto"/>
          <w:sz w:val="24"/>
        </w:rPr>
        <w:t>7.2逾期送达的或者未送达指定地点的比选申请文件，比选人不予受理。</w:t>
      </w:r>
    </w:p>
    <w:p w14:paraId="39D7A784">
      <w:pPr>
        <w:tabs>
          <w:tab w:val="left" w:pos="1480"/>
        </w:tabs>
        <w:autoSpaceDE w:val="0"/>
        <w:autoSpaceDN w:val="0"/>
        <w:adjustRightInd w:val="0"/>
        <w:spacing w:line="480" w:lineRule="exact"/>
        <w:ind w:firstLine="482" w:firstLineChars="200"/>
        <w:rPr>
          <w:rFonts w:hint="eastAsia" w:ascii="宋体" w:hAnsi="宋体"/>
          <w:b/>
          <w:bCs/>
          <w:color w:val="auto"/>
          <w:sz w:val="24"/>
          <w:lang w:val="en-US" w:eastAsia="zh-CN"/>
        </w:rPr>
      </w:pPr>
      <w:r>
        <w:rPr>
          <w:rFonts w:hint="eastAsia" w:ascii="宋体" w:hAnsi="宋体"/>
          <w:b/>
          <w:bCs/>
          <w:color w:val="auto"/>
          <w:sz w:val="24"/>
          <w:lang w:val="en-US" w:eastAsia="zh-CN"/>
        </w:rPr>
        <w:t>8.比选时间及地点</w:t>
      </w:r>
    </w:p>
    <w:p w14:paraId="34AA5649">
      <w:pPr>
        <w:tabs>
          <w:tab w:val="left" w:pos="1480"/>
        </w:tabs>
        <w:autoSpaceDE w:val="0"/>
        <w:autoSpaceDN w:val="0"/>
        <w:adjustRightInd w:val="0"/>
        <w:spacing w:line="480" w:lineRule="exact"/>
        <w:ind w:firstLine="480" w:firstLineChars="200"/>
        <w:rPr>
          <w:rFonts w:hint="eastAsia" w:ascii="宋体" w:hAnsi="宋体"/>
          <w:color w:val="auto"/>
          <w:sz w:val="24"/>
          <w:lang w:eastAsia="zh-CN"/>
        </w:rPr>
      </w:pPr>
      <w:r>
        <w:rPr>
          <w:rFonts w:hint="eastAsia" w:ascii="宋体" w:hAnsi="宋体"/>
          <w:color w:val="auto"/>
          <w:sz w:val="24"/>
          <w:lang w:val="en-US" w:eastAsia="zh-CN"/>
        </w:rPr>
        <w:t>8</w:t>
      </w:r>
      <w:r>
        <w:rPr>
          <w:rFonts w:hint="eastAsia" w:ascii="宋体" w:hAnsi="宋体"/>
          <w:color w:val="auto"/>
          <w:sz w:val="24"/>
        </w:rPr>
        <w:t>.1</w:t>
      </w:r>
      <w:r>
        <w:rPr>
          <w:rFonts w:hint="eastAsia" w:ascii="宋体" w:hAnsi="宋体"/>
          <w:color w:val="auto"/>
          <w:sz w:val="24"/>
          <w:lang w:val="en-US" w:eastAsia="zh-CN"/>
        </w:rPr>
        <w:t>比选</w:t>
      </w:r>
      <w:r>
        <w:rPr>
          <w:rFonts w:hint="eastAsia" w:ascii="宋体" w:hAnsi="宋体"/>
          <w:color w:val="auto"/>
          <w:sz w:val="24"/>
        </w:rPr>
        <w:t>时间：</w:t>
      </w:r>
      <w:r>
        <w:rPr>
          <w:rFonts w:hint="eastAsia" w:ascii="宋体" w:hAnsi="宋体"/>
          <w:b/>
          <w:bCs/>
          <w:color w:val="auto"/>
          <w:sz w:val="24"/>
        </w:rPr>
        <w:t>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lang w:val="en-US" w:eastAsia="zh-CN"/>
        </w:rPr>
        <w:t>05</w:t>
      </w:r>
      <w:r>
        <w:rPr>
          <w:rFonts w:hint="eastAsia" w:ascii="宋体" w:hAnsi="宋体"/>
          <w:b/>
          <w:bCs/>
          <w:color w:val="auto"/>
          <w:sz w:val="24"/>
        </w:rPr>
        <w:t>月</w:t>
      </w:r>
      <w:r>
        <w:rPr>
          <w:rFonts w:hint="eastAsia" w:ascii="宋体" w:hAnsi="宋体"/>
          <w:b/>
          <w:bCs/>
          <w:color w:val="auto"/>
          <w:sz w:val="24"/>
          <w:lang w:val="en-US" w:eastAsia="zh-CN"/>
        </w:rPr>
        <w:t>12</w:t>
      </w:r>
      <w:r>
        <w:rPr>
          <w:rFonts w:hint="eastAsia" w:ascii="宋体" w:hAnsi="宋体"/>
          <w:b/>
          <w:bCs/>
          <w:color w:val="auto"/>
          <w:sz w:val="24"/>
        </w:rPr>
        <w:t>日</w:t>
      </w:r>
      <w:r>
        <w:rPr>
          <w:rFonts w:hint="eastAsia" w:ascii="宋体" w:hAnsi="宋体"/>
          <w:b/>
          <w:bCs/>
          <w:color w:val="auto"/>
          <w:sz w:val="24"/>
          <w:lang w:val="en-US" w:eastAsia="zh-CN"/>
        </w:rPr>
        <w:t>9</w:t>
      </w:r>
      <w:r>
        <w:rPr>
          <w:rFonts w:hint="eastAsia" w:ascii="宋体" w:hAnsi="宋体"/>
          <w:b/>
          <w:bCs/>
          <w:color w:val="auto"/>
          <w:sz w:val="24"/>
        </w:rPr>
        <w:t>时</w:t>
      </w:r>
      <w:r>
        <w:rPr>
          <w:rFonts w:hint="eastAsia" w:ascii="宋体" w:hAnsi="宋体"/>
          <w:b/>
          <w:bCs/>
          <w:color w:val="auto"/>
          <w:sz w:val="24"/>
          <w:lang w:val="en-US" w:eastAsia="zh-CN"/>
        </w:rPr>
        <w:t>30</w:t>
      </w:r>
      <w:r>
        <w:rPr>
          <w:rFonts w:hint="eastAsia" w:ascii="宋体" w:hAnsi="宋体"/>
          <w:b/>
          <w:bCs/>
          <w:color w:val="auto"/>
          <w:sz w:val="24"/>
        </w:rPr>
        <w:t>分（北京时间）</w:t>
      </w:r>
      <w:r>
        <w:rPr>
          <w:rFonts w:hint="eastAsia" w:ascii="宋体" w:hAnsi="宋体"/>
          <w:color w:val="auto"/>
          <w:sz w:val="24"/>
          <w:lang w:eastAsia="zh-CN"/>
        </w:rPr>
        <w:t>；</w:t>
      </w:r>
    </w:p>
    <w:p w14:paraId="226E4BF8">
      <w:pPr>
        <w:tabs>
          <w:tab w:val="left" w:pos="1480"/>
        </w:tabs>
        <w:autoSpaceDE w:val="0"/>
        <w:autoSpaceDN w:val="0"/>
        <w:adjustRightInd w:val="0"/>
        <w:spacing w:line="480" w:lineRule="exact"/>
        <w:ind w:firstLine="480" w:firstLineChars="200"/>
        <w:rPr>
          <w:rFonts w:hint="eastAsia" w:ascii="宋体" w:hAnsi="宋体" w:eastAsia="宋体"/>
          <w:color w:val="auto"/>
          <w:sz w:val="24"/>
          <w:lang w:val="en-US" w:eastAsia="zh-CN"/>
        </w:rPr>
      </w:pPr>
      <w:r>
        <w:rPr>
          <w:rFonts w:hint="eastAsia" w:ascii="宋体" w:hAnsi="宋体"/>
          <w:color w:val="auto"/>
          <w:sz w:val="24"/>
          <w:lang w:val="en-US" w:eastAsia="zh-CN"/>
        </w:rPr>
        <w:t>8.2比选</w:t>
      </w:r>
      <w:r>
        <w:rPr>
          <w:rFonts w:hint="eastAsia" w:ascii="宋体" w:hAnsi="宋体"/>
          <w:color w:val="auto"/>
          <w:sz w:val="24"/>
        </w:rPr>
        <w:t>地点</w:t>
      </w:r>
      <w:r>
        <w:rPr>
          <w:rFonts w:hint="eastAsia" w:ascii="宋体" w:hAnsi="宋体"/>
          <w:color w:val="auto"/>
          <w:sz w:val="24"/>
          <w:lang w:eastAsia="zh-CN"/>
        </w:rPr>
        <w:t>：</w:t>
      </w:r>
      <w:r>
        <w:rPr>
          <w:rFonts w:hint="eastAsia" w:ascii="宋体" w:hAnsi="宋体"/>
          <w:color w:val="auto"/>
          <w:sz w:val="24"/>
        </w:rPr>
        <w:t>金堂县第一人民医院行政四楼44</w:t>
      </w:r>
      <w:r>
        <w:rPr>
          <w:rFonts w:hint="eastAsia" w:ascii="宋体" w:hAnsi="宋体"/>
          <w:color w:val="auto"/>
          <w:sz w:val="24"/>
          <w:lang w:val="en-US" w:eastAsia="zh-CN"/>
        </w:rPr>
        <w:t>7</w:t>
      </w:r>
      <w:r>
        <w:rPr>
          <w:rFonts w:hint="eastAsia" w:ascii="宋体" w:hAnsi="宋体"/>
          <w:color w:val="auto"/>
          <w:sz w:val="24"/>
        </w:rPr>
        <w:t>会议室</w:t>
      </w:r>
      <w:r>
        <w:rPr>
          <w:rFonts w:hint="eastAsia" w:ascii="宋体" w:hAnsi="宋体"/>
          <w:color w:val="auto"/>
          <w:sz w:val="24"/>
          <w:lang w:eastAsia="zh-CN"/>
        </w:rPr>
        <w:t>。</w:t>
      </w:r>
    </w:p>
    <w:p w14:paraId="0D57B0B5">
      <w:pPr>
        <w:pStyle w:val="2"/>
        <w:numPr>
          <w:ilvl w:val="0"/>
          <w:numId w:val="0"/>
        </w:numPr>
        <w:spacing w:line="480" w:lineRule="exact"/>
        <w:ind w:firstLine="482" w:firstLineChars="200"/>
        <w:jc w:val="both"/>
        <w:rPr>
          <w:rFonts w:ascii="宋体" w:hAnsi="宋体" w:eastAsia="宋体"/>
          <w:b/>
          <w:color w:val="auto"/>
          <w:sz w:val="24"/>
          <w:szCs w:val="24"/>
        </w:rPr>
      </w:pPr>
      <w:r>
        <w:rPr>
          <w:rFonts w:hint="eastAsia" w:ascii="宋体" w:hAnsi="宋体" w:eastAsia="宋体"/>
          <w:b/>
          <w:color w:val="auto"/>
          <w:sz w:val="24"/>
          <w:szCs w:val="24"/>
          <w:lang w:val="en-US" w:eastAsia="zh-CN"/>
        </w:rPr>
        <w:t>9</w:t>
      </w:r>
      <w:r>
        <w:rPr>
          <w:rFonts w:hint="eastAsia" w:ascii="宋体" w:hAnsi="宋体" w:eastAsia="宋体"/>
          <w:b/>
          <w:color w:val="auto"/>
          <w:sz w:val="24"/>
          <w:szCs w:val="24"/>
        </w:rPr>
        <w:t>.本项目公告将在《金堂县第一人民医院官方网站》上发布。</w:t>
      </w:r>
    </w:p>
    <w:p w14:paraId="1CA9F617">
      <w:pPr>
        <w:pStyle w:val="2"/>
        <w:numPr>
          <w:ilvl w:val="0"/>
          <w:numId w:val="0"/>
        </w:numPr>
        <w:spacing w:line="480" w:lineRule="exact"/>
        <w:ind w:firstLine="482" w:firstLineChars="200"/>
        <w:jc w:val="both"/>
        <w:rPr>
          <w:rFonts w:ascii="宋体" w:hAnsi="宋体" w:eastAsia="宋体"/>
          <w:b/>
          <w:color w:val="auto"/>
          <w:sz w:val="24"/>
          <w:szCs w:val="24"/>
        </w:rPr>
      </w:pPr>
      <w:r>
        <w:rPr>
          <w:rFonts w:hint="eastAsia" w:ascii="宋体" w:hAnsi="宋体" w:eastAsia="宋体"/>
          <w:b/>
          <w:color w:val="auto"/>
          <w:sz w:val="24"/>
          <w:szCs w:val="24"/>
          <w:lang w:val="en-US" w:eastAsia="zh-CN"/>
        </w:rPr>
        <w:t>10</w:t>
      </w:r>
      <w:r>
        <w:rPr>
          <w:rFonts w:hint="eastAsia" w:ascii="宋体" w:hAnsi="宋体" w:eastAsia="宋体"/>
          <w:b/>
          <w:color w:val="auto"/>
          <w:sz w:val="24"/>
          <w:szCs w:val="24"/>
        </w:rPr>
        <w:t>.联系方式</w:t>
      </w:r>
    </w:p>
    <w:p w14:paraId="4416C2AC">
      <w:pPr>
        <w:tabs>
          <w:tab w:val="left" w:pos="1480"/>
        </w:tabs>
        <w:autoSpaceDE w:val="0"/>
        <w:autoSpaceDN w:val="0"/>
        <w:adjustRightInd w:val="0"/>
        <w:spacing w:line="480" w:lineRule="exact"/>
        <w:ind w:firstLine="480" w:firstLineChars="200"/>
        <w:rPr>
          <w:rFonts w:hint="eastAsia" w:ascii="宋体" w:hAnsi="宋体"/>
          <w:color w:val="auto"/>
          <w:sz w:val="24"/>
        </w:rPr>
      </w:pPr>
      <w:r>
        <w:rPr>
          <w:rFonts w:hint="eastAsia" w:ascii="宋体" w:hAnsi="宋体"/>
          <w:color w:val="auto"/>
          <w:sz w:val="24"/>
        </w:rPr>
        <w:t xml:space="preserve">比选人：金堂县第一人民医院         </w:t>
      </w:r>
    </w:p>
    <w:p w14:paraId="720CE486">
      <w:pPr>
        <w:tabs>
          <w:tab w:val="left" w:pos="1480"/>
        </w:tabs>
        <w:autoSpaceDE w:val="0"/>
        <w:autoSpaceDN w:val="0"/>
        <w:adjustRightInd w:val="0"/>
        <w:spacing w:line="480" w:lineRule="exact"/>
        <w:ind w:firstLine="480" w:firstLineChars="200"/>
        <w:rPr>
          <w:rFonts w:hint="eastAsia" w:ascii="宋体" w:hAnsi="宋体"/>
          <w:color w:val="auto"/>
          <w:sz w:val="24"/>
        </w:rPr>
      </w:pPr>
      <w:r>
        <w:rPr>
          <w:rFonts w:hint="eastAsia" w:ascii="宋体" w:hAnsi="宋体"/>
          <w:color w:val="auto"/>
          <w:sz w:val="24"/>
        </w:rPr>
        <w:t xml:space="preserve">地址：成都市金堂县金广路886号                                    </w:t>
      </w:r>
    </w:p>
    <w:p w14:paraId="2BD8C5C2">
      <w:pPr>
        <w:tabs>
          <w:tab w:val="left" w:pos="1480"/>
        </w:tabs>
        <w:autoSpaceDE w:val="0"/>
        <w:autoSpaceDN w:val="0"/>
        <w:adjustRightInd w:val="0"/>
        <w:spacing w:line="480" w:lineRule="exact"/>
        <w:ind w:firstLine="480" w:firstLineChars="200"/>
        <w:rPr>
          <w:rFonts w:ascii="宋体" w:hAnsi="宋体"/>
          <w:color w:val="auto"/>
          <w:sz w:val="24"/>
        </w:rPr>
      </w:pPr>
      <w:r>
        <w:rPr>
          <w:rFonts w:hint="eastAsia" w:ascii="宋体" w:hAnsi="宋体"/>
          <w:color w:val="auto"/>
          <w:sz w:val="24"/>
        </w:rPr>
        <w:t xml:space="preserve">联系人：毛老师                           </w:t>
      </w:r>
    </w:p>
    <w:p w14:paraId="18D82E2C">
      <w:pPr>
        <w:tabs>
          <w:tab w:val="left" w:pos="1480"/>
        </w:tabs>
        <w:autoSpaceDE w:val="0"/>
        <w:autoSpaceDN w:val="0"/>
        <w:adjustRightInd w:val="0"/>
        <w:spacing w:line="480" w:lineRule="exact"/>
        <w:ind w:firstLine="480" w:firstLineChars="200"/>
        <w:rPr>
          <w:rFonts w:ascii="宋体" w:hAnsi="宋体"/>
          <w:color w:val="auto"/>
          <w:kern w:val="0"/>
          <w:szCs w:val="21"/>
        </w:rPr>
      </w:pPr>
      <w:r>
        <w:rPr>
          <w:rFonts w:hint="eastAsia" w:ascii="宋体" w:hAnsi="宋体"/>
          <w:color w:val="auto"/>
          <w:sz w:val="24"/>
        </w:rPr>
        <w:t>电话：028-6156</w:t>
      </w:r>
      <w:r>
        <w:rPr>
          <w:rFonts w:hint="eastAsia" w:ascii="宋体" w:hAnsi="宋体"/>
          <w:color w:val="auto"/>
          <w:sz w:val="24"/>
          <w:lang w:val="en-US" w:eastAsia="zh-CN"/>
        </w:rPr>
        <w:t>8611</w:t>
      </w:r>
      <w:r>
        <w:rPr>
          <w:rFonts w:ascii="宋体" w:hAnsi="宋体"/>
          <w:color w:val="auto"/>
          <w:szCs w:val="21"/>
        </w:rPr>
        <w:t xml:space="preserve">       </w:t>
      </w:r>
    </w:p>
    <w:p w14:paraId="7B0030EF">
      <w:pPr>
        <w:spacing w:line="480" w:lineRule="exact"/>
        <w:ind w:firstLine="420" w:firstLineChars="200"/>
        <w:rPr>
          <w:rFonts w:ascii="仿宋_GB2312" w:hAnsi="仿宋_GB2312" w:eastAsia="仿宋_GB2312"/>
          <w:b/>
          <w:color w:val="auto"/>
          <w:kern w:val="0"/>
          <w:sz w:val="28"/>
        </w:rPr>
      </w:pPr>
      <w:r>
        <w:rPr>
          <w:rFonts w:hint="eastAsia" w:ascii="宋体" w:hAnsi="宋体"/>
          <w:color w:val="auto"/>
          <w:kern w:val="0"/>
          <w:szCs w:val="21"/>
        </w:rPr>
        <w:t xml:space="preserve">                   </w:t>
      </w:r>
      <w:r>
        <w:rPr>
          <w:rFonts w:ascii="宋体" w:hAnsi="宋体"/>
          <w:color w:val="auto"/>
          <w:szCs w:val="21"/>
        </w:rPr>
        <w:t xml:space="preserve"> </w:t>
      </w:r>
      <w:r>
        <w:rPr>
          <w:rFonts w:hint="eastAsia" w:ascii="宋体" w:hAnsi="宋体"/>
          <w:color w:val="auto"/>
          <w:kern w:val="0"/>
          <w:szCs w:val="21"/>
        </w:rPr>
        <w:t xml:space="preserve">                  </w:t>
      </w:r>
      <w:r>
        <w:rPr>
          <w:rFonts w:ascii="宋体" w:hAnsi="宋体"/>
          <w:color w:val="auto"/>
          <w:kern w:val="0"/>
          <w:szCs w:val="21"/>
        </w:rPr>
        <w:t xml:space="preserve"> </w:t>
      </w:r>
    </w:p>
    <w:p w14:paraId="4E7CC91D">
      <w:pPr>
        <w:tabs>
          <w:tab w:val="left" w:pos="432"/>
        </w:tabs>
        <w:jc w:val="center"/>
        <w:outlineLvl w:val="0"/>
        <w:rPr>
          <w:rFonts w:ascii="华文中宋" w:hAnsi="华文中宋" w:eastAsia="华文中宋"/>
          <w:b/>
          <w:color w:val="auto"/>
          <w:sz w:val="36"/>
          <w:szCs w:val="36"/>
        </w:rPr>
      </w:pPr>
      <w:r>
        <w:rPr>
          <w:rFonts w:ascii="宋体" w:hAnsi="宋体"/>
          <w:color w:val="auto"/>
        </w:rPr>
        <w:br w:type="page"/>
      </w:r>
      <w:bookmarkStart w:id="10" w:name="_Toc30467"/>
      <w:r>
        <w:rPr>
          <w:rFonts w:hint="eastAsia" w:ascii="华文中宋" w:hAnsi="华文中宋" w:eastAsia="华文中宋"/>
          <w:b/>
          <w:color w:val="auto"/>
          <w:sz w:val="36"/>
          <w:szCs w:val="36"/>
        </w:rPr>
        <w:t>第二章  比选须知</w:t>
      </w:r>
      <w:bookmarkEnd w:id="0"/>
      <w:bookmarkEnd w:id="10"/>
    </w:p>
    <w:p w14:paraId="76A7E933">
      <w:pPr>
        <w:spacing w:line="360" w:lineRule="auto"/>
        <w:ind w:left="180"/>
        <w:jc w:val="center"/>
        <w:rPr>
          <w:rFonts w:ascii="宋体" w:hAnsi="宋体"/>
          <w:b/>
          <w:color w:val="auto"/>
          <w:sz w:val="28"/>
          <w:szCs w:val="28"/>
        </w:rPr>
      </w:pPr>
      <w:r>
        <w:rPr>
          <w:rFonts w:hint="eastAsia" w:ascii="宋体" w:hAnsi="宋体"/>
          <w:b/>
          <w:color w:val="auto"/>
          <w:sz w:val="28"/>
          <w:szCs w:val="28"/>
        </w:rPr>
        <w:t>（一）比选须知前附表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967"/>
        <w:gridCol w:w="6783"/>
      </w:tblGrid>
      <w:tr w14:paraId="53F7E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49" w:type="dxa"/>
            <w:noWrap w:val="0"/>
            <w:vAlign w:val="center"/>
          </w:tcPr>
          <w:p w14:paraId="05E48CC4">
            <w:pPr>
              <w:spacing w:line="360" w:lineRule="auto"/>
              <w:jc w:val="center"/>
              <w:rPr>
                <w:rFonts w:ascii="宋体"/>
                <w:b/>
                <w:color w:val="auto"/>
                <w:szCs w:val="21"/>
              </w:rPr>
            </w:pPr>
            <w:r>
              <w:rPr>
                <w:rFonts w:hint="eastAsia" w:ascii="宋体"/>
                <w:b/>
                <w:color w:val="auto"/>
                <w:szCs w:val="21"/>
              </w:rPr>
              <w:t>条款号</w:t>
            </w:r>
          </w:p>
        </w:tc>
        <w:tc>
          <w:tcPr>
            <w:tcW w:w="1967" w:type="dxa"/>
            <w:noWrap w:val="0"/>
            <w:vAlign w:val="center"/>
          </w:tcPr>
          <w:p w14:paraId="55A8A131">
            <w:pPr>
              <w:spacing w:line="360" w:lineRule="auto"/>
              <w:jc w:val="center"/>
              <w:rPr>
                <w:rFonts w:ascii="宋体"/>
                <w:b/>
                <w:color w:val="auto"/>
                <w:szCs w:val="21"/>
              </w:rPr>
            </w:pPr>
            <w:r>
              <w:rPr>
                <w:rFonts w:hint="eastAsia" w:ascii="宋体"/>
                <w:b/>
                <w:color w:val="auto"/>
                <w:szCs w:val="21"/>
              </w:rPr>
              <w:t>条 款 名 称</w:t>
            </w:r>
          </w:p>
        </w:tc>
        <w:tc>
          <w:tcPr>
            <w:tcW w:w="6783" w:type="dxa"/>
            <w:noWrap w:val="0"/>
            <w:vAlign w:val="center"/>
          </w:tcPr>
          <w:p w14:paraId="4C57FF33">
            <w:pPr>
              <w:jc w:val="center"/>
              <w:rPr>
                <w:b/>
                <w:color w:val="auto"/>
                <w:szCs w:val="21"/>
              </w:rPr>
            </w:pPr>
            <w:r>
              <w:rPr>
                <w:rFonts w:hint="eastAsia" w:ascii="宋体"/>
                <w:b/>
                <w:color w:val="auto"/>
                <w:szCs w:val="21"/>
              </w:rPr>
              <w:t>编 列 内 容</w:t>
            </w:r>
          </w:p>
        </w:tc>
      </w:tr>
      <w:tr w14:paraId="020C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49" w:type="dxa"/>
            <w:noWrap w:val="0"/>
            <w:vAlign w:val="center"/>
          </w:tcPr>
          <w:p w14:paraId="43E5CD0A">
            <w:pPr>
              <w:spacing w:line="360" w:lineRule="auto"/>
              <w:jc w:val="center"/>
              <w:rPr>
                <w:rFonts w:ascii="宋体"/>
                <w:color w:val="auto"/>
                <w:sz w:val="18"/>
                <w:szCs w:val="18"/>
              </w:rPr>
            </w:pPr>
            <w:r>
              <w:rPr>
                <w:rFonts w:hint="eastAsia" w:ascii="宋体"/>
                <w:color w:val="auto"/>
                <w:sz w:val="18"/>
                <w:szCs w:val="18"/>
              </w:rPr>
              <w:t>1</w:t>
            </w:r>
          </w:p>
        </w:tc>
        <w:tc>
          <w:tcPr>
            <w:tcW w:w="1967" w:type="dxa"/>
            <w:noWrap w:val="0"/>
            <w:vAlign w:val="center"/>
          </w:tcPr>
          <w:p w14:paraId="29D4FC10">
            <w:pPr>
              <w:jc w:val="center"/>
              <w:rPr>
                <w:rFonts w:hint="eastAsia"/>
                <w:color w:val="auto"/>
              </w:rPr>
            </w:pPr>
            <w:r>
              <w:rPr>
                <w:rFonts w:hint="eastAsia"/>
                <w:color w:val="auto"/>
              </w:rPr>
              <w:t>比选人</w:t>
            </w:r>
          </w:p>
        </w:tc>
        <w:tc>
          <w:tcPr>
            <w:tcW w:w="6783" w:type="dxa"/>
            <w:noWrap w:val="0"/>
            <w:vAlign w:val="center"/>
          </w:tcPr>
          <w:p w14:paraId="7A85E8B5">
            <w:pPr>
              <w:pStyle w:val="165"/>
              <w:spacing w:before="0" w:beforeAutospacing="0" w:after="0" w:afterAutospacing="0" w:line="360" w:lineRule="auto"/>
              <w:jc w:val="both"/>
              <w:rPr>
                <w:rFonts w:hint="eastAsia" w:ascii="Times New Roman" w:hAnsi="Times New Roman" w:cs="Times New Roman"/>
                <w:color w:val="auto"/>
                <w:kern w:val="2"/>
                <w:sz w:val="21"/>
              </w:rPr>
            </w:pPr>
            <w:r>
              <w:rPr>
                <w:rFonts w:hint="eastAsia" w:ascii="Times New Roman" w:hAnsi="Times New Roman" w:cs="Times New Roman"/>
                <w:color w:val="auto"/>
                <w:kern w:val="2"/>
                <w:sz w:val="21"/>
              </w:rPr>
              <w:t>金堂县第一人民医院</w:t>
            </w:r>
          </w:p>
        </w:tc>
      </w:tr>
      <w:tr w14:paraId="166D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2" w:hRule="atLeast"/>
          <w:jc w:val="center"/>
        </w:trPr>
        <w:tc>
          <w:tcPr>
            <w:tcW w:w="849" w:type="dxa"/>
            <w:noWrap w:val="0"/>
            <w:vAlign w:val="center"/>
          </w:tcPr>
          <w:p w14:paraId="2E143BDD">
            <w:pPr>
              <w:spacing w:line="360" w:lineRule="auto"/>
              <w:jc w:val="center"/>
              <w:rPr>
                <w:rFonts w:hint="eastAsia" w:ascii="宋体"/>
                <w:color w:val="auto"/>
                <w:sz w:val="18"/>
                <w:szCs w:val="18"/>
              </w:rPr>
            </w:pPr>
            <w:r>
              <w:rPr>
                <w:rFonts w:hint="eastAsia" w:ascii="宋体"/>
                <w:color w:val="auto"/>
                <w:sz w:val="18"/>
                <w:szCs w:val="18"/>
              </w:rPr>
              <w:t>2</w:t>
            </w:r>
          </w:p>
        </w:tc>
        <w:tc>
          <w:tcPr>
            <w:tcW w:w="1967" w:type="dxa"/>
            <w:noWrap w:val="0"/>
            <w:vAlign w:val="center"/>
          </w:tcPr>
          <w:p w14:paraId="148BFFD7">
            <w:pPr>
              <w:spacing w:line="360" w:lineRule="auto"/>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项目名称</w:t>
            </w:r>
          </w:p>
        </w:tc>
        <w:tc>
          <w:tcPr>
            <w:tcW w:w="6783" w:type="dxa"/>
            <w:noWrap w:val="0"/>
            <w:vAlign w:val="center"/>
          </w:tcPr>
          <w:p w14:paraId="46A8B2E4">
            <w:pPr>
              <w:pStyle w:val="2"/>
              <w:numPr>
                <w:ilvl w:val="0"/>
                <w:numId w:val="0"/>
              </w:numPr>
              <w:spacing w:line="480" w:lineRule="exact"/>
              <w:jc w:val="both"/>
              <w:rPr>
                <w:rFonts w:hint="default" w:ascii="Times New Roman" w:hAnsi="Times New Roman" w:eastAsia="宋体" w:cs="Times New Roman"/>
                <w:color w:val="auto"/>
                <w:lang w:val="en-US"/>
              </w:rPr>
            </w:pPr>
            <w:r>
              <w:rPr>
                <w:rFonts w:hint="eastAsia" w:ascii="Times New Roman" w:hAnsi="Times New Roman" w:eastAsia="宋体" w:cs="Courier New"/>
                <w:color w:val="auto"/>
                <w:kern w:val="2"/>
                <w:sz w:val="21"/>
                <w:szCs w:val="24"/>
                <w:lang w:val="en-US" w:eastAsia="zh-CN" w:bidi="ar-SA"/>
              </w:rPr>
              <w:t>金堂县第一人民</w:t>
            </w:r>
            <w:r>
              <w:rPr>
                <w:rFonts w:hint="default" w:ascii="Times New Roman" w:hAnsi="Times New Roman" w:eastAsia="宋体" w:cs="Courier New"/>
                <w:color w:val="auto"/>
                <w:kern w:val="2"/>
                <w:sz w:val="21"/>
                <w:szCs w:val="24"/>
                <w:lang w:val="en-US" w:eastAsia="zh-CN" w:bidi="ar-SA"/>
              </w:rPr>
              <w:t>医院</w:t>
            </w:r>
            <w:r>
              <w:rPr>
                <w:rFonts w:hint="eastAsia" w:ascii="Times New Roman" w:eastAsia="宋体" w:cs="Courier New"/>
                <w:color w:val="auto"/>
                <w:kern w:val="2"/>
                <w:sz w:val="21"/>
                <w:szCs w:val="24"/>
                <w:lang w:val="en-US" w:eastAsia="zh-CN" w:bidi="ar-SA"/>
              </w:rPr>
              <w:t>成都市金堂县背囊化医疗应急快速反应小分队装备采购项目（第二次）</w:t>
            </w:r>
          </w:p>
        </w:tc>
      </w:tr>
      <w:tr w14:paraId="60565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49" w:type="dxa"/>
            <w:noWrap w:val="0"/>
            <w:vAlign w:val="center"/>
          </w:tcPr>
          <w:p w14:paraId="7086CA42">
            <w:pPr>
              <w:spacing w:line="360" w:lineRule="auto"/>
              <w:jc w:val="center"/>
              <w:rPr>
                <w:rFonts w:hint="eastAsia" w:ascii="宋体"/>
                <w:color w:val="auto"/>
                <w:sz w:val="18"/>
                <w:szCs w:val="18"/>
              </w:rPr>
            </w:pPr>
            <w:r>
              <w:rPr>
                <w:rFonts w:hint="eastAsia" w:ascii="宋体"/>
                <w:color w:val="auto"/>
                <w:sz w:val="18"/>
                <w:szCs w:val="18"/>
              </w:rPr>
              <w:t>3</w:t>
            </w:r>
          </w:p>
        </w:tc>
        <w:tc>
          <w:tcPr>
            <w:tcW w:w="1967" w:type="dxa"/>
            <w:noWrap w:val="0"/>
            <w:vAlign w:val="center"/>
          </w:tcPr>
          <w:p w14:paraId="54D70E05">
            <w:pPr>
              <w:jc w:val="center"/>
              <w:rPr>
                <w:rFonts w:hint="eastAsia"/>
                <w:color w:val="auto"/>
              </w:rPr>
            </w:pPr>
            <w:r>
              <w:rPr>
                <w:rFonts w:hint="eastAsia"/>
                <w:color w:val="auto"/>
              </w:rPr>
              <w:t>项目概况</w:t>
            </w:r>
          </w:p>
        </w:tc>
        <w:tc>
          <w:tcPr>
            <w:tcW w:w="6783" w:type="dxa"/>
            <w:noWrap w:val="0"/>
            <w:vAlign w:val="center"/>
          </w:tcPr>
          <w:p w14:paraId="369DC3DE">
            <w:pPr>
              <w:spacing w:line="360" w:lineRule="auto"/>
              <w:rPr>
                <w:rFonts w:hint="eastAsia"/>
                <w:color w:val="auto"/>
              </w:rPr>
            </w:pPr>
            <w:r>
              <w:rPr>
                <w:rFonts w:hint="eastAsia"/>
                <w:color w:val="auto"/>
              </w:rPr>
              <w:t>详见第一章“比选公告”</w:t>
            </w:r>
          </w:p>
        </w:tc>
      </w:tr>
      <w:tr w14:paraId="00F0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49" w:type="dxa"/>
            <w:vMerge w:val="restart"/>
            <w:noWrap w:val="0"/>
            <w:vAlign w:val="center"/>
          </w:tcPr>
          <w:p w14:paraId="777B640D">
            <w:pPr>
              <w:spacing w:line="360" w:lineRule="auto"/>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w:t>
            </w:r>
          </w:p>
        </w:tc>
        <w:tc>
          <w:tcPr>
            <w:tcW w:w="1967" w:type="dxa"/>
            <w:noWrap w:val="0"/>
            <w:vAlign w:val="center"/>
          </w:tcPr>
          <w:p w14:paraId="5E6DB7B2">
            <w:pPr>
              <w:autoSpaceDE w:val="0"/>
              <w:autoSpaceDN w:val="0"/>
              <w:adjustRightInd w:val="0"/>
              <w:spacing w:line="48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采购预算</w:t>
            </w:r>
          </w:p>
        </w:tc>
        <w:tc>
          <w:tcPr>
            <w:tcW w:w="6783" w:type="dxa"/>
            <w:noWrap w:val="0"/>
            <w:vAlign w:val="center"/>
          </w:tcPr>
          <w:p w14:paraId="1749C1D4">
            <w:pPr>
              <w:autoSpaceDE w:val="0"/>
              <w:autoSpaceDN w:val="0"/>
              <w:adjustRightInd w:val="0"/>
              <w:spacing w:line="480" w:lineRule="exact"/>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采购预算：9.8万元；</w:t>
            </w:r>
          </w:p>
          <w:p w14:paraId="591A778B">
            <w:pPr>
              <w:autoSpaceDE w:val="0"/>
              <w:autoSpaceDN w:val="0"/>
              <w:adjustRightInd w:val="0"/>
              <w:spacing w:line="480" w:lineRule="exact"/>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说明：</w:t>
            </w:r>
            <w:r>
              <w:rPr>
                <w:rFonts w:hint="eastAsia" w:ascii="Times New Roman" w:hAnsi="Times New Roman" w:eastAsia="宋体" w:cs="Times New Roman"/>
                <w:color w:val="auto"/>
                <w:lang w:val="zh-CN" w:eastAsia="zh-CN"/>
              </w:rPr>
              <w:t>超过</w:t>
            </w:r>
            <w:r>
              <w:rPr>
                <w:rFonts w:hint="eastAsia" w:ascii="Times New Roman" w:hAnsi="Times New Roman" w:eastAsia="宋体" w:cs="Times New Roman"/>
                <w:color w:val="auto"/>
                <w:lang w:val="en-US" w:eastAsia="zh-CN"/>
              </w:rPr>
              <w:t>采购预算</w:t>
            </w:r>
            <w:r>
              <w:rPr>
                <w:rFonts w:hint="eastAsia" w:ascii="Times New Roman" w:hAnsi="Times New Roman" w:eastAsia="宋体" w:cs="Times New Roman"/>
                <w:color w:val="auto"/>
                <w:lang w:val="zh-CN" w:eastAsia="zh-CN"/>
              </w:rPr>
              <w:t>的报价，其响应文件按无效处理。</w:t>
            </w:r>
          </w:p>
        </w:tc>
      </w:tr>
      <w:tr w14:paraId="5D41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49" w:type="dxa"/>
            <w:vMerge w:val="continue"/>
            <w:noWrap w:val="0"/>
            <w:vAlign w:val="center"/>
          </w:tcPr>
          <w:p w14:paraId="56111159">
            <w:pPr>
              <w:spacing w:line="360" w:lineRule="auto"/>
              <w:jc w:val="center"/>
              <w:rPr>
                <w:rFonts w:hint="eastAsia" w:ascii="Times New Roman" w:hAnsi="Times New Roman" w:eastAsia="宋体" w:cs="Times New Roman"/>
                <w:color w:val="auto"/>
              </w:rPr>
            </w:pPr>
          </w:p>
        </w:tc>
        <w:tc>
          <w:tcPr>
            <w:tcW w:w="1967" w:type="dxa"/>
            <w:noWrap w:val="0"/>
            <w:vAlign w:val="center"/>
          </w:tcPr>
          <w:p w14:paraId="4E480A30">
            <w:pPr>
              <w:spacing w:line="360" w:lineRule="auto"/>
              <w:jc w:val="center"/>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最高</w:t>
            </w:r>
            <w:r>
              <w:rPr>
                <w:rFonts w:hint="eastAsia" w:ascii="Times New Roman" w:hAnsi="Times New Roman" w:eastAsia="宋体" w:cs="Times New Roman"/>
                <w:color w:val="auto"/>
              </w:rPr>
              <w:t xml:space="preserve">限价  </w:t>
            </w:r>
          </w:p>
          <w:p w14:paraId="61822488">
            <w:pPr>
              <w:spacing w:line="360" w:lineRule="auto"/>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 xml:space="preserve"> </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实质性要求</w:t>
            </w:r>
            <w:r>
              <w:rPr>
                <w:rFonts w:hint="eastAsia" w:ascii="Times New Roman" w:hAnsi="Times New Roman" w:eastAsia="宋体" w:cs="Times New Roman"/>
                <w:color w:val="auto"/>
                <w:lang w:eastAsia="zh-CN"/>
              </w:rPr>
              <w:t>）</w:t>
            </w:r>
          </w:p>
        </w:tc>
        <w:tc>
          <w:tcPr>
            <w:tcW w:w="6783" w:type="dxa"/>
            <w:noWrap w:val="0"/>
            <w:vAlign w:val="center"/>
          </w:tcPr>
          <w:p w14:paraId="51E48950">
            <w:pPr>
              <w:autoSpaceDE w:val="0"/>
              <w:autoSpaceDN w:val="0"/>
              <w:adjustRightInd w:val="0"/>
              <w:spacing w:line="480" w:lineRule="exact"/>
              <w:rPr>
                <w:rFonts w:hint="eastAsia" w:ascii="Times New Roman" w:hAnsi="Times New Roman" w:eastAsia="宋体" w:cs="Times New Roman"/>
                <w:color w:val="auto"/>
                <w:lang w:val="en-US" w:eastAsia="zh-CN"/>
              </w:rPr>
            </w:pPr>
            <w:bookmarkStart w:id="11" w:name="PO_默认文件内容_21"/>
            <w:r>
              <w:rPr>
                <w:rFonts w:hint="eastAsia" w:cs="Times New Roman"/>
                <w:color w:val="auto"/>
                <w:lang w:val="en-US" w:eastAsia="zh-CN"/>
              </w:rPr>
              <w:t>最高</w:t>
            </w:r>
            <w:r>
              <w:rPr>
                <w:rFonts w:hint="eastAsia" w:ascii="Times New Roman" w:hAnsi="Times New Roman" w:eastAsia="宋体" w:cs="Times New Roman"/>
                <w:color w:val="auto"/>
                <w:lang w:val="en-US" w:eastAsia="zh-CN"/>
              </w:rPr>
              <w:t>预算：详见比选文件第一章“项目概况”；</w:t>
            </w:r>
          </w:p>
          <w:p w14:paraId="4D4A9E8A">
            <w:pPr>
              <w:autoSpaceDE w:val="0"/>
              <w:autoSpaceDN w:val="0"/>
              <w:adjustRightInd w:val="0"/>
              <w:spacing w:line="480" w:lineRule="exact"/>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说明：</w:t>
            </w:r>
            <w:r>
              <w:rPr>
                <w:rFonts w:hint="eastAsia" w:ascii="Times New Roman" w:hAnsi="Times New Roman" w:eastAsia="宋体" w:cs="Times New Roman"/>
                <w:color w:val="auto"/>
                <w:lang w:val="zh-CN" w:eastAsia="zh-CN"/>
              </w:rPr>
              <w:t>超过最高限价的报价，其响应文件按无效处理。</w:t>
            </w:r>
            <w:bookmarkEnd w:id="11"/>
          </w:p>
        </w:tc>
      </w:tr>
      <w:tr w14:paraId="3AE0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9" w:type="dxa"/>
            <w:noWrap w:val="0"/>
            <w:vAlign w:val="center"/>
          </w:tcPr>
          <w:p w14:paraId="2B71E244">
            <w:pPr>
              <w:spacing w:line="360" w:lineRule="auto"/>
              <w:jc w:val="center"/>
              <w:rPr>
                <w:rFonts w:hint="eastAsia" w:ascii="宋体" w:eastAsia="宋体"/>
                <w:color w:val="auto"/>
                <w:sz w:val="18"/>
                <w:szCs w:val="18"/>
                <w:lang w:val="en-US" w:eastAsia="zh-CN"/>
              </w:rPr>
            </w:pPr>
            <w:r>
              <w:rPr>
                <w:rFonts w:hint="eastAsia" w:ascii="宋体"/>
                <w:color w:val="auto"/>
                <w:sz w:val="18"/>
                <w:szCs w:val="18"/>
                <w:lang w:val="en-US" w:eastAsia="zh-CN"/>
              </w:rPr>
              <w:t>5</w:t>
            </w:r>
          </w:p>
        </w:tc>
        <w:tc>
          <w:tcPr>
            <w:tcW w:w="1967" w:type="dxa"/>
            <w:noWrap w:val="0"/>
            <w:vAlign w:val="center"/>
          </w:tcPr>
          <w:p w14:paraId="52E8AA12">
            <w:pPr>
              <w:spacing w:line="360" w:lineRule="auto"/>
              <w:jc w:val="center"/>
              <w:rPr>
                <w:rFonts w:hint="eastAsia"/>
                <w:color w:val="auto"/>
              </w:rPr>
            </w:pPr>
            <w:r>
              <w:rPr>
                <w:rFonts w:hint="eastAsia"/>
                <w:color w:val="auto"/>
              </w:rPr>
              <w:t>比选申请人资质条件、能力和信誉</w:t>
            </w:r>
          </w:p>
        </w:tc>
        <w:tc>
          <w:tcPr>
            <w:tcW w:w="6783" w:type="dxa"/>
            <w:noWrap w:val="0"/>
            <w:vAlign w:val="center"/>
          </w:tcPr>
          <w:p w14:paraId="4C311766">
            <w:pPr>
              <w:spacing w:line="360" w:lineRule="auto"/>
              <w:rPr>
                <w:rFonts w:hint="eastAsia"/>
                <w:color w:val="auto"/>
              </w:rPr>
            </w:pPr>
            <w:r>
              <w:rPr>
                <w:rFonts w:hint="eastAsia"/>
                <w:color w:val="auto"/>
              </w:rPr>
              <w:t>同第一章比选公告“比选申请人资格要求”</w:t>
            </w:r>
          </w:p>
        </w:tc>
      </w:tr>
      <w:tr w14:paraId="2071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49" w:type="dxa"/>
            <w:noWrap w:val="0"/>
            <w:vAlign w:val="center"/>
          </w:tcPr>
          <w:p w14:paraId="193E6E72">
            <w:pPr>
              <w:spacing w:line="360" w:lineRule="auto"/>
              <w:jc w:val="center"/>
              <w:rPr>
                <w:rFonts w:hint="eastAsia" w:ascii="宋体" w:eastAsia="宋体"/>
                <w:color w:val="auto"/>
                <w:sz w:val="18"/>
                <w:szCs w:val="18"/>
                <w:lang w:val="en-US" w:eastAsia="zh-CN"/>
              </w:rPr>
            </w:pPr>
            <w:r>
              <w:rPr>
                <w:rFonts w:hint="eastAsia" w:ascii="宋体"/>
                <w:color w:val="auto"/>
                <w:sz w:val="18"/>
                <w:szCs w:val="18"/>
                <w:lang w:val="en-US" w:eastAsia="zh-CN"/>
              </w:rPr>
              <w:t>6</w:t>
            </w:r>
          </w:p>
        </w:tc>
        <w:tc>
          <w:tcPr>
            <w:tcW w:w="1967" w:type="dxa"/>
            <w:noWrap w:val="0"/>
            <w:vAlign w:val="center"/>
          </w:tcPr>
          <w:p w14:paraId="1BC4E410">
            <w:pPr>
              <w:spacing w:line="360" w:lineRule="auto"/>
              <w:jc w:val="center"/>
              <w:rPr>
                <w:rFonts w:hint="eastAsia"/>
                <w:color w:val="auto"/>
              </w:rPr>
            </w:pPr>
            <w:r>
              <w:rPr>
                <w:rFonts w:hint="eastAsia"/>
                <w:color w:val="auto"/>
              </w:rPr>
              <w:t>是否接受联合体参选（实质性要求）</w:t>
            </w:r>
          </w:p>
        </w:tc>
        <w:tc>
          <w:tcPr>
            <w:tcW w:w="6783" w:type="dxa"/>
            <w:noWrap w:val="0"/>
            <w:vAlign w:val="center"/>
          </w:tcPr>
          <w:p w14:paraId="2E7B4A79">
            <w:pPr>
              <w:spacing w:line="360" w:lineRule="auto"/>
              <w:rPr>
                <w:rFonts w:hint="eastAsia"/>
                <w:color w:val="auto"/>
              </w:rPr>
            </w:pPr>
            <w:r>
              <w:rPr>
                <w:rFonts w:hint="eastAsia"/>
                <w:color w:val="auto"/>
              </w:rPr>
              <w:t>不接受</w:t>
            </w:r>
          </w:p>
        </w:tc>
      </w:tr>
      <w:tr w14:paraId="08A1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49" w:type="dxa"/>
            <w:noWrap w:val="0"/>
            <w:vAlign w:val="center"/>
          </w:tcPr>
          <w:p w14:paraId="27E25164">
            <w:pPr>
              <w:spacing w:line="360" w:lineRule="auto"/>
              <w:jc w:val="center"/>
              <w:rPr>
                <w:rFonts w:hint="eastAsia" w:ascii="宋体" w:eastAsia="宋体"/>
                <w:color w:val="auto"/>
                <w:sz w:val="18"/>
                <w:szCs w:val="18"/>
                <w:lang w:val="en-US" w:eastAsia="zh-CN"/>
              </w:rPr>
            </w:pPr>
            <w:r>
              <w:rPr>
                <w:rFonts w:hint="eastAsia" w:ascii="宋体"/>
                <w:color w:val="auto"/>
                <w:sz w:val="18"/>
                <w:szCs w:val="18"/>
                <w:lang w:val="en-US" w:eastAsia="zh-CN"/>
              </w:rPr>
              <w:t>7</w:t>
            </w:r>
          </w:p>
        </w:tc>
        <w:tc>
          <w:tcPr>
            <w:tcW w:w="1967" w:type="dxa"/>
            <w:noWrap w:val="0"/>
            <w:vAlign w:val="center"/>
          </w:tcPr>
          <w:p w14:paraId="1FC9A6FF">
            <w:pPr>
              <w:jc w:val="center"/>
              <w:rPr>
                <w:rFonts w:hint="eastAsia"/>
                <w:color w:val="auto"/>
              </w:rPr>
            </w:pPr>
            <w:r>
              <w:rPr>
                <w:rFonts w:hint="eastAsia"/>
                <w:color w:val="auto"/>
              </w:rPr>
              <w:t>比选响应有效期</w:t>
            </w:r>
          </w:p>
          <w:p w14:paraId="6A7B7623">
            <w:pPr>
              <w:jc w:val="center"/>
              <w:rPr>
                <w:rFonts w:hint="eastAsia"/>
                <w:color w:val="auto"/>
              </w:rPr>
            </w:pPr>
            <w:r>
              <w:rPr>
                <w:rFonts w:hint="eastAsia"/>
                <w:color w:val="auto"/>
              </w:rPr>
              <w:t>（实质性要求）</w:t>
            </w:r>
          </w:p>
        </w:tc>
        <w:tc>
          <w:tcPr>
            <w:tcW w:w="6783" w:type="dxa"/>
            <w:noWrap w:val="0"/>
            <w:vAlign w:val="center"/>
          </w:tcPr>
          <w:p w14:paraId="66A123DD">
            <w:pPr>
              <w:spacing w:line="360" w:lineRule="auto"/>
              <w:rPr>
                <w:rFonts w:hint="eastAsia"/>
                <w:color w:val="auto"/>
              </w:rPr>
            </w:pPr>
            <w:r>
              <w:rPr>
                <w:rFonts w:hint="eastAsia"/>
                <w:color w:val="auto"/>
              </w:rPr>
              <w:t>递交比选申请文件截止时间起</w:t>
            </w:r>
            <w:r>
              <w:rPr>
                <w:rFonts w:hint="eastAsia"/>
                <w:b/>
                <w:bCs/>
                <w:color w:val="auto"/>
              </w:rPr>
              <w:t>120日</w:t>
            </w:r>
            <w:r>
              <w:rPr>
                <w:rFonts w:hint="eastAsia"/>
                <w:color w:val="auto"/>
              </w:rPr>
              <w:t>内有效。</w:t>
            </w:r>
          </w:p>
        </w:tc>
      </w:tr>
      <w:tr w14:paraId="2DBF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49" w:type="dxa"/>
            <w:noWrap w:val="0"/>
            <w:vAlign w:val="center"/>
          </w:tcPr>
          <w:p w14:paraId="492A8440">
            <w:pPr>
              <w:spacing w:line="360" w:lineRule="auto"/>
              <w:jc w:val="center"/>
              <w:rPr>
                <w:rFonts w:hint="eastAsia" w:ascii="宋体" w:eastAsia="宋体"/>
                <w:color w:val="auto"/>
                <w:sz w:val="18"/>
                <w:szCs w:val="18"/>
                <w:lang w:val="en-US" w:eastAsia="zh-CN"/>
              </w:rPr>
            </w:pPr>
            <w:r>
              <w:rPr>
                <w:rFonts w:hint="eastAsia" w:ascii="宋体"/>
                <w:color w:val="auto"/>
                <w:sz w:val="18"/>
                <w:szCs w:val="18"/>
                <w:lang w:val="en-US" w:eastAsia="zh-CN"/>
              </w:rPr>
              <w:t>8</w:t>
            </w:r>
          </w:p>
        </w:tc>
        <w:tc>
          <w:tcPr>
            <w:tcW w:w="1967" w:type="dxa"/>
            <w:noWrap w:val="0"/>
            <w:vAlign w:val="center"/>
          </w:tcPr>
          <w:p w14:paraId="74350E9B">
            <w:pPr>
              <w:spacing w:line="360" w:lineRule="auto"/>
              <w:jc w:val="center"/>
              <w:rPr>
                <w:rFonts w:hint="eastAsia"/>
                <w:color w:val="auto"/>
              </w:rPr>
            </w:pPr>
            <w:r>
              <w:rPr>
                <w:rFonts w:hint="eastAsia"/>
                <w:color w:val="auto"/>
              </w:rPr>
              <w:t>比选保证金</w:t>
            </w:r>
          </w:p>
        </w:tc>
        <w:tc>
          <w:tcPr>
            <w:tcW w:w="6783" w:type="dxa"/>
            <w:noWrap w:val="0"/>
            <w:vAlign w:val="center"/>
          </w:tcPr>
          <w:p w14:paraId="29E05000">
            <w:pPr>
              <w:spacing w:line="360" w:lineRule="auto"/>
              <w:rPr>
                <w:rFonts w:hint="eastAsia"/>
                <w:color w:val="auto"/>
              </w:rPr>
            </w:pPr>
            <w:r>
              <w:rPr>
                <w:rFonts w:hint="eastAsia"/>
                <w:color w:val="auto"/>
              </w:rPr>
              <w:t>本项目不适用</w:t>
            </w:r>
          </w:p>
        </w:tc>
      </w:tr>
      <w:tr w14:paraId="1301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849" w:type="dxa"/>
            <w:noWrap w:val="0"/>
            <w:vAlign w:val="center"/>
          </w:tcPr>
          <w:p w14:paraId="054167F2">
            <w:pPr>
              <w:spacing w:line="360" w:lineRule="auto"/>
              <w:jc w:val="center"/>
              <w:rPr>
                <w:rFonts w:hint="eastAsia" w:ascii="宋体" w:eastAsia="宋体"/>
                <w:color w:val="auto"/>
                <w:sz w:val="18"/>
                <w:szCs w:val="18"/>
                <w:lang w:val="en-US" w:eastAsia="zh-CN"/>
              </w:rPr>
            </w:pPr>
            <w:r>
              <w:rPr>
                <w:rFonts w:hint="eastAsia" w:ascii="宋体"/>
                <w:color w:val="auto"/>
                <w:sz w:val="18"/>
                <w:szCs w:val="18"/>
                <w:lang w:val="en-US" w:eastAsia="zh-CN"/>
              </w:rPr>
              <w:t>9</w:t>
            </w:r>
          </w:p>
        </w:tc>
        <w:tc>
          <w:tcPr>
            <w:tcW w:w="1967" w:type="dxa"/>
            <w:noWrap w:val="0"/>
            <w:vAlign w:val="center"/>
          </w:tcPr>
          <w:p w14:paraId="59EF9CFF">
            <w:pPr>
              <w:spacing w:line="360" w:lineRule="auto"/>
              <w:jc w:val="center"/>
              <w:rPr>
                <w:rFonts w:hint="eastAsia"/>
                <w:color w:val="auto"/>
              </w:rPr>
            </w:pPr>
            <w:r>
              <w:rPr>
                <w:rFonts w:hint="eastAsia"/>
                <w:color w:val="auto"/>
              </w:rPr>
              <w:t>比选保证金的退还</w:t>
            </w:r>
          </w:p>
        </w:tc>
        <w:tc>
          <w:tcPr>
            <w:tcW w:w="6783" w:type="dxa"/>
            <w:noWrap w:val="0"/>
            <w:vAlign w:val="top"/>
          </w:tcPr>
          <w:p w14:paraId="68C32D59">
            <w:pPr>
              <w:spacing w:line="360" w:lineRule="auto"/>
              <w:rPr>
                <w:rFonts w:hint="eastAsia"/>
                <w:color w:val="auto"/>
              </w:rPr>
            </w:pPr>
            <w:r>
              <w:rPr>
                <w:rFonts w:hint="eastAsia"/>
                <w:color w:val="auto"/>
              </w:rPr>
              <w:t>本项目不适用</w:t>
            </w:r>
          </w:p>
        </w:tc>
      </w:tr>
      <w:tr w14:paraId="67CB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849" w:type="dxa"/>
            <w:noWrap w:val="0"/>
            <w:vAlign w:val="center"/>
          </w:tcPr>
          <w:p w14:paraId="1532B5CF">
            <w:pPr>
              <w:spacing w:line="360" w:lineRule="auto"/>
              <w:jc w:val="center"/>
              <w:rPr>
                <w:rFonts w:hint="default" w:ascii="宋体" w:eastAsia="宋体"/>
                <w:color w:val="auto"/>
                <w:sz w:val="18"/>
                <w:szCs w:val="18"/>
                <w:lang w:val="en-US" w:eastAsia="zh-CN"/>
              </w:rPr>
            </w:pPr>
            <w:r>
              <w:rPr>
                <w:rFonts w:hint="eastAsia" w:ascii="宋体"/>
                <w:color w:val="auto"/>
                <w:sz w:val="18"/>
                <w:szCs w:val="18"/>
                <w:lang w:val="en-US" w:eastAsia="zh-CN"/>
              </w:rPr>
              <w:t>10</w:t>
            </w:r>
          </w:p>
        </w:tc>
        <w:tc>
          <w:tcPr>
            <w:tcW w:w="1967" w:type="dxa"/>
            <w:noWrap w:val="0"/>
            <w:vAlign w:val="center"/>
          </w:tcPr>
          <w:p w14:paraId="5189E31A">
            <w:pPr>
              <w:pStyle w:val="98"/>
              <w:ind w:left="96"/>
              <w:jc w:val="center"/>
              <w:rPr>
                <w:rFonts w:hint="eastAsia" w:ascii="Times New Roman" w:eastAsia="宋体" w:cs="Times New Roman"/>
                <w:color w:val="auto"/>
                <w:kern w:val="2"/>
                <w:sz w:val="21"/>
              </w:rPr>
            </w:pPr>
            <w:r>
              <w:rPr>
                <w:rFonts w:hint="eastAsia" w:ascii="Times New Roman" w:eastAsia="宋体" w:cs="Times New Roman"/>
                <w:color w:val="auto"/>
                <w:kern w:val="2"/>
                <w:sz w:val="21"/>
              </w:rPr>
              <w:t>履约保证金</w:t>
            </w:r>
          </w:p>
          <w:p w14:paraId="515B66F3">
            <w:pPr>
              <w:spacing w:line="360" w:lineRule="auto"/>
              <w:jc w:val="center"/>
              <w:rPr>
                <w:rFonts w:hint="eastAsia"/>
                <w:color w:val="auto"/>
              </w:rPr>
            </w:pPr>
            <w:r>
              <w:rPr>
                <w:rFonts w:hint="eastAsia"/>
                <w:color w:val="auto"/>
              </w:rPr>
              <w:t>（实质性要求）</w:t>
            </w:r>
          </w:p>
        </w:tc>
        <w:tc>
          <w:tcPr>
            <w:tcW w:w="6783" w:type="dxa"/>
            <w:noWrap w:val="0"/>
            <w:vAlign w:val="top"/>
          </w:tcPr>
          <w:p w14:paraId="7CC65F86">
            <w:pPr>
              <w:spacing w:line="360" w:lineRule="auto"/>
              <w:rPr>
                <w:rFonts w:hint="eastAsia"/>
                <w:color w:val="auto"/>
              </w:rPr>
            </w:pPr>
            <w:r>
              <w:rPr>
                <w:rFonts w:hint="eastAsia"/>
                <w:color w:val="auto"/>
              </w:rPr>
              <w:t>本项目不适用</w:t>
            </w:r>
          </w:p>
        </w:tc>
      </w:tr>
      <w:tr w14:paraId="0DA4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49" w:type="dxa"/>
            <w:noWrap w:val="0"/>
            <w:vAlign w:val="center"/>
          </w:tcPr>
          <w:p w14:paraId="49EF2D1A">
            <w:pPr>
              <w:spacing w:line="360" w:lineRule="auto"/>
              <w:jc w:val="center"/>
              <w:rPr>
                <w:rFonts w:hint="default" w:ascii="宋体" w:eastAsia="宋体"/>
                <w:color w:val="auto"/>
                <w:sz w:val="18"/>
                <w:szCs w:val="18"/>
                <w:lang w:val="en-US" w:eastAsia="zh-CN"/>
              </w:rPr>
            </w:pPr>
            <w:r>
              <w:rPr>
                <w:rFonts w:hint="eastAsia" w:ascii="宋体"/>
                <w:color w:val="auto"/>
                <w:sz w:val="18"/>
                <w:szCs w:val="18"/>
                <w:lang w:val="en-US" w:eastAsia="zh-CN"/>
              </w:rPr>
              <w:t>11</w:t>
            </w:r>
          </w:p>
        </w:tc>
        <w:tc>
          <w:tcPr>
            <w:tcW w:w="1967" w:type="dxa"/>
            <w:noWrap w:val="0"/>
            <w:vAlign w:val="center"/>
          </w:tcPr>
          <w:p w14:paraId="771505FC">
            <w:pPr>
              <w:spacing w:line="360" w:lineRule="auto"/>
              <w:jc w:val="center"/>
              <w:rPr>
                <w:rFonts w:hint="eastAsia"/>
                <w:color w:val="auto"/>
              </w:rPr>
            </w:pPr>
            <w:r>
              <w:rPr>
                <w:rFonts w:hint="eastAsia"/>
                <w:color w:val="auto"/>
              </w:rPr>
              <w:t>比选保证金不予退还的情形（实质性要求）</w:t>
            </w:r>
          </w:p>
        </w:tc>
        <w:tc>
          <w:tcPr>
            <w:tcW w:w="6783" w:type="dxa"/>
            <w:noWrap w:val="0"/>
            <w:vAlign w:val="center"/>
          </w:tcPr>
          <w:p w14:paraId="36309959">
            <w:pPr>
              <w:spacing w:line="360" w:lineRule="auto"/>
              <w:rPr>
                <w:rFonts w:hint="eastAsia"/>
                <w:color w:val="auto"/>
              </w:rPr>
            </w:pPr>
            <w:r>
              <w:rPr>
                <w:rFonts w:hint="eastAsia"/>
                <w:color w:val="auto"/>
              </w:rPr>
              <w:t>本项目不适用</w:t>
            </w:r>
          </w:p>
        </w:tc>
      </w:tr>
      <w:tr w14:paraId="365E2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849" w:type="dxa"/>
            <w:noWrap w:val="0"/>
            <w:vAlign w:val="center"/>
          </w:tcPr>
          <w:p w14:paraId="24A68081">
            <w:pPr>
              <w:spacing w:line="360" w:lineRule="auto"/>
              <w:jc w:val="center"/>
              <w:rPr>
                <w:rFonts w:hint="eastAsia" w:ascii="Times New Roman" w:hAnsi="Times New Roman" w:eastAsia="宋体" w:cs="Times New Roman"/>
                <w:color w:val="auto"/>
                <w:sz w:val="21"/>
                <w:szCs w:val="24"/>
                <w:lang w:val="en-US" w:eastAsia="zh-CN"/>
              </w:rPr>
            </w:pPr>
            <w:r>
              <w:rPr>
                <w:rFonts w:hint="eastAsia" w:ascii="Times New Roman" w:hAnsi="Times New Roman" w:eastAsia="宋体" w:cs="Times New Roman"/>
                <w:color w:val="auto"/>
                <w:sz w:val="21"/>
                <w:szCs w:val="24"/>
              </w:rPr>
              <w:t>1</w:t>
            </w:r>
            <w:r>
              <w:rPr>
                <w:rFonts w:hint="eastAsia" w:ascii="Times New Roman" w:hAnsi="Times New Roman" w:eastAsia="宋体" w:cs="Times New Roman"/>
                <w:color w:val="auto"/>
                <w:sz w:val="21"/>
                <w:szCs w:val="24"/>
                <w:lang w:val="en-US" w:eastAsia="zh-CN"/>
              </w:rPr>
              <w:t>2</w:t>
            </w:r>
          </w:p>
        </w:tc>
        <w:tc>
          <w:tcPr>
            <w:tcW w:w="1967" w:type="dxa"/>
            <w:noWrap w:val="0"/>
            <w:vAlign w:val="center"/>
          </w:tcPr>
          <w:p w14:paraId="1062ED5B">
            <w:pPr>
              <w:spacing w:line="360" w:lineRule="auto"/>
              <w:jc w:val="center"/>
              <w:rPr>
                <w:rFonts w:hint="eastAsia" w:ascii="Times New Roman" w:hAnsi="Times New Roman" w:eastAsia="宋体" w:cs="Times New Roman"/>
                <w:color w:val="auto"/>
                <w:sz w:val="21"/>
                <w:szCs w:val="24"/>
              </w:rPr>
            </w:pPr>
            <w:r>
              <w:rPr>
                <w:rFonts w:hint="eastAsia" w:ascii="Times New Roman" w:hAnsi="Times New Roman" w:eastAsia="宋体" w:cs="Times New Roman"/>
                <w:color w:val="auto"/>
                <w:sz w:val="21"/>
                <w:szCs w:val="24"/>
              </w:rPr>
              <w:t>比选申请文件份数、包装及密封要求</w:t>
            </w:r>
            <w:r>
              <w:rPr>
                <w:rFonts w:hint="eastAsia" w:ascii="Times New Roman" w:hAnsi="Times New Roman" w:eastAsia="宋体" w:cs="Times New Roman"/>
                <w:color w:val="auto"/>
              </w:rPr>
              <w:t>（实质性要求）</w:t>
            </w:r>
          </w:p>
        </w:tc>
        <w:tc>
          <w:tcPr>
            <w:tcW w:w="6783" w:type="dxa"/>
            <w:noWrap w:val="0"/>
            <w:vAlign w:val="center"/>
          </w:tcPr>
          <w:p w14:paraId="285F8108">
            <w:pPr>
              <w:numPr>
                <w:ilvl w:val="0"/>
                <w:numId w:val="2"/>
              </w:numPr>
              <w:spacing w:line="360" w:lineRule="auto"/>
              <w:rPr>
                <w:color w:val="auto"/>
              </w:rPr>
            </w:pPr>
            <w:r>
              <w:rPr>
                <w:rFonts w:hint="eastAsia"/>
                <w:b/>
                <w:bCs/>
                <w:color w:val="auto"/>
              </w:rPr>
              <w:t>正本一份，副本一份，电子文档一份</w:t>
            </w:r>
            <w:r>
              <w:rPr>
                <w:rFonts w:hint="eastAsia"/>
                <w:b/>
                <w:bCs/>
                <w:color w:val="auto"/>
                <w:lang w:eastAsia="zh-CN"/>
              </w:rPr>
              <w:t>（</w:t>
            </w:r>
            <w:r>
              <w:rPr>
                <w:rFonts w:hint="eastAsia"/>
                <w:b/>
                <w:bCs/>
                <w:color w:val="auto"/>
                <w:lang w:val="en-US" w:eastAsia="zh-CN"/>
              </w:rPr>
              <w:t>电子文档应</w:t>
            </w:r>
            <w:r>
              <w:rPr>
                <w:rFonts w:hint="eastAsia" w:ascii="Times New Roman" w:hAnsi="Times New Roman" w:eastAsia="宋体" w:cs="Times New Roman"/>
                <w:b/>
                <w:bCs/>
                <w:color w:val="auto"/>
                <w:lang w:val="en-US" w:eastAsia="zh-CN"/>
              </w:rPr>
              <w:t>是</w:t>
            </w:r>
            <w:r>
              <w:rPr>
                <w:rFonts w:hint="eastAsia" w:ascii="Times New Roman" w:hAnsi="Times New Roman" w:eastAsia="宋体" w:cs="Times New Roman"/>
                <w:b/>
                <w:bCs/>
                <w:color w:val="auto"/>
              </w:rPr>
              <w:t>比选申请文件</w:t>
            </w:r>
            <w:r>
              <w:rPr>
                <w:rFonts w:hint="eastAsia" w:ascii="Times New Roman" w:hAnsi="Times New Roman" w:eastAsia="宋体" w:cs="Times New Roman"/>
                <w:b/>
                <w:bCs/>
                <w:color w:val="auto"/>
                <w:lang w:val="en-US" w:eastAsia="zh-CN"/>
              </w:rPr>
              <w:t>正本的扫描件</w:t>
            </w:r>
            <w:r>
              <w:rPr>
                <w:rFonts w:hint="eastAsia" w:ascii="Times New Roman" w:hAnsi="Times New Roman" w:eastAsia="宋体" w:cs="Times New Roman"/>
                <w:b/>
                <w:bCs/>
                <w:color w:val="auto"/>
                <w:lang w:eastAsia="zh-CN"/>
              </w:rPr>
              <w:t>）</w:t>
            </w:r>
            <w:r>
              <w:rPr>
                <w:rFonts w:hint="eastAsia"/>
                <w:color w:val="auto"/>
              </w:rPr>
              <w:t>，比选申请文件副本由其正本复制（复印）而成（包括证明文件）。当副本和正本不一致时，以正本为准，但副本和正本内容不一致造成的评审差错由比选申请人自行承担。</w:t>
            </w:r>
          </w:p>
          <w:p w14:paraId="2E5A68A7">
            <w:pPr>
              <w:numPr>
                <w:ilvl w:val="0"/>
                <w:numId w:val="2"/>
              </w:numPr>
              <w:spacing w:line="360" w:lineRule="auto"/>
              <w:rPr>
                <w:color w:val="auto"/>
              </w:rPr>
            </w:pPr>
            <w:r>
              <w:rPr>
                <w:rFonts w:hint="eastAsia"/>
                <w:color w:val="auto"/>
              </w:rPr>
              <w:t>比选申请文件的正本、副本和电子文档应密封包装。</w:t>
            </w:r>
          </w:p>
        </w:tc>
      </w:tr>
      <w:tr w14:paraId="32CC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849" w:type="dxa"/>
            <w:noWrap w:val="0"/>
            <w:vAlign w:val="center"/>
          </w:tcPr>
          <w:p w14:paraId="5DB2E375">
            <w:pPr>
              <w:spacing w:line="360" w:lineRule="auto"/>
              <w:jc w:val="center"/>
              <w:rPr>
                <w:rFonts w:hint="eastAsia" w:ascii="宋体" w:eastAsia="宋体"/>
                <w:color w:val="auto"/>
                <w:sz w:val="18"/>
                <w:szCs w:val="18"/>
                <w:lang w:val="en-US" w:eastAsia="zh-CN"/>
              </w:rPr>
            </w:pPr>
            <w:r>
              <w:rPr>
                <w:rFonts w:hint="eastAsia" w:ascii="宋体"/>
                <w:color w:val="auto"/>
                <w:sz w:val="18"/>
                <w:szCs w:val="18"/>
              </w:rPr>
              <w:t>1</w:t>
            </w:r>
            <w:r>
              <w:rPr>
                <w:rFonts w:hint="eastAsia" w:ascii="宋体"/>
                <w:color w:val="auto"/>
                <w:sz w:val="18"/>
                <w:szCs w:val="18"/>
                <w:lang w:val="en-US" w:eastAsia="zh-CN"/>
              </w:rPr>
              <w:t>3</w:t>
            </w:r>
          </w:p>
        </w:tc>
        <w:tc>
          <w:tcPr>
            <w:tcW w:w="1967" w:type="dxa"/>
            <w:noWrap w:val="0"/>
            <w:vAlign w:val="center"/>
          </w:tcPr>
          <w:p w14:paraId="0C1A47CA">
            <w:pPr>
              <w:spacing w:line="360" w:lineRule="auto"/>
              <w:jc w:val="center"/>
              <w:rPr>
                <w:rFonts w:hint="eastAsia"/>
                <w:color w:val="auto"/>
              </w:rPr>
            </w:pPr>
            <w:r>
              <w:rPr>
                <w:rFonts w:hint="eastAsia"/>
                <w:color w:val="auto"/>
              </w:rPr>
              <w:t>装订要求</w:t>
            </w:r>
          </w:p>
        </w:tc>
        <w:tc>
          <w:tcPr>
            <w:tcW w:w="6783" w:type="dxa"/>
            <w:noWrap w:val="0"/>
            <w:vAlign w:val="center"/>
          </w:tcPr>
          <w:p w14:paraId="6FCC4BC2">
            <w:pPr>
              <w:spacing w:line="360" w:lineRule="auto"/>
              <w:jc w:val="left"/>
              <w:rPr>
                <w:rFonts w:hint="eastAsia"/>
                <w:color w:val="auto"/>
              </w:rPr>
            </w:pPr>
            <w:r>
              <w:rPr>
                <w:rFonts w:hint="eastAsia"/>
                <w:color w:val="auto"/>
              </w:rPr>
              <w:t>比选申请文件的正本和副本一律用A4复印纸（图纸、表格及证件除外）编制和复制。</w:t>
            </w:r>
          </w:p>
          <w:p w14:paraId="419764B5">
            <w:pPr>
              <w:spacing w:line="360" w:lineRule="auto"/>
              <w:jc w:val="left"/>
              <w:rPr>
                <w:rFonts w:hint="eastAsia"/>
                <w:color w:val="auto"/>
              </w:rPr>
            </w:pPr>
            <w:r>
              <w:rPr>
                <w:rFonts w:hint="eastAsia"/>
                <w:color w:val="auto"/>
              </w:rPr>
              <w:t>比选申请文件的正本和副本应采用粘贴方式左侧装订，不得采用活页夹等可随时拆换的方式装订，不得有零散页。</w:t>
            </w:r>
          </w:p>
          <w:p w14:paraId="28D7BFDF">
            <w:pPr>
              <w:spacing w:line="360" w:lineRule="auto"/>
              <w:jc w:val="left"/>
              <w:rPr>
                <w:rFonts w:hint="eastAsia"/>
                <w:color w:val="auto"/>
              </w:rPr>
            </w:pPr>
            <w:r>
              <w:rPr>
                <w:rFonts w:hint="eastAsia"/>
                <w:color w:val="auto"/>
              </w:rPr>
              <w:t>比选申请文件若同一册的内容较多，可装订成若干分册，并在封面标明次序及册数。</w:t>
            </w:r>
          </w:p>
          <w:p w14:paraId="34E937A3">
            <w:pPr>
              <w:spacing w:line="360" w:lineRule="auto"/>
              <w:jc w:val="left"/>
              <w:rPr>
                <w:rFonts w:hint="eastAsia"/>
                <w:color w:val="auto"/>
              </w:rPr>
            </w:pPr>
            <w:r>
              <w:rPr>
                <w:rFonts w:hint="eastAsia"/>
                <w:color w:val="auto"/>
              </w:rPr>
              <w:t>比选申请文件中的证明、证件及附件等的复印件应集中紧附在相应正文后面，并尽量与前面正文部分的顺序相对应。修改的比选申请文件的装订也应按本要求办理。</w:t>
            </w:r>
          </w:p>
        </w:tc>
      </w:tr>
      <w:tr w14:paraId="2189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849" w:type="dxa"/>
            <w:noWrap w:val="0"/>
            <w:vAlign w:val="center"/>
          </w:tcPr>
          <w:p w14:paraId="7478F978">
            <w:pPr>
              <w:spacing w:line="360" w:lineRule="auto"/>
              <w:jc w:val="center"/>
              <w:rPr>
                <w:rFonts w:hint="eastAsia" w:eastAsia="宋体"/>
                <w:color w:val="auto"/>
                <w:sz w:val="18"/>
                <w:szCs w:val="18"/>
                <w:lang w:val="en-US" w:eastAsia="zh-CN"/>
              </w:rPr>
            </w:pPr>
            <w:r>
              <w:rPr>
                <w:rFonts w:hint="eastAsia"/>
                <w:color w:val="auto"/>
                <w:sz w:val="18"/>
                <w:szCs w:val="18"/>
              </w:rPr>
              <w:t>1</w:t>
            </w:r>
            <w:r>
              <w:rPr>
                <w:rFonts w:hint="eastAsia"/>
                <w:color w:val="auto"/>
                <w:sz w:val="18"/>
                <w:szCs w:val="18"/>
                <w:lang w:val="en-US" w:eastAsia="zh-CN"/>
              </w:rPr>
              <w:t>4</w:t>
            </w:r>
          </w:p>
        </w:tc>
        <w:tc>
          <w:tcPr>
            <w:tcW w:w="1967" w:type="dxa"/>
            <w:noWrap w:val="0"/>
            <w:vAlign w:val="center"/>
          </w:tcPr>
          <w:p w14:paraId="2E1FCADB">
            <w:pPr>
              <w:spacing w:line="360" w:lineRule="auto"/>
              <w:jc w:val="center"/>
              <w:rPr>
                <w:rFonts w:hint="eastAsia"/>
                <w:color w:val="auto"/>
              </w:rPr>
            </w:pPr>
            <w:r>
              <w:rPr>
                <w:rFonts w:hint="eastAsia"/>
                <w:color w:val="auto"/>
              </w:rPr>
              <w:t>是否退还比选申请文件（实质性要求）</w:t>
            </w:r>
          </w:p>
        </w:tc>
        <w:tc>
          <w:tcPr>
            <w:tcW w:w="6783" w:type="dxa"/>
            <w:noWrap w:val="0"/>
            <w:vAlign w:val="center"/>
          </w:tcPr>
          <w:p w14:paraId="2D14FC6D">
            <w:pPr>
              <w:spacing w:line="360" w:lineRule="auto"/>
              <w:jc w:val="left"/>
              <w:rPr>
                <w:rFonts w:hint="eastAsia"/>
                <w:color w:val="auto"/>
              </w:rPr>
            </w:pPr>
            <w:r>
              <w:rPr>
                <w:rFonts w:hint="eastAsia"/>
                <w:color w:val="auto"/>
              </w:rPr>
              <w:t>否</w:t>
            </w:r>
          </w:p>
        </w:tc>
      </w:tr>
      <w:tr w14:paraId="215F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849" w:type="dxa"/>
            <w:noWrap w:val="0"/>
            <w:vAlign w:val="center"/>
          </w:tcPr>
          <w:p w14:paraId="6996CF7B">
            <w:pPr>
              <w:spacing w:line="360" w:lineRule="auto"/>
              <w:jc w:val="center"/>
              <w:rPr>
                <w:rFonts w:hint="eastAsia" w:eastAsia="宋体"/>
                <w:color w:val="auto"/>
                <w:sz w:val="18"/>
                <w:szCs w:val="18"/>
                <w:lang w:val="en-US" w:eastAsia="zh-CN"/>
              </w:rPr>
            </w:pPr>
            <w:r>
              <w:rPr>
                <w:rFonts w:hint="eastAsia"/>
                <w:color w:val="auto"/>
                <w:sz w:val="18"/>
                <w:szCs w:val="18"/>
              </w:rPr>
              <w:t>1</w:t>
            </w:r>
            <w:r>
              <w:rPr>
                <w:rFonts w:hint="eastAsia"/>
                <w:color w:val="auto"/>
                <w:sz w:val="18"/>
                <w:szCs w:val="18"/>
                <w:lang w:val="en-US" w:eastAsia="zh-CN"/>
              </w:rPr>
              <w:t>5</w:t>
            </w:r>
          </w:p>
        </w:tc>
        <w:tc>
          <w:tcPr>
            <w:tcW w:w="1967" w:type="dxa"/>
            <w:noWrap w:val="0"/>
            <w:vAlign w:val="center"/>
          </w:tcPr>
          <w:p w14:paraId="714EE547">
            <w:pPr>
              <w:spacing w:line="360" w:lineRule="auto"/>
              <w:jc w:val="center"/>
              <w:rPr>
                <w:rFonts w:hint="eastAsia"/>
                <w:color w:val="auto"/>
              </w:rPr>
            </w:pPr>
            <w:r>
              <w:rPr>
                <w:rFonts w:hint="eastAsia"/>
                <w:color w:val="auto"/>
              </w:rPr>
              <w:t>评审方法</w:t>
            </w:r>
          </w:p>
          <w:p w14:paraId="7DAF9278">
            <w:pPr>
              <w:spacing w:line="360" w:lineRule="auto"/>
              <w:jc w:val="center"/>
              <w:rPr>
                <w:rFonts w:hint="eastAsia"/>
                <w:color w:val="auto"/>
              </w:rPr>
            </w:pPr>
            <w:r>
              <w:rPr>
                <w:rFonts w:hint="eastAsia"/>
                <w:color w:val="auto"/>
              </w:rPr>
              <w:t>及标准</w:t>
            </w:r>
          </w:p>
        </w:tc>
        <w:tc>
          <w:tcPr>
            <w:tcW w:w="6783" w:type="dxa"/>
            <w:noWrap w:val="0"/>
            <w:vAlign w:val="center"/>
          </w:tcPr>
          <w:p w14:paraId="1554B4DB">
            <w:pPr>
              <w:spacing w:line="360" w:lineRule="auto"/>
              <w:jc w:val="left"/>
              <w:rPr>
                <w:rFonts w:hint="eastAsia"/>
                <w:color w:val="auto"/>
              </w:rPr>
            </w:pPr>
            <w:r>
              <w:rPr>
                <w:rFonts w:hint="eastAsia"/>
                <w:color w:val="auto"/>
              </w:rPr>
              <w:t>综合评审法，具体详见第五章</w:t>
            </w:r>
          </w:p>
        </w:tc>
      </w:tr>
      <w:tr w14:paraId="4DDC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49" w:type="dxa"/>
            <w:noWrap w:val="0"/>
            <w:vAlign w:val="center"/>
          </w:tcPr>
          <w:p w14:paraId="0C4689A0">
            <w:pPr>
              <w:spacing w:line="360" w:lineRule="auto"/>
              <w:jc w:val="center"/>
              <w:rPr>
                <w:rFonts w:hint="eastAsia" w:eastAsia="宋体"/>
                <w:color w:val="auto"/>
                <w:sz w:val="18"/>
                <w:szCs w:val="18"/>
                <w:lang w:val="en-US" w:eastAsia="zh-CN"/>
              </w:rPr>
            </w:pPr>
            <w:r>
              <w:rPr>
                <w:rFonts w:hint="eastAsia"/>
                <w:color w:val="auto"/>
                <w:sz w:val="18"/>
                <w:szCs w:val="18"/>
              </w:rPr>
              <w:t>1</w:t>
            </w:r>
            <w:r>
              <w:rPr>
                <w:rFonts w:hint="eastAsia"/>
                <w:color w:val="auto"/>
                <w:sz w:val="18"/>
                <w:szCs w:val="18"/>
                <w:lang w:val="en-US" w:eastAsia="zh-CN"/>
              </w:rPr>
              <w:t>6</w:t>
            </w:r>
          </w:p>
        </w:tc>
        <w:tc>
          <w:tcPr>
            <w:tcW w:w="1967" w:type="dxa"/>
            <w:noWrap w:val="0"/>
            <w:vAlign w:val="center"/>
          </w:tcPr>
          <w:p w14:paraId="54E22056">
            <w:pPr>
              <w:spacing w:line="360" w:lineRule="auto"/>
              <w:jc w:val="center"/>
              <w:rPr>
                <w:rFonts w:hint="eastAsia"/>
                <w:color w:val="auto"/>
              </w:rPr>
            </w:pPr>
            <w:r>
              <w:rPr>
                <w:rFonts w:hint="eastAsia"/>
                <w:color w:val="auto"/>
              </w:rPr>
              <w:t>是否授权评审委员会确定中选人</w:t>
            </w:r>
          </w:p>
        </w:tc>
        <w:tc>
          <w:tcPr>
            <w:tcW w:w="6783" w:type="dxa"/>
            <w:noWrap w:val="0"/>
            <w:vAlign w:val="center"/>
          </w:tcPr>
          <w:p w14:paraId="4F729843">
            <w:pPr>
              <w:spacing w:line="360" w:lineRule="auto"/>
              <w:jc w:val="left"/>
              <w:rPr>
                <w:rFonts w:hint="eastAsia"/>
                <w:color w:val="auto"/>
              </w:rPr>
            </w:pPr>
            <w:bookmarkStart w:id="12" w:name="_Toc365040661"/>
            <w:r>
              <w:rPr>
                <w:rFonts w:hint="eastAsia"/>
                <w:color w:val="auto"/>
              </w:rPr>
              <w:t>否，推荐的中选候选人数：1-3名。</w:t>
            </w:r>
            <w:bookmarkEnd w:id="12"/>
          </w:p>
        </w:tc>
      </w:tr>
      <w:tr w14:paraId="70DD5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49" w:type="dxa"/>
            <w:noWrap w:val="0"/>
            <w:vAlign w:val="center"/>
          </w:tcPr>
          <w:p w14:paraId="08C94FEA">
            <w:pPr>
              <w:spacing w:line="360" w:lineRule="auto"/>
              <w:jc w:val="center"/>
              <w:rPr>
                <w:rFonts w:hint="eastAsia" w:eastAsia="宋体"/>
                <w:color w:val="auto"/>
                <w:sz w:val="18"/>
                <w:szCs w:val="18"/>
                <w:lang w:val="en-US" w:eastAsia="zh-CN"/>
              </w:rPr>
            </w:pPr>
            <w:r>
              <w:rPr>
                <w:rFonts w:hint="eastAsia"/>
                <w:color w:val="auto"/>
                <w:sz w:val="18"/>
                <w:szCs w:val="18"/>
              </w:rPr>
              <w:t>1</w:t>
            </w:r>
            <w:r>
              <w:rPr>
                <w:rFonts w:hint="eastAsia"/>
                <w:color w:val="auto"/>
                <w:sz w:val="18"/>
                <w:szCs w:val="18"/>
                <w:lang w:val="en-US" w:eastAsia="zh-CN"/>
              </w:rPr>
              <w:t>7</w:t>
            </w:r>
          </w:p>
        </w:tc>
        <w:tc>
          <w:tcPr>
            <w:tcW w:w="8750" w:type="dxa"/>
            <w:gridSpan w:val="2"/>
            <w:noWrap w:val="0"/>
            <w:vAlign w:val="center"/>
          </w:tcPr>
          <w:p w14:paraId="60A082D7">
            <w:pPr>
              <w:spacing w:line="360" w:lineRule="auto"/>
              <w:jc w:val="center"/>
              <w:rPr>
                <w:rFonts w:hint="eastAsia"/>
                <w:color w:val="auto"/>
              </w:rPr>
            </w:pPr>
            <w:r>
              <w:rPr>
                <w:rFonts w:hint="eastAsia"/>
                <w:color w:val="auto"/>
              </w:rPr>
              <w:t>对比选文件的澄清及答疑</w:t>
            </w:r>
          </w:p>
        </w:tc>
      </w:tr>
      <w:tr w14:paraId="3570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849" w:type="dxa"/>
            <w:noWrap w:val="0"/>
            <w:vAlign w:val="center"/>
          </w:tcPr>
          <w:p w14:paraId="1324686F">
            <w:pPr>
              <w:spacing w:line="360" w:lineRule="auto"/>
              <w:jc w:val="center"/>
              <w:rPr>
                <w:rFonts w:hint="eastAsia"/>
                <w:color w:val="auto"/>
                <w:sz w:val="18"/>
                <w:szCs w:val="18"/>
              </w:rPr>
            </w:pPr>
            <w:r>
              <w:rPr>
                <w:rFonts w:hint="eastAsia"/>
                <w:color w:val="auto"/>
                <w:sz w:val="18"/>
                <w:szCs w:val="18"/>
              </w:rPr>
              <w:t>1</w:t>
            </w:r>
            <w:r>
              <w:rPr>
                <w:rFonts w:hint="eastAsia"/>
                <w:color w:val="auto"/>
                <w:sz w:val="18"/>
                <w:szCs w:val="18"/>
                <w:lang w:val="en-US" w:eastAsia="zh-CN"/>
              </w:rPr>
              <w:t>7</w:t>
            </w:r>
            <w:r>
              <w:rPr>
                <w:rFonts w:hint="eastAsia"/>
                <w:color w:val="auto"/>
                <w:sz w:val="18"/>
                <w:szCs w:val="18"/>
              </w:rPr>
              <w:t>.1</w:t>
            </w:r>
          </w:p>
        </w:tc>
        <w:tc>
          <w:tcPr>
            <w:tcW w:w="1967" w:type="dxa"/>
            <w:noWrap w:val="0"/>
            <w:vAlign w:val="center"/>
          </w:tcPr>
          <w:p w14:paraId="1F627D81">
            <w:pPr>
              <w:spacing w:line="360" w:lineRule="auto"/>
              <w:jc w:val="left"/>
              <w:rPr>
                <w:rFonts w:hint="eastAsia"/>
                <w:color w:val="auto"/>
              </w:rPr>
            </w:pPr>
            <w:r>
              <w:rPr>
                <w:rFonts w:hint="eastAsia"/>
                <w:color w:val="auto"/>
              </w:rPr>
              <w:t>比选人对比选文件的澄清或修改</w:t>
            </w:r>
          </w:p>
        </w:tc>
        <w:tc>
          <w:tcPr>
            <w:tcW w:w="6783" w:type="dxa"/>
            <w:noWrap w:val="0"/>
            <w:vAlign w:val="center"/>
          </w:tcPr>
          <w:p w14:paraId="5DA75D0A">
            <w:pPr>
              <w:spacing w:line="360" w:lineRule="auto"/>
              <w:jc w:val="left"/>
              <w:rPr>
                <w:rFonts w:hint="eastAsia"/>
                <w:color w:val="auto"/>
              </w:rPr>
            </w:pPr>
            <w:r>
              <w:rPr>
                <w:rFonts w:hint="eastAsia"/>
                <w:color w:val="auto"/>
              </w:rPr>
              <w:t>比选人无论出于何种原因，在递交比选申请文件截止时间1日前，均可以对比选文件进行澄清或修改，澄清或修改的内容为比选文件的组成部分，对比选人和比选申请人均起约束作用</w:t>
            </w:r>
          </w:p>
        </w:tc>
      </w:tr>
      <w:tr w14:paraId="56B4D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849" w:type="dxa"/>
            <w:noWrap w:val="0"/>
            <w:vAlign w:val="center"/>
          </w:tcPr>
          <w:p w14:paraId="7050298B">
            <w:pPr>
              <w:spacing w:line="360" w:lineRule="auto"/>
              <w:jc w:val="center"/>
              <w:rPr>
                <w:rFonts w:hint="eastAsia"/>
                <w:color w:val="auto"/>
                <w:sz w:val="18"/>
                <w:szCs w:val="18"/>
              </w:rPr>
            </w:pPr>
            <w:r>
              <w:rPr>
                <w:rFonts w:hint="eastAsia"/>
                <w:color w:val="auto"/>
                <w:sz w:val="18"/>
                <w:szCs w:val="18"/>
              </w:rPr>
              <w:t>1</w:t>
            </w:r>
            <w:r>
              <w:rPr>
                <w:rFonts w:hint="eastAsia"/>
                <w:color w:val="auto"/>
                <w:sz w:val="18"/>
                <w:szCs w:val="18"/>
                <w:lang w:val="en-US" w:eastAsia="zh-CN"/>
              </w:rPr>
              <w:t>7</w:t>
            </w:r>
            <w:r>
              <w:rPr>
                <w:rFonts w:hint="eastAsia"/>
                <w:color w:val="auto"/>
                <w:sz w:val="18"/>
                <w:szCs w:val="18"/>
              </w:rPr>
              <w:t>.2</w:t>
            </w:r>
          </w:p>
        </w:tc>
        <w:tc>
          <w:tcPr>
            <w:tcW w:w="1967" w:type="dxa"/>
            <w:noWrap w:val="0"/>
            <w:vAlign w:val="center"/>
          </w:tcPr>
          <w:p w14:paraId="20FE9629">
            <w:pPr>
              <w:spacing w:line="360" w:lineRule="auto"/>
              <w:jc w:val="left"/>
              <w:rPr>
                <w:rFonts w:hint="eastAsia"/>
                <w:color w:val="auto"/>
              </w:rPr>
            </w:pPr>
            <w:r>
              <w:rPr>
                <w:rFonts w:hint="eastAsia"/>
                <w:color w:val="auto"/>
              </w:rPr>
              <w:t>申请人对比选文件提出异议的截止时间和方式</w:t>
            </w:r>
          </w:p>
        </w:tc>
        <w:tc>
          <w:tcPr>
            <w:tcW w:w="6783" w:type="dxa"/>
            <w:noWrap w:val="0"/>
            <w:vAlign w:val="center"/>
          </w:tcPr>
          <w:p w14:paraId="4D0C81E1">
            <w:pPr>
              <w:spacing w:line="360" w:lineRule="auto"/>
              <w:jc w:val="left"/>
              <w:rPr>
                <w:rFonts w:hint="eastAsia"/>
                <w:color w:val="auto"/>
              </w:rPr>
            </w:pPr>
            <w:r>
              <w:rPr>
                <w:rFonts w:hint="eastAsia"/>
                <w:color w:val="auto"/>
              </w:rPr>
              <w:t>申请人如有异议，应在递交比选申请文件截止时间1日前，以书面形式向比选人提出（在以上规定的时间内未提出异议的，将视为完全认同本项目比选文件的全部内容和要求）。</w:t>
            </w:r>
          </w:p>
        </w:tc>
      </w:tr>
      <w:tr w14:paraId="73F5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849" w:type="dxa"/>
            <w:noWrap w:val="0"/>
            <w:vAlign w:val="center"/>
          </w:tcPr>
          <w:p w14:paraId="2751C825">
            <w:pPr>
              <w:spacing w:line="360" w:lineRule="auto"/>
              <w:jc w:val="center"/>
              <w:rPr>
                <w:rFonts w:hint="eastAsia" w:ascii="宋体" w:eastAsia="宋体"/>
                <w:color w:val="auto"/>
                <w:sz w:val="18"/>
                <w:szCs w:val="18"/>
                <w:lang w:val="en-US" w:eastAsia="zh-CN"/>
              </w:rPr>
            </w:pPr>
            <w:r>
              <w:rPr>
                <w:rFonts w:hint="eastAsia"/>
                <w:color w:val="auto"/>
              </w:rPr>
              <w:t>1</w:t>
            </w:r>
            <w:r>
              <w:rPr>
                <w:rFonts w:hint="eastAsia"/>
                <w:color w:val="auto"/>
                <w:lang w:val="en-US" w:eastAsia="zh-CN"/>
              </w:rPr>
              <w:t>8</w:t>
            </w:r>
          </w:p>
        </w:tc>
        <w:tc>
          <w:tcPr>
            <w:tcW w:w="8750" w:type="dxa"/>
            <w:gridSpan w:val="2"/>
            <w:noWrap w:val="0"/>
            <w:vAlign w:val="center"/>
          </w:tcPr>
          <w:p w14:paraId="74097DF2">
            <w:pPr>
              <w:spacing w:line="360" w:lineRule="exact"/>
              <w:jc w:val="center"/>
              <w:rPr>
                <w:rFonts w:ascii="宋体"/>
                <w:color w:val="auto"/>
                <w:sz w:val="18"/>
                <w:szCs w:val="18"/>
              </w:rPr>
            </w:pPr>
            <w:r>
              <w:rPr>
                <w:rFonts w:hint="eastAsia"/>
                <w:color w:val="auto"/>
              </w:rPr>
              <w:t>对比选评审结果的异议</w:t>
            </w:r>
          </w:p>
        </w:tc>
      </w:tr>
      <w:tr w14:paraId="6AF2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849" w:type="dxa"/>
            <w:noWrap w:val="0"/>
            <w:vAlign w:val="center"/>
          </w:tcPr>
          <w:p w14:paraId="23EC27E5">
            <w:pPr>
              <w:spacing w:line="360" w:lineRule="auto"/>
              <w:jc w:val="center"/>
              <w:rPr>
                <w:rFonts w:hint="eastAsia"/>
                <w:color w:val="auto"/>
              </w:rPr>
            </w:pPr>
            <w:r>
              <w:rPr>
                <w:rFonts w:hint="eastAsia"/>
                <w:color w:val="auto"/>
              </w:rPr>
              <w:t>1</w:t>
            </w:r>
            <w:r>
              <w:rPr>
                <w:rFonts w:hint="eastAsia"/>
                <w:color w:val="auto"/>
                <w:lang w:val="en-US" w:eastAsia="zh-CN"/>
              </w:rPr>
              <w:t>8</w:t>
            </w:r>
            <w:r>
              <w:rPr>
                <w:rFonts w:hint="eastAsia"/>
                <w:color w:val="auto"/>
              </w:rPr>
              <w:t>.1</w:t>
            </w:r>
          </w:p>
        </w:tc>
        <w:tc>
          <w:tcPr>
            <w:tcW w:w="1967" w:type="dxa"/>
            <w:noWrap w:val="0"/>
            <w:vAlign w:val="center"/>
          </w:tcPr>
          <w:p w14:paraId="7961B449">
            <w:pPr>
              <w:spacing w:line="360" w:lineRule="auto"/>
              <w:jc w:val="left"/>
              <w:rPr>
                <w:rFonts w:hint="eastAsia"/>
                <w:color w:val="auto"/>
              </w:rPr>
            </w:pPr>
            <w:r>
              <w:rPr>
                <w:rFonts w:hint="eastAsia"/>
                <w:color w:val="auto"/>
              </w:rPr>
              <w:t>申请人对比选评审结果提出异议的截止时间和方式</w:t>
            </w:r>
          </w:p>
        </w:tc>
        <w:tc>
          <w:tcPr>
            <w:tcW w:w="6783" w:type="dxa"/>
            <w:noWrap w:val="0"/>
            <w:vAlign w:val="center"/>
          </w:tcPr>
          <w:p w14:paraId="162DECCA">
            <w:pPr>
              <w:spacing w:line="360" w:lineRule="exact"/>
              <w:rPr>
                <w:rFonts w:ascii="宋体"/>
                <w:color w:val="auto"/>
                <w:sz w:val="18"/>
                <w:szCs w:val="18"/>
              </w:rPr>
            </w:pPr>
            <w:r>
              <w:rPr>
                <w:rFonts w:hint="eastAsia"/>
                <w:color w:val="auto"/>
              </w:rPr>
              <w:t>比选申请人对本项目的比选结果有异议的，应当在比选结果公示期间（公示期为</w:t>
            </w:r>
            <w:r>
              <w:rPr>
                <w:rFonts w:hint="eastAsia"/>
                <w:color w:val="auto"/>
                <w:lang w:val="en-US" w:eastAsia="zh-CN"/>
              </w:rPr>
              <w:t>1个工作</w:t>
            </w:r>
            <w:r>
              <w:rPr>
                <w:rFonts w:hint="eastAsia"/>
                <w:color w:val="auto"/>
              </w:rPr>
              <w:t>日）以书面形式（加盖比选申请人公章（鲜章）并由法定代表人或代理人签字）提出。</w:t>
            </w:r>
          </w:p>
        </w:tc>
      </w:tr>
      <w:tr w14:paraId="2EBC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849" w:type="dxa"/>
            <w:noWrap w:val="0"/>
            <w:vAlign w:val="center"/>
          </w:tcPr>
          <w:p w14:paraId="69B80633">
            <w:pPr>
              <w:spacing w:line="360" w:lineRule="auto"/>
              <w:jc w:val="center"/>
              <w:rPr>
                <w:rFonts w:hint="eastAsia" w:ascii="宋体" w:eastAsia="宋体"/>
                <w:color w:val="auto"/>
                <w:sz w:val="18"/>
                <w:szCs w:val="18"/>
                <w:lang w:val="en-US" w:eastAsia="zh-CN"/>
              </w:rPr>
            </w:pPr>
            <w:r>
              <w:rPr>
                <w:rFonts w:hint="eastAsia"/>
                <w:color w:val="auto"/>
              </w:rPr>
              <w:t>1</w:t>
            </w:r>
            <w:r>
              <w:rPr>
                <w:rFonts w:hint="eastAsia"/>
                <w:color w:val="auto"/>
                <w:lang w:val="en-US" w:eastAsia="zh-CN"/>
              </w:rPr>
              <w:t>9</w:t>
            </w:r>
          </w:p>
        </w:tc>
        <w:tc>
          <w:tcPr>
            <w:tcW w:w="8750" w:type="dxa"/>
            <w:gridSpan w:val="2"/>
            <w:noWrap w:val="0"/>
            <w:vAlign w:val="center"/>
          </w:tcPr>
          <w:p w14:paraId="5C4681F0">
            <w:pPr>
              <w:spacing w:line="360" w:lineRule="auto"/>
              <w:jc w:val="center"/>
              <w:rPr>
                <w:color w:val="auto"/>
                <w:sz w:val="18"/>
                <w:szCs w:val="18"/>
              </w:rPr>
            </w:pPr>
            <w:r>
              <w:rPr>
                <w:rFonts w:hint="eastAsia"/>
                <w:color w:val="auto"/>
              </w:rPr>
              <w:t>需要补充的其他内容</w:t>
            </w:r>
          </w:p>
        </w:tc>
      </w:tr>
      <w:tr w14:paraId="2103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849" w:type="dxa"/>
            <w:noWrap w:val="0"/>
            <w:vAlign w:val="center"/>
          </w:tcPr>
          <w:p w14:paraId="776702CF">
            <w:pPr>
              <w:spacing w:line="360" w:lineRule="exact"/>
              <w:jc w:val="center"/>
              <w:rPr>
                <w:rFonts w:hint="eastAsia"/>
                <w:color w:val="auto"/>
              </w:rPr>
            </w:pPr>
            <w:r>
              <w:rPr>
                <w:rFonts w:hint="eastAsia"/>
                <w:color w:val="auto"/>
              </w:rPr>
              <w:t>1</w:t>
            </w:r>
            <w:r>
              <w:rPr>
                <w:rFonts w:hint="eastAsia"/>
                <w:color w:val="auto"/>
                <w:lang w:val="en-US" w:eastAsia="zh-CN"/>
              </w:rPr>
              <w:t>9</w:t>
            </w:r>
            <w:r>
              <w:rPr>
                <w:rFonts w:hint="eastAsia"/>
                <w:color w:val="auto"/>
              </w:rPr>
              <w:t>.1</w:t>
            </w:r>
          </w:p>
        </w:tc>
        <w:tc>
          <w:tcPr>
            <w:tcW w:w="1967" w:type="dxa"/>
            <w:noWrap w:val="0"/>
            <w:vAlign w:val="center"/>
          </w:tcPr>
          <w:p w14:paraId="370EEEFB">
            <w:pPr>
              <w:spacing w:line="360" w:lineRule="exact"/>
              <w:rPr>
                <w:rFonts w:hint="eastAsia"/>
                <w:color w:val="auto"/>
              </w:rPr>
            </w:pPr>
            <w:r>
              <w:rPr>
                <w:rFonts w:hint="eastAsia"/>
                <w:color w:val="auto"/>
              </w:rPr>
              <w:t>严禁转包和违法分包</w:t>
            </w:r>
          </w:p>
          <w:p w14:paraId="4AFCD059">
            <w:pPr>
              <w:spacing w:line="360" w:lineRule="exact"/>
              <w:rPr>
                <w:rFonts w:hint="eastAsia"/>
                <w:color w:val="auto"/>
              </w:rPr>
            </w:pPr>
            <w:r>
              <w:rPr>
                <w:rFonts w:hint="eastAsia"/>
                <w:color w:val="auto"/>
              </w:rPr>
              <w:t>（实质性要求）</w:t>
            </w:r>
          </w:p>
        </w:tc>
        <w:tc>
          <w:tcPr>
            <w:tcW w:w="6783" w:type="dxa"/>
            <w:noWrap w:val="0"/>
            <w:vAlign w:val="center"/>
          </w:tcPr>
          <w:p w14:paraId="3C68250C">
            <w:pPr>
              <w:spacing w:line="360" w:lineRule="exact"/>
              <w:rPr>
                <w:rFonts w:hint="eastAsia"/>
                <w:color w:val="auto"/>
              </w:rPr>
            </w:pPr>
            <w:r>
              <w:rPr>
                <w:rFonts w:hint="eastAsia"/>
                <w:color w:val="auto"/>
              </w:rPr>
              <w:t>严禁转包和违法分包。未经比选人书面同意，中选人不得变更项目负责人。</w:t>
            </w:r>
          </w:p>
          <w:p w14:paraId="1FACBF5E">
            <w:pPr>
              <w:spacing w:line="360" w:lineRule="exact"/>
              <w:rPr>
                <w:rFonts w:hint="eastAsia"/>
                <w:color w:val="auto"/>
              </w:rPr>
            </w:pPr>
            <w:r>
              <w:rPr>
                <w:rFonts w:hint="eastAsia"/>
                <w:color w:val="auto"/>
              </w:rPr>
              <w:t>凡比选文件未明确可以分包的，中选人不得进行任何形式的分包。</w:t>
            </w:r>
          </w:p>
        </w:tc>
      </w:tr>
      <w:tr w14:paraId="1B7D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49" w:type="dxa"/>
            <w:noWrap w:val="0"/>
            <w:vAlign w:val="center"/>
          </w:tcPr>
          <w:p w14:paraId="63DCB327">
            <w:pPr>
              <w:spacing w:line="360" w:lineRule="exact"/>
              <w:jc w:val="center"/>
              <w:rPr>
                <w:rFonts w:hint="eastAsia"/>
                <w:color w:val="auto"/>
              </w:rPr>
            </w:pPr>
            <w:r>
              <w:rPr>
                <w:rFonts w:hint="eastAsia"/>
                <w:color w:val="auto"/>
              </w:rPr>
              <w:t>1</w:t>
            </w:r>
            <w:r>
              <w:rPr>
                <w:rFonts w:hint="eastAsia"/>
                <w:color w:val="auto"/>
                <w:lang w:val="en-US" w:eastAsia="zh-CN"/>
              </w:rPr>
              <w:t>9</w:t>
            </w:r>
            <w:r>
              <w:rPr>
                <w:rFonts w:hint="eastAsia"/>
                <w:color w:val="auto"/>
              </w:rPr>
              <w:t>.2</w:t>
            </w:r>
          </w:p>
        </w:tc>
        <w:tc>
          <w:tcPr>
            <w:tcW w:w="1967" w:type="dxa"/>
            <w:noWrap w:val="0"/>
            <w:vAlign w:val="center"/>
          </w:tcPr>
          <w:p w14:paraId="5093A052">
            <w:pPr>
              <w:spacing w:line="360" w:lineRule="exact"/>
              <w:rPr>
                <w:rFonts w:hint="eastAsia"/>
                <w:color w:val="auto"/>
              </w:rPr>
            </w:pPr>
            <w:r>
              <w:rPr>
                <w:rFonts w:hint="eastAsia"/>
                <w:color w:val="auto"/>
              </w:rPr>
              <w:t>比选文件的解释</w:t>
            </w:r>
          </w:p>
        </w:tc>
        <w:tc>
          <w:tcPr>
            <w:tcW w:w="6783" w:type="dxa"/>
            <w:noWrap w:val="0"/>
            <w:vAlign w:val="center"/>
          </w:tcPr>
          <w:p w14:paraId="21A7F508">
            <w:pPr>
              <w:spacing w:line="360" w:lineRule="exact"/>
              <w:rPr>
                <w:rFonts w:hint="eastAsia"/>
                <w:color w:val="auto"/>
              </w:rPr>
            </w:pPr>
            <w:r>
              <w:rPr>
                <w:rFonts w:hint="eastAsia"/>
                <w:color w:val="auto"/>
              </w:rPr>
              <w:t>由比选人解释。</w:t>
            </w:r>
          </w:p>
        </w:tc>
      </w:tr>
      <w:tr w14:paraId="07D8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49" w:type="dxa"/>
            <w:noWrap w:val="0"/>
            <w:vAlign w:val="center"/>
          </w:tcPr>
          <w:p w14:paraId="57B06F77">
            <w:pPr>
              <w:spacing w:line="360" w:lineRule="exact"/>
              <w:jc w:val="center"/>
              <w:rPr>
                <w:rFonts w:hint="eastAsia"/>
                <w:color w:val="auto"/>
              </w:rPr>
            </w:pPr>
            <w:r>
              <w:rPr>
                <w:rFonts w:hint="eastAsia"/>
                <w:color w:val="auto"/>
              </w:rPr>
              <w:t>1</w:t>
            </w:r>
            <w:r>
              <w:rPr>
                <w:rFonts w:hint="eastAsia"/>
                <w:color w:val="auto"/>
                <w:lang w:val="en-US" w:eastAsia="zh-CN"/>
              </w:rPr>
              <w:t>9</w:t>
            </w:r>
            <w:r>
              <w:rPr>
                <w:rFonts w:hint="eastAsia"/>
                <w:color w:val="auto"/>
              </w:rPr>
              <w:t>.3</w:t>
            </w:r>
          </w:p>
        </w:tc>
        <w:tc>
          <w:tcPr>
            <w:tcW w:w="1967" w:type="dxa"/>
            <w:noWrap w:val="0"/>
            <w:vAlign w:val="center"/>
          </w:tcPr>
          <w:p w14:paraId="2859123E">
            <w:pPr>
              <w:spacing w:line="360" w:lineRule="exact"/>
              <w:rPr>
                <w:rFonts w:hint="eastAsia"/>
                <w:color w:val="auto"/>
              </w:rPr>
            </w:pPr>
            <w:r>
              <w:rPr>
                <w:rFonts w:hint="eastAsia"/>
                <w:color w:val="auto"/>
              </w:rPr>
              <w:t>比选文件内容冲突的解决及优先适用次序</w:t>
            </w:r>
          </w:p>
        </w:tc>
        <w:tc>
          <w:tcPr>
            <w:tcW w:w="6783" w:type="dxa"/>
            <w:noWrap w:val="0"/>
            <w:vAlign w:val="center"/>
          </w:tcPr>
          <w:p w14:paraId="6F89C00E">
            <w:pPr>
              <w:spacing w:line="360" w:lineRule="exact"/>
              <w:rPr>
                <w:rFonts w:hint="eastAsia"/>
                <w:color w:val="auto"/>
              </w:rPr>
            </w:pPr>
            <w:r>
              <w:rPr>
                <w:rFonts w:hint="eastAsia"/>
                <w:color w:val="auto"/>
              </w:rPr>
              <w:t>比选文件中比选人编制的内容前后有矛盾或不一致，有时间先后顺序的，以时间在后的修改、澄清或补正文件为准；没有时间先后顺序的，以公平的原则进行处理。</w:t>
            </w:r>
          </w:p>
        </w:tc>
      </w:tr>
      <w:tr w14:paraId="08E7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49" w:type="dxa"/>
            <w:noWrap w:val="0"/>
            <w:vAlign w:val="center"/>
          </w:tcPr>
          <w:p w14:paraId="008786B7">
            <w:pPr>
              <w:spacing w:line="360" w:lineRule="exact"/>
              <w:jc w:val="center"/>
              <w:rPr>
                <w:color w:val="auto"/>
              </w:rPr>
            </w:pPr>
            <w:r>
              <w:rPr>
                <w:rFonts w:hint="eastAsia"/>
                <w:color w:val="auto"/>
              </w:rPr>
              <w:t>1</w:t>
            </w:r>
            <w:r>
              <w:rPr>
                <w:rFonts w:hint="eastAsia"/>
                <w:color w:val="auto"/>
                <w:lang w:val="en-US" w:eastAsia="zh-CN"/>
              </w:rPr>
              <w:t>9</w:t>
            </w:r>
            <w:r>
              <w:rPr>
                <w:rFonts w:hint="eastAsia"/>
                <w:color w:val="auto"/>
              </w:rPr>
              <w:t>.4</w:t>
            </w:r>
          </w:p>
        </w:tc>
        <w:tc>
          <w:tcPr>
            <w:tcW w:w="1967" w:type="dxa"/>
            <w:noWrap w:val="0"/>
            <w:vAlign w:val="center"/>
          </w:tcPr>
          <w:p w14:paraId="2B1F16DA">
            <w:pPr>
              <w:spacing w:line="360" w:lineRule="exact"/>
              <w:rPr>
                <w:rFonts w:hint="eastAsia"/>
                <w:color w:val="auto"/>
              </w:rPr>
            </w:pPr>
            <w:r>
              <w:rPr>
                <w:rFonts w:hint="eastAsia"/>
                <w:color w:val="auto"/>
              </w:rPr>
              <w:t>进口产品</w:t>
            </w:r>
          </w:p>
        </w:tc>
        <w:tc>
          <w:tcPr>
            <w:tcW w:w="6783" w:type="dxa"/>
            <w:noWrap w:val="0"/>
            <w:vAlign w:val="center"/>
          </w:tcPr>
          <w:p w14:paraId="18AD07E0">
            <w:pPr>
              <w:spacing w:line="360" w:lineRule="exact"/>
              <w:rPr>
                <w:rFonts w:hint="eastAsia" w:eastAsia="宋体"/>
                <w:color w:val="auto"/>
                <w:lang w:eastAsia="zh-CN"/>
              </w:rPr>
            </w:pPr>
            <w:r>
              <w:rPr>
                <w:rFonts w:hint="eastAsia"/>
                <w:color w:val="auto"/>
              </w:rPr>
              <w:t>不</w:t>
            </w:r>
            <w:r>
              <w:rPr>
                <w:rFonts w:hint="eastAsia"/>
                <w:color w:val="auto"/>
                <w:lang w:val="en-US" w:eastAsia="zh-CN"/>
              </w:rPr>
              <w:t>涉及</w:t>
            </w:r>
          </w:p>
        </w:tc>
      </w:tr>
      <w:tr w14:paraId="2016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49" w:type="dxa"/>
            <w:noWrap w:val="0"/>
            <w:vAlign w:val="center"/>
          </w:tcPr>
          <w:p w14:paraId="147B571D">
            <w:pPr>
              <w:spacing w:line="360" w:lineRule="exact"/>
              <w:jc w:val="center"/>
              <w:rPr>
                <w:rFonts w:hint="default" w:eastAsia="宋体"/>
                <w:color w:val="auto"/>
                <w:lang w:val="en-US" w:eastAsia="zh-CN"/>
              </w:rPr>
            </w:pPr>
            <w:r>
              <w:rPr>
                <w:rFonts w:hint="eastAsia"/>
                <w:color w:val="auto"/>
                <w:lang w:val="en-US" w:eastAsia="zh-CN"/>
              </w:rPr>
              <w:t>19.5</w:t>
            </w:r>
          </w:p>
        </w:tc>
        <w:tc>
          <w:tcPr>
            <w:tcW w:w="1967" w:type="dxa"/>
            <w:shd w:val="clear" w:color="auto" w:fill="auto"/>
            <w:noWrap w:val="0"/>
            <w:vAlign w:val="top"/>
          </w:tcPr>
          <w:p w14:paraId="0AD59D3F">
            <w:pPr>
              <w:spacing w:line="360" w:lineRule="exact"/>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rPr>
              <w:t>不同供应商提供同一品牌产品，或者在非单一产品采购项目中提供的核心产品品牌相同时的处理规则（实质性要求）</w:t>
            </w:r>
          </w:p>
        </w:tc>
        <w:tc>
          <w:tcPr>
            <w:tcW w:w="6783" w:type="dxa"/>
            <w:shd w:val="clear" w:color="auto" w:fill="auto"/>
            <w:noWrap w:val="0"/>
            <w:vAlign w:val="center"/>
          </w:tcPr>
          <w:p w14:paraId="5F1B8ACB">
            <w:pPr>
              <w:pStyle w:val="98"/>
              <w:ind w:firstLine="210" w:firstLineChars="100"/>
              <w:jc w:val="left"/>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提供相同品牌产品且通过资格审查、符合性审查的不同供应商参加同一合同项下采购项目的，按一家供应商计算，评审后得分最高的同品牌供应商获得成交人推荐资格；评审得分相同的，由评审小组按照采购文件规定的方式确定一个供应商获得成交人推荐资格，采购文件未规定的采取随机抽取方式确定，其他同品牌供应商不作为成交候选人。</w:t>
            </w:r>
          </w:p>
          <w:p w14:paraId="65BB369A">
            <w:pPr>
              <w:pStyle w:val="98"/>
              <w:ind w:firstLine="210" w:firstLineChars="100"/>
              <w:jc w:val="left"/>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kern w:val="2"/>
                <w:sz w:val="21"/>
                <w:szCs w:val="24"/>
                <w:lang w:val="en-US" w:eastAsia="zh-CN" w:bidi="ar-SA"/>
              </w:rPr>
              <w:t>非单一产品采购项目，多家供应商提供的核心产品品牌相同的，按前款规定处理。</w:t>
            </w:r>
          </w:p>
        </w:tc>
      </w:tr>
      <w:tr w14:paraId="5417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9599" w:type="dxa"/>
            <w:gridSpan w:val="3"/>
            <w:noWrap w:val="0"/>
            <w:vAlign w:val="top"/>
          </w:tcPr>
          <w:p w14:paraId="3F8E4C9F">
            <w:pPr>
              <w:spacing w:line="300" w:lineRule="exact"/>
              <w:jc w:val="left"/>
              <w:rPr>
                <w:rFonts w:ascii="宋体" w:hAnsi="宋体"/>
                <w:b/>
                <w:color w:val="auto"/>
                <w:sz w:val="18"/>
                <w:szCs w:val="18"/>
              </w:rPr>
            </w:pPr>
            <w:r>
              <w:rPr>
                <w:rFonts w:hint="eastAsia"/>
                <w:color w:val="auto"/>
              </w:rPr>
              <w:t>注：本比选申请人须知前附表与比选文件的其他内容不一致时，以本表内容为准</w:t>
            </w:r>
          </w:p>
        </w:tc>
      </w:tr>
    </w:tbl>
    <w:p w14:paraId="06113AB2">
      <w:pPr>
        <w:pStyle w:val="5"/>
        <w:spacing w:before="0" w:after="0"/>
        <w:rPr>
          <w:rFonts w:ascii="宋体" w:hAnsi="宋体" w:eastAsia="宋体"/>
          <w:b/>
          <w:color w:val="auto"/>
          <w:sz w:val="24"/>
          <w:szCs w:val="24"/>
        </w:rPr>
      </w:pPr>
      <w:r>
        <w:rPr>
          <w:rFonts w:hint="eastAsia" w:ascii="宋体" w:hAnsi="宋体" w:eastAsia="宋体"/>
          <w:b/>
          <w:color w:val="auto"/>
          <w:sz w:val="24"/>
          <w:szCs w:val="24"/>
        </w:rPr>
        <w:t>（二）总</w:t>
      </w:r>
      <w:r>
        <w:rPr>
          <w:rFonts w:ascii="宋体" w:hAnsi="宋体" w:eastAsia="宋体"/>
          <w:b/>
          <w:color w:val="auto"/>
          <w:sz w:val="24"/>
          <w:szCs w:val="24"/>
        </w:rPr>
        <w:t xml:space="preserve">   </w:t>
      </w:r>
      <w:r>
        <w:rPr>
          <w:rFonts w:hint="eastAsia" w:ascii="宋体" w:hAnsi="宋体" w:eastAsia="宋体"/>
          <w:b/>
          <w:color w:val="auto"/>
          <w:sz w:val="24"/>
          <w:szCs w:val="24"/>
        </w:rPr>
        <w:t>则</w:t>
      </w:r>
    </w:p>
    <w:p w14:paraId="4A020C23">
      <w:pPr>
        <w:pStyle w:val="6"/>
        <w:ind w:firstLine="0"/>
        <w:rPr>
          <w:bCs/>
          <w:color w:val="auto"/>
          <w:szCs w:val="24"/>
        </w:rPr>
      </w:pPr>
      <w:r>
        <w:rPr>
          <w:rFonts w:hint="eastAsia"/>
          <w:bCs/>
          <w:color w:val="auto"/>
          <w:szCs w:val="24"/>
        </w:rPr>
        <w:t>1、说明</w:t>
      </w:r>
    </w:p>
    <w:p w14:paraId="6C2359C9">
      <w:pPr>
        <w:tabs>
          <w:tab w:val="left" w:pos="720"/>
        </w:tabs>
        <w:spacing w:line="360" w:lineRule="auto"/>
        <w:rPr>
          <w:rFonts w:ascii="宋体" w:hAnsi="宋体"/>
          <w:color w:val="auto"/>
          <w:sz w:val="24"/>
        </w:rPr>
      </w:pPr>
      <w:r>
        <w:rPr>
          <w:rFonts w:hint="eastAsia" w:ascii="宋体" w:hAnsi="宋体"/>
          <w:color w:val="auto"/>
          <w:sz w:val="24"/>
        </w:rPr>
        <w:t>1</w:t>
      </w:r>
      <w:r>
        <w:rPr>
          <w:rFonts w:ascii="宋体" w:hAnsi="宋体"/>
          <w:color w:val="auto"/>
          <w:sz w:val="24"/>
        </w:rPr>
        <w:t>.</w:t>
      </w:r>
      <w:r>
        <w:rPr>
          <w:rFonts w:hint="eastAsia" w:ascii="宋体" w:hAnsi="宋体"/>
          <w:color w:val="auto"/>
          <w:sz w:val="24"/>
        </w:rPr>
        <w:t>1 “比选人”系指</w:t>
      </w:r>
      <w:r>
        <w:rPr>
          <w:rFonts w:ascii="宋体" w:hAnsi="宋体"/>
          <w:color w:val="auto"/>
          <w:sz w:val="24"/>
        </w:rPr>
        <w:t>提出</w:t>
      </w:r>
      <w:r>
        <w:rPr>
          <w:rFonts w:hint="eastAsia" w:ascii="宋体" w:hAnsi="宋体"/>
          <w:color w:val="auto"/>
          <w:sz w:val="24"/>
        </w:rPr>
        <w:t>比选</w:t>
      </w:r>
      <w:r>
        <w:rPr>
          <w:rFonts w:ascii="宋体" w:hAnsi="宋体"/>
          <w:color w:val="auto"/>
          <w:sz w:val="24"/>
        </w:rPr>
        <w:t>项目、进行</w:t>
      </w:r>
      <w:r>
        <w:rPr>
          <w:rFonts w:hint="eastAsia" w:ascii="宋体" w:hAnsi="宋体"/>
          <w:color w:val="auto"/>
          <w:sz w:val="24"/>
        </w:rPr>
        <w:t>比选</w:t>
      </w:r>
      <w:r>
        <w:rPr>
          <w:rFonts w:ascii="宋体" w:hAnsi="宋体"/>
          <w:color w:val="auto"/>
          <w:sz w:val="24"/>
        </w:rPr>
        <w:t>的法人</w:t>
      </w:r>
      <w:r>
        <w:rPr>
          <w:rFonts w:hint="eastAsia" w:ascii="宋体" w:hAnsi="宋体"/>
          <w:color w:val="auto"/>
          <w:sz w:val="24"/>
        </w:rPr>
        <w:t>。本次项目的比选人是</w:t>
      </w:r>
      <w:r>
        <w:rPr>
          <w:rFonts w:hint="eastAsia" w:ascii="宋体" w:hAnsi="宋体"/>
          <w:color w:val="auto"/>
          <w:sz w:val="24"/>
          <w:u w:val="single"/>
        </w:rPr>
        <w:t>金堂县第一人民医院</w:t>
      </w:r>
      <w:r>
        <w:rPr>
          <w:rFonts w:hint="eastAsia" w:ascii="宋体" w:hAnsi="宋体"/>
          <w:color w:val="auto"/>
          <w:sz w:val="24"/>
        </w:rPr>
        <w:t>。</w:t>
      </w:r>
    </w:p>
    <w:p w14:paraId="6D05BF8F">
      <w:pPr>
        <w:tabs>
          <w:tab w:val="left" w:pos="720"/>
        </w:tabs>
        <w:spacing w:line="360" w:lineRule="auto"/>
        <w:rPr>
          <w:rFonts w:ascii="宋体" w:hAnsi="宋体"/>
          <w:color w:val="auto"/>
          <w:sz w:val="24"/>
        </w:rPr>
      </w:pPr>
      <w:r>
        <w:rPr>
          <w:rFonts w:hint="eastAsia" w:ascii="宋体" w:hAnsi="宋体"/>
          <w:color w:val="auto"/>
          <w:sz w:val="24"/>
        </w:rPr>
        <w:t>1</w:t>
      </w:r>
      <w:r>
        <w:rPr>
          <w:rFonts w:ascii="宋体" w:hAnsi="宋体"/>
          <w:color w:val="auto"/>
          <w:sz w:val="24"/>
        </w:rPr>
        <w:t>.</w:t>
      </w:r>
      <w:r>
        <w:rPr>
          <w:rFonts w:hint="eastAsia" w:ascii="宋体" w:hAnsi="宋体"/>
          <w:color w:val="auto"/>
          <w:sz w:val="24"/>
        </w:rPr>
        <w:t>2 “比选申请人”系指</w:t>
      </w:r>
      <w:r>
        <w:rPr>
          <w:rFonts w:ascii="宋体" w:hAnsi="宋体"/>
          <w:color w:val="auto"/>
          <w:sz w:val="24"/>
        </w:rPr>
        <w:t>响应</w:t>
      </w:r>
      <w:r>
        <w:rPr>
          <w:rFonts w:hint="eastAsia" w:ascii="宋体" w:hAnsi="宋体"/>
          <w:color w:val="auto"/>
          <w:sz w:val="24"/>
        </w:rPr>
        <w:t>比选</w:t>
      </w:r>
      <w:r>
        <w:rPr>
          <w:rFonts w:ascii="宋体" w:hAnsi="宋体"/>
          <w:color w:val="auto"/>
          <w:sz w:val="24"/>
        </w:rPr>
        <w:t>、参</w:t>
      </w:r>
      <w:r>
        <w:rPr>
          <w:rFonts w:hint="eastAsia" w:ascii="宋体" w:hAnsi="宋体"/>
          <w:color w:val="auto"/>
          <w:sz w:val="24"/>
        </w:rPr>
        <w:t>与</w:t>
      </w:r>
      <w:r>
        <w:rPr>
          <w:rFonts w:ascii="宋体" w:hAnsi="宋体"/>
          <w:color w:val="auto"/>
          <w:sz w:val="24"/>
        </w:rPr>
        <w:t>竞争的法人或者其他组织</w:t>
      </w:r>
      <w:r>
        <w:rPr>
          <w:rFonts w:hint="eastAsia" w:ascii="宋体" w:hAnsi="宋体"/>
          <w:color w:val="auto"/>
          <w:sz w:val="24"/>
        </w:rPr>
        <w:t>。</w:t>
      </w:r>
    </w:p>
    <w:p w14:paraId="28FA433F">
      <w:pPr>
        <w:pStyle w:val="6"/>
        <w:ind w:firstLine="0"/>
        <w:rPr>
          <w:bCs/>
          <w:color w:val="auto"/>
          <w:szCs w:val="24"/>
        </w:rPr>
      </w:pPr>
      <w:r>
        <w:rPr>
          <w:bCs/>
          <w:color w:val="auto"/>
          <w:szCs w:val="24"/>
        </w:rPr>
        <w:t>2</w:t>
      </w:r>
      <w:r>
        <w:rPr>
          <w:rFonts w:hint="eastAsia"/>
          <w:bCs/>
          <w:color w:val="auto"/>
          <w:szCs w:val="24"/>
        </w:rPr>
        <w:t>、</w:t>
      </w:r>
      <w:r>
        <w:rPr>
          <w:bCs/>
          <w:color w:val="auto"/>
          <w:szCs w:val="24"/>
        </w:rPr>
        <w:t>比选</w:t>
      </w:r>
      <w:r>
        <w:rPr>
          <w:rFonts w:hint="eastAsia"/>
          <w:bCs/>
          <w:color w:val="auto"/>
          <w:szCs w:val="24"/>
        </w:rPr>
        <w:t>概况</w:t>
      </w:r>
    </w:p>
    <w:p w14:paraId="18C3725C">
      <w:pPr>
        <w:spacing w:line="360" w:lineRule="auto"/>
        <w:ind w:firstLine="480" w:firstLineChars="200"/>
        <w:rPr>
          <w:rFonts w:ascii="宋体" w:hAnsi="宋体"/>
          <w:color w:val="auto"/>
          <w:sz w:val="24"/>
        </w:rPr>
      </w:pPr>
      <w:r>
        <w:rPr>
          <w:rFonts w:hint="eastAsia" w:ascii="宋体" w:hAnsi="宋体"/>
          <w:color w:val="auto"/>
          <w:sz w:val="24"/>
        </w:rPr>
        <w:t>详见第一章比选公告。</w:t>
      </w:r>
    </w:p>
    <w:p w14:paraId="41A02926">
      <w:pPr>
        <w:pStyle w:val="6"/>
        <w:ind w:firstLine="0"/>
        <w:rPr>
          <w:bCs/>
          <w:color w:val="auto"/>
          <w:szCs w:val="24"/>
        </w:rPr>
      </w:pPr>
      <w:r>
        <w:rPr>
          <w:bCs/>
          <w:color w:val="auto"/>
          <w:szCs w:val="24"/>
        </w:rPr>
        <w:t>3</w:t>
      </w:r>
      <w:r>
        <w:rPr>
          <w:rFonts w:hint="eastAsia"/>
          <w:bCs/>
          <w:color w:val="auto"/>
          <w:szCs w:val="24"/>
        </w:rPr>
        <w:t>、合格的比选申请人（实质性要求）</w:t>
      </w:r>
    </w:p>
    <w:p w14:paraId="2DBBA08A">
      <w:pPr>
        <w:tabs>
          <w:tab w:val="left" w:pos="720"/>
        </w:tabs>
        <w:spacing w:line="360" w:lineRule="auto"/>
        <w:rPr>
          <w:rFonts w:ascii="宋体" w:hAnsi="宋体"/>
          <w:color w:val="auto"/>
          <w:sz w:val="24"/>
        </w:rPr>
      </w:pPr>
      <w:r>
        <w:rPr>
          <w:rFonts w:hint="eastAsia" w:ascii="宋体" w:hAnsi="宋体"/>
          <w:color w:val="auto"/>
          <w:sz w:val="24"/>
        </w:rPr>
        <w:t>合格的比选申请人应具备以下条件：</w:t>
      </w:r>
    </w:p>
    <w:p w14:paraId="21A4D931">
      <w:pPr>
        <w:tabs>
          <w:tab w:val="left" w:pos="720"/>
        </w:tabs>
        <w:spacing w:line="360" w:lineRule="auto"/>
        <w:rPr>
          <w:rFonts w:ascii="宋体" w:hAnsi="宋体"/>
          <w:color w:val="auto"/>
          <w:sz w:val="24"/>
        </w:rPr>
      </w:pPr>
      <w:r>
        <w:rPr>
          <w:rFonts w:hint="eastAsia" w:ascii="宋体" w:hAnsi="宋体"/>
          <w:color w:val="auto"/>
          <w:sz w:val="24"/>
        </w:rPr>
        <w:t>（1）本比选文件“比选公告”中“比选申请人资格要求”的条件；</w:t>
      </w:r>
    </w:p>
    <w:p w14:paraId="7504374A">
      <w:pPr>
        <w:tabs>
          <w:tab w:val="left" w:pos="720"/>
        </w:tabs>
        <w:spacing w:line="360" w:lineRule="auto"/>
        <w:rPr>
          <w:rFonts w:ascii="宋体" w:hAnsi="宋体"/>
          <w:color w:val="auto"/>
          <w:sz w:val="24"/>
        </w:rPr>
      </w:pPr>
      <w:r>
        <w:rPr>
          <w:rFonts w:hint="eastAsia" w:ascii="宋体" w:hAnsi="宋体"/>
          <w:color w:val="auto"/>
          <w:sz w:val="24"/>
        </w:rPr>
        <w:t>（2）遵守国家有关的法律法规和规章制度；</w:t>
      </w:r>
    </w:p>
    <w:p w14:paraId="648F1AAF">
      <w:pPr>
        <w:tabs>
          <w:tab w:val="left" w:pos="720"/>
        </w:tabs>
        <w:spacing w:line="360" w:lineRule="auto"/>
        <w:rPr>
          <w:rFonts w:ascii="宋体" w:hAnsi="宋体"/>
          <w:color w:val="auto"/>
          <w:sz w:val="24"/>
        </w:rPr>
      </w:pPr>
      <w:r>
        <w:rPr>
          <w:rFonts w:hint="eastAsia" w:ascii="宋体" w:hAnsi="宋体"/>
          <w:color w:val="auto"/>
          <w:sz w:val="24"/>
        </w:rPr>
        <w:t>（3）向采购人进行了报名并登记备案。</w:t>
      </w:r>
    </w:p>
    <w:p w14:paraId="6799E091">
      <w:pPr>
        <w:pStyle w:val="6"/>
        <w:ind w:firstLine="0"/>
        <w:rPr>
          <w:bCs/>
          <w:color w:val="auto"/>
          <w:szCs w:val="24"/>
        </w:rPr>
      </w:pPr>
      <w:r>
        <w:rPr>
          <w:rFonts w:hint="eastAsia"/>
          <w:bCs/>
          <w:color w:val="auto"/>
          <w:szCs w:val="24"/>
        </w:rPr>
        <w:t>4、</w:t>
      </w:r>
      <w:r>
        <w:rPr>
          <w:bCs/>
          <w:color w:val="auto"/>
          <w:szCs w:val="24"/>
        </w:rPr>
        <w:t>踏勘现场</w:t>
      </w:r>
    </w:p>
    <w:p w14:paraId="4C72E49E">
      <w:pPr>
        <w:tabs>
          <w:tab w:val="left" w:pos="720"/>
        </w:tabs>
        <w:spacing w:line="360" w:lineRule="auto"/>
        <w:rPr>
          <w:rFonts w:ascii="宋体" w:hAnsi="宋体"/>
          <w:color w:val="auto"/>
          <w:sz w:val="24"/>
        </w:rPr>
      </w:pPr>
      <w:r>
        <w:rPr>
          <w:rFonts w:hint="eastAsia" w:ascii="宋体" w:hAnsi="宋体"/>
          <w:color w:val="auto"/>
          <w:sz w:val="24"/>
        </w:rPr>
        <w:t>4.1 比选人不统一组织踏勘现场。比选申请人可自行对项目现场及其周围环境进行考察，以便获取有关编制比选申请文件和签订合同所涉及现场的资料，比选人不对未进行现场踏勘产生的后果负责。</w:t>
      </w:r>
    </w:p>
    <w:p w14:paraId="2003D708">
      <w:pPr>
        <w:tabs>
          <w:tab w:val="left" w:pos="720"/>
        </w:tabs>
        <w:spacing w:line="360" w:lineRule="auto"/>
        <w:rPr>
          <w:rFonts w:ascii="宋体" w:hAnsi="宋体"/>
          <w:color w:val="auto"/>
          <w:sz w:val="24"/>
        </w:rPr>
      </w:pPr>
      <w:r>
        <w:rPr>
          <w:rFonts w:hint="eastAsia" w:ascii="宋体" w:hAnsi="宋体"/>
          <w:color w:val="auto"/>
          <w:sz w:val="24"/>
        </w:rPr>
        <w:t>4.2 在现场踏勘过程中，比选申请人应注意安全，如果发生人身伤亡、财物或其他损失，不论何种原因所造成，比选人概不负责。</w:t>
      </w:r>
    </w:p>
    <w:p w14:paraId="6EEE18DA">
      <w:pPr>
        <w:tabs>
          <w:tab w:val="left" w:pos="720"/>
        </w:tabs>
        <w:spacing w:line="360" w:lineRule="auto"/>
        <w:rPr>
          <w:rFonts w:ascii="宋体" w:hAnsi="宋体"/>
          <w:color w:val="auto"/>
          <w:sz w:val="24"/>
        </w:rPr>
      </w:pPr>
      <w:r>
        <w:rPr>
          <w:rFonts w:hint="eastAsia" w:ascii="宋体" w:hAnsi="宋体"/>
          <w:color w:val="auto"/>
          <w:sz w:val="24"/>
        </w:rPr>
        <w:t>4.3现场踏勘发生的一切相关费用由各比选申请人自行承担。</w:t>
      </w:r>
    </w:p>
    <w:p w14:paraId="705EF236">
      <w:pPr>
        <w:pStyle w:val="6"/>
        <w:ind w:firstLine="0"/>
        <w:rPr>
          <w:bCs/>
          <w:color w:val="auto"/>
          <w:szCs w:val="24"/>
        </w:rPr>
      </w:pPr>
      <w:r>
        <w:rPr>
          <w:rFonts w:hint="eastAsia"/>
          <w:bCs/>
          <w:color w:val="auto"/>
          <w:szCs w:val="24"/>
        </w:rPr>
        <w:t>5、</w:t>
      </w:r>
      <w:r>
        <w:rPr>
          <w:bCs/>
          <w:color w:val="auto"/>
          <w:szCs w:val="24"/>
        </w:rPr>
        <w:t>参选费用</w:t>
      </w:r>
    </w:p>
    <w:p w14:paraId="7C600FC0">
      <w:pPr>
        <w:tabs>
          <w:tab w:val="left" w:pos="720"/>
        </w:tabs>
        <w:spacing w:before="156" w:beforeLines="50" w:after="156" w:afterLines="50" w:line="440" w:lineRule="exact"/>
        <w:rPr>
          <w:rFonts w:ascii="宋体" w:hAnsi="宋体"/>
          <w:color w:val="auto"/>
          <w:sz w:val="24"/>
        </w:rPr>
      </w:pPr>
      <w:r>
        <w:rPr>
          <w:rFonts w:hint="eastAsia" w:ascii="宋体" w:hAnsi="宋体"/>
          <w:color w:val="auto"/>
          <w:sz w:val="24"/>
        </w:rPr>
        <w:t>5.1 比选申请人承担其编制比选申请文件及递交所涉及的一切费用。无论参选结果如何，比选人对上述费用不负任何责任。</w:t>
      </w:r>
    </w:p>
    <w:p w14:paraId="4EB0F3BA">
      <w:pPr>
        <w:pStyle w:val="5"/>
        <w:rPr>
          <w:rFonts w:ascii="宋体" w:hAnsi="宋体" w:eastAsia="宋体"/>
          <w:b/>
          <w:color w:val="auto"/>
          <w:sz w:val="24"/>
          <w:szCs w:val="24"/>
        </w:rPr>
      </w:pPr>
      <w:r>
        <w:rPr>
          <w:rFonts w:hint="eastAsia" w:ascii="宋体" w:hAnsi="宋体" w:eastAsia="宋体"/>
          <w:b/>
          <w:color w:val="auto"/>
          <w:sz w:val="24"/>
          <w:szCs w:val="24"/>
        </w:rPr>
        <w:t>（三）</w:t>
      </w:r>
      <w:r>
        <w:rPr>
          <w:rFonts w:ascii="宋体" w:hAnsi="宋体" w:eastAsia="宋体"/>
          <w:b/>
          <w:color w:val="auto"/>
          <w:sz w:val="24"/>
          <w:szCs w:val="24"/>
        </w:rPr>
        <w:t xml:space="preserve"> </w:t>
      </w:r>
      <w:r>
        <w:rPr>
          <w:rFonts w:hint="eastAsia" w:ascii="宋体" w:hAnsi="宋体" w:eastAsia="宋体"/>
          <w:b/>
          <w:color w:val="auto"/>
          <w:sz w:val="24"/>
          <w:szCs w:val="24"/>
        </w:rPr>
        <w:t>比选文件</w:t>
      </w:r>
    </w:p>
    <w:p w14:paraId="324C1176">
      <w:pPr>
        <w:pStyle w:val="6"/>
        <w:tabs>
          <w:tab w:val="left" w:pos="1000"/>
        </w:tabs>
        <w:ind w:firstLine="0"/>
        <w:rPr>
          <w:bCs/>
          <w:color w:val="auto"/>
          <w:szCs w:val="24"/>
        </w:rPr>
      </w:pPr>
      <w:r>
        <w:rPr>
          <w:rFonts w:hint="eastAsia"/>
          <w:bCs/>
          <w:color w:val="auto"/>
          <w:szCs w:val="24"/>
        </w:rPr>
        <w:t>6、</w:t>
      </w:r>
      <w:r>
        <w:rPr>
          <w:bCs/>
          <w:color w:val="auto"/>
          <w:szCs w:val="24"/>
        </w:rPr>
        <w:t>比选文件的组成</w:t>
      </w:r>
    </w:p>
    <w:p w14:paraId="29F98A2A">
      <w:pPr>
        <w:tabs>
          <w:tab w:val="left" w:pos="700"/>
        </w:tabs>
        <w:spacing w:line="360" w:lineRule="auto"/>
        <w:rPr>
          <w:rFonts w:ascii="宋体" w:hAnsi="宋体"/>
          <w:color w:val="auto"/>
          <w:sz w:val="24"/>
        </w:rPr>
      </w:pPr>
      <w:r>
        <w:rPr>
          <w:rFonts w:hint="eastAsia" w:ascii="宋体" w:hAnsi="宋体"/>
          <w:color w:val="auto"/>
          <w:sz w:val="24"/>
        </w:rPr>
        <w:t>6</w:t>
      </w:r>
      <w:r>
        <w:rPr>
          <w:rFonts w:ascii="宋体" w:hAnsi="宋体"/>
          <w:color w:val="auto"/>
          <w:sz w:val="24"/>
        </w:rPr>
        <w:t>.1比选文件包括下列内容：</w:t>
      </w:r>
    </w:p>
    <w:p w14:paraId="4F9C1E44">
      <w:pPr>
        <w:tabs>
          <w:tab w:val="left" w:pos="720"/>
        </w:tabs>
        <w:spacing w:line="360" w:lineRule="auto"/>
        <w:rPr>
          <w:rFonts w:ascii="宋体" w:hAnsi="宋体"/>
          <w:color w:val="auto"/>
          <w:sz w:val="24"/>
        </w:rPr>
      </w:pPr>
      <w:r>
        <w:rPr>
          <w:rFonts w:hint="eastAsia" w:ascii="宋体" w:hAnsi="宋体"/>
          <w:color w:val="auto"/>
          <w:sz w:val="24"/>
        </w:rPr>
        <w:t>第一章  比选公告</w:t>
      </w:r>
    </w:p>
    <w:p w14:paraId="44B3ABFC">
      <w:pPr>
        <w:tabs>
          <w:tab w:val="left" w:pos="720"/>
        </w:tabs>
        <w:spacing w:line="360" w:lineRule="auto"/>
        <w:rPr>
          <w:rFonts w:ascii="宋体" w:hAnsi="宋体"/>
          <w:color w:val="auto"/>
          <w:sz w:val="24"/>
        </w:rPr>
      </w:pPr>
      <w:r>
        <w:rPr>
          <w:rFonts w:hint="eastAsia" w:ascii="宋体" w:hAnsi="宋体"/>
          <w:color w:val="auto"/>
          <w:sz w:val="24"/>
        </w:rPr>
        <w:t>第二章</w:t>
      </w:r>
      <w:r>
        <w:rPr>
          <w:rFonts w:ascii="宋体" w:hAnsi="宋体"/>
          <w:color w:val="auto"/>
          <w:sz w:val="24"/>
        </w:rPr>
        <w:t xml:space="preserve"> </w:t>
      </w:r>
      <w:r>
        <w:rPr>
          <w:rFonts w:hint="eastAsia" w:ascii="宋体" w:hAnsi="宋体"/>
          <w:color w:val="auto"/>
          <w:sz w:val="24"/>
        </w:rPr>
        <w:t xml:space="preserve"> 比选须知</w:t>
      </w:r>
    </w:p>
    <w:p w14:paraId="75CE1CE9">
      <w:pPr>
        <w:tabs>
          <w:tab w:val="left" w:pos="720"/>
        </w:tabs>
        <w:spacing w:line="360" w:lineRule="auto"/>
        <w:rPr>
          <w:rFonts w:ascii="宋体" w:hAnsi="宋体"/>
          <w:color w:val="auto"/>
          <w:sz w:val="24"/>
        </w:rPr>
      </w:pPr>
      <w:r>
        <w:rPr>
          <w:rFonts w:hint="eastAsia" w:ascii="宋体" w:hAnsi="宋体"/>
          <w:color w:val="auto"/>
          <w:sz w:val="24"/>
        </w:rPr>
        <w:t>第三章  比选申请文件格式</w:t>
      </w:r>
    </w:p>
    <w:p w14:paraId="36FD0B35">
      <w:pPr>
        <w:tabs>
          <w:tab w:val="left" w:pos="720"/>
        </w:tabs>
        <w:spacing w:line="360" w:lineRule="auto"/>
        <w:rPr>
          <w:rFonts w:ascii="宋体" w:hAnsi="宋体"/>
          <w:color w:val="auto"/>
          <w:sz w:val="24"/>
        </w:rPr>
      </w:pPr>
      <w:r>
        <w:rPr>
          <w:rFonts w:hint="eastAsia" w:ascii="宋体" w:hAnsi="宋体"/>
          <w:color w:val="auto"/>
          <w:sz w:val="24"/>
        </w:rPr>
        <w:t>第四章  比选需求</w:t>
      </w:r>
    </w:p>
    <w:p w14:paraId="1DCFE061">
      <w:pPr>
        <w:tabs>
          <w:tab w:val="left" w:pos="720"/>
        </w:tabs>
        <w:spacing w:line="360" w:lineRule="auto"/>
        <w:rPr>
          <w:rFonts w:ascii="宋体" w:hAnsi="宋体"/>
          <w:color w:val="auto"/>
          <w:sz w:val="24"/>
        </w:rPr>
      </w:pPr>
      <w:r>
        <w:rPr>
          <w:rFonts w:hint="eastAsia" w:ascii="宋体" w:hAnsi="宋体"/>
          <w:color w:val="auto"/>
          <w:sz w:val="24"/>
        </w:rPr>
        <w:t>第五章  评审办法</w:t>
      </w:r>
    </w:p>
    <w:p w14:paraId="68D3F803">
      <w:pPr>
        <w:tabs>
          <w:tab w:val="left" w:pos="720"/>
        </w:tabs>
        <w:spacing w:line="360" w:lineRule="auto"/>
        <w:rPr>
          <w:rFonts w:ascii="宋体" w:hAnsi="宋体"/>
          <w:color w:val="auto"/>
          <w:sz w:val="24"/>
        </w:rPr>
      </w:pPr>
      <w:r>
        <w:rPr>
          <w:rFonts w:hint="eastAsia" w:ascii="宋体" w:hAnsi="宋体"/>
          <w:color w:val="auto"/>
          <w:sz w:val="24"/>
        </w:rPr>
        <w:t>第六章  合同主要条款</w:t>
      </w:r>
    </w:p>
    <w:p w14:paraId="7F1D74D6">
      <w:pPr>
        <w:tabs>
          <w:tab w:val="left" w:pos="720"/>
        </w:tabs>
        <w:spacing w:line="360" w:lineRule="auto"/>
        <w:rPr>
          <w:rFonts w:ascii="宋体" w:hAnsi="宋体"/>
          <w:color w:val="auto"/>
          <w:sz w:val="24"/>
        </w:rPr>
      </w:pPr>
      <w:r>
        <w:rPr>
          <w:rFonts w:hint="eastAsia" w:ascii="宋体" w:hAnsi="宋体"/>
          <w:color w:val="auto"/>
          <w:sz w:val="24"/>
        </w:rPr>
        <w:t>6</w:t>
      </w:r>
      <w:r>
        <w:rPr>
          <w:rFonts w:ascii="宋体" w:hAnsi="宋体"/>
          <w:color w:val="auto"/>
          <w:sz w:val="24"/>
        </w:rPr>
        <w:t>.</w:t>
      </w:r>
      <w:r>
        <w:rPr>
          <w:rFonts w:hint="eastAsia" w:ascii="宋体" w:hAnsi="宋体"/>
          <w:color w:val="auto"/>
          <w:sz w:val="24"/>
        </w:rPr>
        <w:t>2</w:t>
      </w:r>
      <w:r>
        <w:rPr>
          <w:rFonts w:ascii="宋体" w:hAnsi="宋体"/>
          <w:color w:val="auto"/>
          <w:sz w:val="24"/>
        </w:rPr>
        <w:t xml:space="preserve"> </w:t>
      </w:r>
      <w:r>
        <w:rPr>
          <w:rFonts w:hint="eastAsia" w:ascii="宋体" w:hAnsi="宋体"/>
          <w:color w:val="auto"/>
          <w:sz w:val="24"/>
        </w:rPr>
        <w:t>除6.1条列明的内容外，比选人对比选文件的澄清或修改内容均为比选文件的组成部分，对比选人和比选申请人均起约束作用。</w:t>
      </w:r>
    </w:p>
    <w:p w14:paraId="0D06EB57">
      <w:pPr>
        <w:tabs>
          <w:tab w:val="left" w:pos="720"/>
        </w:tabs>
        <w:spacing w:line="360" w:lineRule="auto"/>
        <w:rPr>
          <w:rFonts w:ascii="宋体" w:hAnsi="宋体"/>
          <w:color w:val="auto"/>
          <w:sz w:val="24"/>
        </w:rPr>
      </w:pPr>
      <w:r>
        <w:rPr>
          <w:rFonts w:hint="eastAsia" w:ascii="宋体" w:hAnsi="宋体"/>
          <w:color w:val="auto"/>
          <w:sz w:val="24"/>
        </w:rPr>
        <w:t>6.3 比选申请人收到比选文件时，应检查页数。比选申请人发现任何页数的遗缺、任何数字或词汇模糊不清、任何词义含混或意义不清，应立即通知比选人补全或澄清。如果比选申请人未按上述内容提出要求而造成不良的后果，比选人不承担责任。比选申请人应认真审阅比选文件中所有的内容，任何对比选文件内容的忽略或误解，都不能作为比选申请人不完全响应比选文件的理由。（实质性要求）</w:t>
      </w:r>
    </w:p>
    <w:p w14:paraId="4662E09B">
      <w:pPr>
        <w:tabs>
          <w:tab w:val="left" w:pos="720"/>
        </w:tabs>
        <w:spacing w:line="360" w:lineRule="auto"/>
        <w:rPr>
          <w:rFonts w:ascii="宋体" w:hAnsi="宋体"/>
          <w:color w:val="auto"/>
          <w:sz w:val="24"/>
        </w:rPr>
      </w:pPr>
      <w:r>
        <w:rPr>
          <w:rFonts w:hint="eastAsia" w:ascii="宋体" w:hAnsi="宋体"/>
          <w:color w:val="auto"/>
          <w:sz w:val="24"/>
        </w:rPr>
        <w:t>6.4比选文件及补充资料前后有矛盾的，以时间在后的为准。</w:t>
      </w:r>
    </w:p>
    <w:p w14:paraId="466A6382">
      <w:pPr>
        <w:tabs>
          <w:tab w:val="left" w:pos="720"/>
        </w:tabs>
        <w:spacing w:line="360" w:lineRule="auto"/>
        <w:rPr>
          <w:rFonts w:ascii="宋体" w:hAnsi="宋体"/>
          <w:color w:val="auto"/>
          <w:sz w:val="24"/>
        </w:rPr>
      </w:pPr>
      <w:r>
        <w:rPr>
          <w:rFonts w:hint="eastAsia" w:ascii="宋体" w:hAnsi="宋体"/>
          <w:color w:val="auto"/>
          <w:sz w:val="24"/>
        </w:rPr>
        <w:t xml:space="preserve">6.5本比选文件由比选人负责解释。 </w:t>
      </w:r>
    </w:p>
    <w:p w14:paraId="656717C9">
      <w:pPr>
        <w:pStyle w:val="6"/>
        <w:tabs>
          <w:tab w:val="left" w:pos="1000"/>
        </w:tabs>
        <w:ind w:firstLine="0"/>
        <w:rPr>
          <w:bCs/>
          <w:color w:val="auto"/>
          <w:szCs w:val="24"/>
        </w:rPr>
      </w:pPr>
      <w:r>
        <w:rPr>
          <w:rFonts w:hint="eastAsia"/>
          <w:bCs/>
          <w:color w:val="auto"/>
          <w:szCs w:val="24"/>
        </w:rPr>
        <w:t>7、比选</w:t>
      </w:r>
      <w:r>
        <w:rPr>
          <w:bCs/>
          <w:color w:val="auto"/>
          <w:szCs w:val="24"/>
        </w:rPr>
        <w:t>文件的澄清</w:t>
      </w:r>
    </w:p>
    <w:p w14:paraId="3596546C">
      <w:pPr>
        <w:tabs>
          <w:tab w:val="left" w:pos="720"/>
        </w:tabs>
        <w:spacing w:line="360" w:lineRule="auto"/>
        <w:rPr>
          <w:rFonts w:ascii="宋体" w:hAnsi="宋体"/>
          <w:color w:val="auto"/>
          <w:sz w:val="24"/>
        </w:rPr>
      </w:pPr>
      <w:r>
        <w:rPr>
          <w:rFonts w:hint="eastAsia" w:ascii="宋体" w:hAnsi="宋体"/>
          <w:color w:val="auto"/>
          <w:sz w:val="24"/>
        </w:rPr>
        <w:t xml:space="preserve">7.1 任何对比选文件提出澄清的比选申请人，应以书面形式提出。比选人对规定时间内收到的澄清要求，将以书面形式，回复比选申请人。 </w:t>
      </w:r>
    </w:p>
    <w:p w14:paraId="30C8D5F8">
      <w:pPr>
        <w:pStyle w:val="5"/>
        <w:rPr>
          <w:rFonts w:ascii="宋体" w:hAnsi="宋体" w:eastAsia="宋体"/>
          <w:b/>
          <w:color w:val="auto"/>
          <w:sz w:val="24"/>
          <w:szCs w:val="24"/>
        </w:rPr>
      </w:pPr>
      <w:r>
        <w:rPr>
          <w:rFonts w:hint="eastAsia" w:ascii="宋体" w:hAnsi="宋体" w:eastAsia="宋体"/>
          <w:b/>
          <w:color w:val="auto"/>
          <w:sz w:val="24"/>
          <w:szCs w:val="24"/>
        </w:rPr>
        <w:t>（四）比选申请文件的编制</w:t>
      </w:r>
    </w:p>
    <w:p w14:paraId="5D8678E6">
      <w:pPr>
        <w:pStyle w:val="6"/>
        <w:tabs>
          <w:tab w:val="left" w:pos="1000"/>
        </w:tabs>
        <w:ind w:firstLine="0"/>
        <w:rPr>
          <w:bCs/>
          <w:color w:val="auto"/>
          <w:szCs w:val="24"/>
        </w:rPr>
      </w:pPr>
      <w:r>
        <w:rPr>
          <w:rFonts w:hint="eastAsia"/>
          <w:bCs/>
          <w:color w:val="auto"/>
          <w:szCs w:val="24"/>
        </w:rPr>
        <w:t>8、比选申请文件</w:t>
      </w:r>
      <w:r>
        <w:rPr>
          <w:bCs/>
          <w:color w:val="auto"/>
          <w:szCs w:val="24"/>
        </w:rPr>
        <w:t>的语言</w:t>
      </w:r>
    </w:p>
    <w:p w14:paraId="02D3CAFA">
      <w:pPr>
        <w:tabs>
          <w:tab w:val="left" w:pos="720"/>
        </w:tabs>
        <w:spacing w:line="360" w:lineRule="auto"/>
        <w:rPr>
          <w:rFonts w:ascii="宋体" w:hAnsi="宋体"/>
          <w:color w:val="auto"/>
          <w:sz w:val="24"/>
        </w:rPr>
      </w:pPr>
      <w:r>
        <w:rPr>
          <w:rFonts w:hint="eastAsia" w:ascii="宋体" w:hAnsi="宋体"/>
          <w:color w:val="auto"/>
          <w:sz w:val="24"/>
        </w:rPr>
        <w:t>8.1 比选申请人提交的比选申请文件以及比选申请人与比选人就有关比选的所有来往书面文件均须使用中文。比选申请文件中如附有外文资料，主要部分对应翻译成中文并加盖比选申请人公章后附在相关外文资料后面。</w:t>
      </w:r>
    </w:p>
    <w:p w14:paraId="4862DED0">
      <w:pPr>
        <w:tabs>
          <w:tab w:val="left" w:pos="720"/>
        </w:tabs>
        <w:spacing w:line="360" w:lineRule="auto"/>
        <w:rPr>
          <w:rFonts w:ascii="宋体" w:hAnsi="宋体"/>
          <w:color w:val="auto"/>
          <w:sz w:val="24"/>
        </w:rPr>
      </w:pPr>
      <w:r>
        <w:rPr>
          <w:rFonts w:hint="eastAsia" w:ascii="宋体" w:hAnsi="宋体"/>
          <w:color w:val="auto"/>
          <w:sz w:val="24"/>
        </w:rPr>
        <w:t>8.2 翻译的中文资料与外文资料如果出现差异和矛盾时，以中文为准。</w:t>
      </w:r>
    </w:p>
    <w:p w14:paraId="44AE4D05">
      <w:pPr>
        <w:tabs>
          <w:tab w:val="left" w:pos="720"/>
        </w:tabs>
        <w:spacing w:line="360" w:lineRule="auto"/>
        <w:rPr>
          <w:rFonts w:ascii="宋体" w:hAnsi="宋体"/>
          <w:color w:val="auto"/>
          <w:sz w:val="24"/>
        </w:rPr>
      </w:pPr>
      <w:r>
        <w:rPr>
          <w:rFonts w:hint="eastAsia" w:ascii="宋体" w:hAnsi="宋体"/>
          <w:color w:val="auto"/>
          <w:sz w:val="24"/>
        </w:rPr>
        <w:t>8.3 如因未翻译而造成的一切相关责任与后果，由比选申请人自行承担。</w:t>
      </w:r>
    </w:p>
    <w:p w14:paraId="4B2C5ED5">
      <w:pPr>
        <w:pStyle w:val="6"/>
        <w:tabs>
          <w:tab w:val="left" w:pos="1000"/>
        </w:tabs>
        <w:ind w:firstLine="0"/>
        <w:rPr>
          <w:bCs/>
          <w:color w:val="auto"/>
          <w:szCs w:val="24"/>
        </w:rPr>
      </w:pPr>
      <w:r>
        <w:rPr>
          <w:rFonts w:hint="eastAsia"/>
          <w:bCs/>
          <w:color w:val="auto"/>
          <w:szCs w:val="24"/>
        </w:rPr>
        <w:t>9、比选申请文件</w:t>
      </w:r>
      <w:r>
        <w:rPr>
          <w:bCs/>
          <w:color w:val="auto"/>
          <w:szCs w:val="24"/>
        </w:rPr>
        <w:t>的组成</w:t>
      </w:r>
    </w:p>
    <w:p w14:paraId="6ECB468E">
      <w:pPr>
        <w:tabs>
          <w:tab w:val="left" w:pos="720"/>
        </w:tabs>
        <w:spacing w:line="360" w:lineRule="auto"/>
        <w:rPr>
          <w:rFonts w:ascii="宋体" w:hAnsi="宋体"/>
          <w:color w:val="auto"/>
          <w:sz w:val="24"/>
        </w:rPr>
      </w:pPr>
      <w:r>
        <w:rPr>
          <w:rFonts w:hint="eastAsia" w:ascii="宋体" w:hAnsi="宋体"/>
          <w:color w:val="auto"/>
          <w:sz w:val="24"/>
        </w:rPr>
        <w:t>比选申请人应按照比选文件的规定和要求编制比选申请文件。比选申请人编写的比选申请文件应包括下列部分：</w:t>
      </w:r>
    </w:p>
    <w:p w14:paraId="511E8187">
      <w:pPr>
        <w:tabs>
          <w:tab w:val="left" w:pos="720"/>
        </w:tabs>
        <w:spacing w:line="360" w:lineRule="auto"/>
        <w:rPr>
          <w:rFonts w:ascii="宋体" w:hAnsi="宋体"/>
          <w:color w:val="auto"/>
          <w:sz w:val="24"/>
        </w:rPr>
      </w:pPr>
      <w:r>
        <w:rPr>
          <w:rFonts w:hint="eastAsia" w:ascii="宋体" w:hAnsi="宋体"/>
          <w:color w:val="auto"/>
          <w:sz w:val="24"/>
        </w:rPr>
        <w:t>9.1服务部分。比选申请人按照比选文件要求做出的服务应答，主要是针对比选项目的比选需求做出的响应和满足。</w:t>
      </w:r>
    </w:p>
    <w:p w14:paraId="6EFEEDC4">
      <w:pPr>
        <w:tabs>
          <w:tab w:val="left" w:pos="720"/>
        </w:tabs>
        <w:spacing w:line="360" w:lineRule="auto"/>
        <w:rPr>
          <w:rFonts w:ascii="宋体" w:hAnsi="宋体"/>
          <w:color w:val="auto"/>
          <w:sz w:val="24"/>
        </w:rPr>
      </w:pPr>
      <w:r>
        <w:rPr>
          <w:rFonts w:hint="eastAsia" w:ascii="宋体" w:hAnsi="宋体"/>
          <w:color w:val="auto"/>
          <w:sz w:val="24"/>
        </w:rPr>
        <w:t>9.2商务部分。比选申请人按照比选文件要求提供的有关证明材料及优惠承诺。包括以下内容：</w:t>
      </w:r>
    </w:p>
    <w:p w14:paraId="1775806E">
      <w:pPr>
        <w:tabs>
          <w:tab w:val="left" w:pos="720"/>
        </w:tabs>
        <w:spacing w:line="360" w:lineRule="auto"/>
        <w:rPr>
          <w:rFonts w:ascii="宋体" w:hAnsi="宋体"/>
          <w:color w:val="auto"/>
          <w:sz w:val="24"/>
        </w:rPr>
      </w:pPr>
      <w:r>
        <w:rPr>
          <w:rFonts w:hint="eastAsia" w:ascii="宋体" w:hAnsi="宋体"/>
          <w:color w:val="auto"/>
          <w:sz w:val="24"/>
        </w:rPr>
        <w:t>（1）比选申请函；</w:t>
      </w:r>
    </w:p>
    <w:p w14:paraId="7469DDA5">
      <w:pPr>
        <w:tabs>
          <w:tab w:val="left" w:pos="720"/>
        </w:tabs>
        <w:spacing w:line="360" w:lineRule="auto"/>
        <w:rPr>
          <w:rFonts w:ascii="宋体" w:hAnsi="宋体"/>
          <w:color w:val="auto"/>
          <w:sz w:val="24"/>
        </w:rPr>
      </w:pPr>
      <w:r>
        <w:rPr>
          <w:rFonts w:hint="eastAsia" w:ascii="宋体" w:hAnsi="宋体"/>
          <w:color w:val="auto"/>
          <w:sz w:val="24"/>
        </w:rPr>
        <w:t>（2）比选人基本情况表；</w:t>
      </w:r>
    </w:p>
    <w:p w14:paraId="34C47E2E">
      <w:pPr>
        <w:tabs>
          <w:tab w:val="left" w:pos="720"/>
        </w:tabs>
        <w:spacing w:line="360" w:lineRule="auto"/>
        <w:rPr>
          <w:rFonts w:ascii="宋体" w:hAnsi="宋体"/>
          <w:color w:val="auto"/>
          <w:sz w:val="24"/>
        </w:rPr>
      </w:pPr>
      <w:r>
        <w:rPr>
          <w:rFonts w:hint="eastAsia" w:ascii="宋体" w:hAnsi="宋体"/>
          <w:color w:val="auto"/>
          <w:sz w:val="24"/>
        </w:rPr>
        <w:t>（3）项目管理机构；</w:t>
      </w:r>
    </w:p>
    <w:p w14:paraId="75F78BFA">
      <w:pPr>
        <w:tabs>
          <w:tab w:val="left" w:pos="720"/>
        </w:tabs>
        <w:spacing w:line="360" w:lineRule="auto"/>
        <w:rPr>
          <w:rFonts w:ascii="宋体" w:hAnsi="宋体"/>
          <w:color w:val="auto"/>
          <w:sz w:val="24"/>
        </w:rPr>
      </w:pPr>
      <w:r>
        <w:rPr>
          <w:rFonts w:hint="eastAsia" w:ascii="宋体" w:hAnsi="宋体"/>
          <w:color w:val="auto"/>
          <w:sz w:val="24"/>
        </w:rPr>
        <w:t>（4）证明比选申请人业绩、经验的有关材料；</w:t>
      </w:r>
    </w:p>
    <w:p w14:paraId="75AA8708">
      <w:pPr>
        <w:tabs>
          <w:tab w:val="left" w:pos="720"/>
        </w:tabs>
        <w:spacing w:line="360" w:lineRule="auto"/>
        <w:rPr>
          <w:rFonts w:ascii="宋体" w:hAnsi="宋体"/>
          <w:color w:val="auto"/>
          <w:sz w:val="24"/>
        </w:rPr>
      </w:pPr>
      <w:r>
        <w:rPr>
          <w:rFonts w:hint="eastAsia" w:ascii="宋体" w:hAnsi="宋体"/>
          <w:color w:val="auto"/>
          <w:sz w:val="24"/>
        </w:rPr>
        <w:t>（5）比选申请人符合比选文件第一章规定的“比选申请人资格要求”的相关资格证明材料，包含以下材料：</w:t>
      </w:r>
    </w:p>
    <w:p w14:paraId="3018D1A6">
      <w:pPr>
        <w:tabs>
          <w:tab w:val="left" w:pos="720"/>
        </w:tabs>
        <w:spacing w:line="360" w:lineRule="auto"/>
        <w:rPr>
          <w:rFonts w:ascii="宋体" w:hAnsi="宋体"/>
          <w:color w:val="auto"/>
          <w:sz w:val="24"/>
        </w:rPr>
      </w:pPr>
      <w:r>
        <w:rPr>
          <w:rFonts w:hint="eastAsia" w:ascii="宋体" w:hAnsi="宋体"/>
          <w:color w:val="auto"/>
          <w:sz w:val="24"/>
        </w:rPr>
        <w:t>A.法定代表人证明书原件（法定代表人直接参与比选并签署比选申请文件时提供）以及法定代表人身份证复印件；或者法定代表人授权书原件（非法定代表人参与比选并签署比选申请文件时提供）以及法定代表人身份证复印件和代理人身份证复印件；</w:t>
      </w:r>
    </w:p>
    <w:p w14:paraId="26A52D4D">
      <w:pPr>
        <w:tabs>
          <w:tab w:val="left" w:pos="720"/>
        </w:tabs>
        <w:spacing w:line="360" w:lineRule="auto"/>
        <w:rPr>
          <w:rFonts w:ascii="宋体" w:hAnsi="宋体"/>
          <w:color w:val="auto"/>
          <w:sz w:val="24"/>
        </w:rPr>
      </w:pPr>
      <w:r>
        <w:rPr>
          <w:rFonts w:hint="eastAsia" w:ascii="宋体" w:hAnsi="宋体"/>
          <w:color w:val="auto"/>
          <w:sz w:val="24"/>
        </w:rPr>
        <w:t>B.比选申请人具有独立承担民事责任的能力（注：①比选申请人若为企业法人的，提供统一社会信用代码营业执照，未换证的企业也可同时提供营业执照、税务登记证、组织机构代码证；②比选申请人若为事业法人，提供统一社会信用代码法人登记证书，未换证的事业法人也可同时提交事业法人登记证书和组织机构代码证；③比选申请人若为其他组织，提供对应主管部门颁发的准许执业证明文件或营业执照；④比选申请人若为自然人，提供“身份证明材料”。以上证件等均提供复印件）；</w:t>
      </w:r>
    </w:p>
    <w:p w14:paraId="048B4C44">
      <w:pPr>
        <w:tabs>
          <w:tab w:val="left" w:pos="720"/>
        </w:tabs>
        <w:spacing w:line="360" w:lineRule="auto"/>
        <w:rPr>
          <w:rFonts w:ascii="宋体" w:hAnsi="宋体"/>
          <w:color w:val="auto"/>
          <w:sz w:val="24"/>
        </w:rPr>
      </w:pPr>
      <w:r>
        <w:rPr>
          <w:rFonts w:hint="eastAsia" w:ascii="宋体" w:hAnsi="宋体"/>
          <w:color w:val="auto"/>
          <w:sz w:val="24"/>
        </w:rPr>
        <w:t>C.具有良好的商业信誉和健全的财务会计制度的证明材料（须提供承诺函原件，具体格式详见第三章格式九）</w:t>
      </w:r>
    </w:p>
    <w:p w14:paraId="61FB9B84">
      <w:pPr>
        <w:spacing w:before="156" w:beforeLines="50" w:after="156" w:afterLines="50" w:line="360" w:lineRule="auto"/>
        <w:rPr>
          <w:rFonts w:ascii="宋体" w:hAnsi="宋体"/>
          <w:color w:val="auto"/>
          <w:sz w:val="24"/>
        </w:rPr>
      </w:pPr>
      <w:r>
        <w:rPr>
          <w:rFonts w:hint="eastAsia" w:ascii="宋体" w:hAnsi="宋体"/>
          <w:color w:val="auto"/>
          <w:sz w:val="24"/>
        </w:rPr>
        <w:t>D.具有依法缴纳税收和社会保障资金的良好记录（须提供承诺函原件，具体格式详见第三章格式九）；</w:t>
      </w:r>
    </w:p>
    <w:p w14:paraId="6A775AFB">
      <w:pPr>
        <w:spacing w:before="156" w:beforeLines="50" w:after="156" w:afterLines="50" w:line="360" w:lineRule="auto"/>
        <w:rPr>
          <w:rFonts w:ascii="宋体" w:hAnsi="宋体"/>
          <w:color w:val="auto"/>
          <w:sz w:val="24"/>
        </w:rPr>
      </w:pPr>
      <w:r>
        <w:rPr>
          <w:rFonts w:hint="eastAsia" w:ascii="宋体" w:hAnsi="宋体"/>
          <w:color w:val="auto"/>
          <w:sz w:val="24"/>
        </w:rPr>
        <w:t>E.具备履行合同所必需的专业技术能力的证明材料（须提供承诺函原件，具体格式详见第三章格式九）</w:t>
      </w:r>
    </w:p>
    <w:p w14:paraId="0C04831A">
      <w:pPr>
        <w:spacing w:before="156" w:beforeLines="50" w:after="156" w:afterLines="50" w:line="360" w:lineRule="auto"/>
        <w:rPr>
          <w:rFonts w:ascii="宋体" w:hAnsi="宋体"/>
          <w:color w:val="auto"/>
          <w:sz w:val="24"/>
        </w:rPr>
      </w:pPr>
      <w:r>
        <w:rPr>
          <w:rFonts w:hint="eastAsia" w:ascii="宋体" w:hAnsi="宋体"/>
          <w:color w:val="auto"/>
          <w:sz w:val="24"/>
        </w:rPr>
        <w:t>F.比选申请人还满足法律、行政法规规定的其他强制性条件的证明材料（须提供承诺函原件，具体格式详见第三章格式九）</w:t>
      </w:r>
    </w:p>
    <w:p w14:paraId="1E444250">
      <w:pPr>
        <w:tabs>
          <w:tab w:val="left" w:pos="720"/>
        </w:tabs>
        <w:spacing w:line="360" w:lineRule="auto"/>
        <w:rPr>
          <w:rFonts w:hint="eastAsia" w:ascii="宋体" w:hAnsi="宋体"/>
          <w:color w:val="auto"/>
          <w:sz w:val="24"/>
        </w:rPr>
      </w:pPr>
      <w:r>
        <w:rPr>
          <w:rFonts w:hint="eastAsia" w:ascii="宋体" w:hAnsi="宋体"/>
          <w:color w:val="auto"/>
          <w:sz w:val="24"/>
        </w:rPr>
        <w:t>G.参加本次比选活动前三年内，比选申请人在经营活动中没有重大违法记录（须提供承诺函原件，具体格式详见第三章格式九）；</w:t>
      </w:r>
    </w:p>
    <w:p w14:paraId="0175ED14">
      <w:pPr>
        <w:spacing w:before="156" w:beforeLines="50" w:after="156" w:afterLines="50" w:line="360" w:lineRule="auto"/>
        <w:rPr>
          <w:rFonts w:hint="eastAsia" w:ascii="宋体" w:hAnsi="宋体"/>
          <w:color w:val="auto"/>
          <w:sz w:val="24"/>
          <w:lang w:val="en-US" w:eastAsia="zh-CN"/>
        </w:rPr>
      </w:pPr>
      <w:r>
        <w:rPr>
          <w:rFonts w:hint="eastAsia" w:ascii="宋体" w:hAnsi="宋体"/>
          <w:color w:val="auto"/>
          <w:sz w:val="24"/>
          <w:lang w:val="en-US" w:eastAsia="zh-CN"/>
        </w:rPr>
        <w:t>H.</w:t>
      </w:r>
      <w:r>
        <w:rPr>
          <w:rFonts w:ascii="宋体" w:hAnsi="宋体"/>
          <w:color w:val="auto"/>
          <w:sz w:val="24"/>
          <w:lang w:eastAsia="zh-CN"/>
        </w:rPr>
        <w:t>若投标产品</w:t>
      </w:r>
      <w:r>
        <w:rPr>
          <w:rFonts w:hint="eastAsia" w:ascii="宋体" w:hAnsi="宋体"/>
          <w:color w:val="auto"/>
          <w:sz w:val="24"/>
          <w:lang w:val="en-US" w:eastAsia="zh-CN"/>
        </w:rPr>
        <w:t>中的</w:t>
      </w:r>
      <w:r>
        <w:rPr>
          <w:rFonts w:ascii="宋体" w:hAnsi="宋体"/>
          <w:color w:val="auto"/>
          <w:sz w:val="24"/>
          <w:lang w:eastAsia="zh-CN"/>
        </w:rPr>
        <w:t>配置产品为医疗器械的，</w:t>
      </w:r>
      <w:r>
        <w:rPr>
          <w:rFonts w:hint="eastAsia" w:ascii="宋体" w:hAnsi="宋体"/>
          <w:color w:val="auto"/>
          <w:sz w:val="24"/>
        </w:rPr>
        <w:t>比选申请人</w:t>
      </w:r>
      <w:r>
        <w:rPr>
          <w:rFonts w:ascii="宋体" w:hAnsi="宋体"/>
          <w:color w:val="auto"/>
          <w:sz w:val="24"/>
          <w:lang w:eastAsia="zh-CN"/>
        </w:rPr>
        <w:t>若为投标产品生产厂家，须符合《医疗器械监督管理条例》要求并提供中华人民共和国医疗器械生产许可证或生产备案凭证；</w:t>
      </w:r>
      <w:r>
        <w:rPr>
          <w:rFonts w:hint="eastAsia" w:ascii="宋体" w:hAnsi="宋体"/>
          <w:color w:val="auto"/>
          <w:sz w:val="24"/>
        </w:rPr>
        <w:t>比选申请人</w:t>
      </w:r>
      <w:r>
        <w:rPr>
          <w:rFonts w:ascii="宋体" w:hAnsi="宋体"/>
          <w:color w:val="auto"/>
          <w:sz w:val="24"/>
          <w:lang w:eastAsia="zh-CN"/>
        </w:rPr>
        <w:t>若为投标产品非生产厂家，须符合《医疗器械监督管理条例》要求并提供中华人民共和国医疗器械经营企业许可证或经营备案凭</w:t>
      </w:r>
      <w:r>
        <w:rPr>
          <w:rFonts w:hint="eastAsia" w:ascii="宋体" w:hAnsi="宋体"/>
          <w:color w:val="auto"/>
          <w:sz w:val="24"/>
          <w:lang w:eastAsia="zh-CN"/>
        </w:rPr>
        <w:t>证</w:t>
      </w:r>
      <w:r>
        <w:rPr>
          <w:rFonts w:hint="eastAsia" w:ascii="宋体" w:hAnsi="宋体"/>
          <w:color w:val="auto"/>
          <w:sz w:val="24"/>
          <w:lang w:val="en-US" w:eastAsia="zh-CN"/>
        </w:rPr>
        <w:t>（须提供复印件并加盖公章）；</w:t>
      </w:r>
    </w:p>
    <w:p w14:paraId="20C28C7F">
      <w:pPr>
        <w:spacing w:before="156" w:beforeLines="50" w:after="156" w:afterLines="50" w:line="360" w:lineRule="auto"/>
        <w:rPr>
          <w:rFonts w:hint="eastAsia" w:ascii="宋体" w:hAnsi="宋体"/>
          <w:color w:val="auto"/>
          <w:sz w:val="24"/>
          <w:lang w:val="en-US" w:eastAsia="zh-CN"/>
        </w:rPr>
      </w:pPr>
      <w:r>
        <w:rPr>
          <w:rFonts w:hint="eastAsia" w:ascii="宋体" w:hAnsi="宋体"/>
          <w:color w:val="auto"/>
          <w:sz w:val="24"/>
          <w:lang w:val="en-US" w:eastAsia="zh-CN"/>
        </w:rPr>
        <w:t>I.</w:t>
      </w:r>
      <w:r>
        <w:rPr>
          <w:rFonts w:hint="eastAsia" w:ascii="宋体" w:hAnsi="宋体"/>
          <w:color w:val="auto"/>
          <w:sz w:val="24"/>
          <w:lang w:eastAsia="zh-CN"/>
        </w:rPr>
        <w:t>若投标产品</w:t>
      </w:r>
      <w:r>
        <w:rPr>
          <w:rFonts w:hint="eastAsia" w:ascii="宋体" w:hAnsi="宋体"/>
          <w:color w:val="auto"/>
          <w:sz w:val="24"/>
          <w:lang w:val="en-US" w:eastAsia="zh-CN"/>
        </w:rPr>
        <w:t>中的</w:t>
      </w:r>
      <w:r>
        <w:rPr>
          <w:rFonts w:hint="eastAsia" w:ascii="宋体" w:hAnsi="宋体"/>
          <w:color w:val="auto"/>
          <w:sz w:val="24"/>
          <w:lang w:eastAsia="zh-CN"/>
        </w:rPr>
        <w:t>配置产品为医疗器械的，投标产品及其配置产品须符合《医疗器械注册与备案管理办法》要求并提供中华人民共和国医疗器械注册证或备案凭证</w:t>
      </w:r>
      <w:r>
        <w:rPr>
          <w:rFonts w:hint="eastAsia" w:ascii="宋体" w:hAnsi="宋体"/>
          <w:color w:val="auto"/>
          <w:sz w:val="24"/>
          <w:lang w:val="en-US" w:eastAsia="zh-CN"/>
        </w:rPr>
        <w:t>（须提供复印件并加盖公章）；</w:t>
      </w:r>
    </w:p>
    <w:p w14:paraId="0BF4CC0E">
      <w:pPr>
        <w:spacing w:before="156" w:beforeLines="50" w:after="156" w:afterLines="50" w:line="360" w:lineRule="auto"/>
        <w:rPr>
          <w:rFonts w:hint="default" w:ascii="宋体" w:hAnsi="宋体"/>
          <w:color w:val="auto"/>
          <w:sz w:val="24"/>
          <w:lang w:val="en-US" w:eastAsia="zh-CN"/>
        </w:rPr>
      </w:pPr>
      <w:r>
        <w:rPr>
          <w:rFonts w:hint="eastAsia" w:ascii="宋体" w:hAnsi="宋体"/>
          <w:color w:val="auto"/>
          <w:sz w:val="24"/>
          <w:lang w:val="en-US" w:eastAsia="zh-CN"/>
        </w:rPr>
        <w:t>J.</w:t>
      </w:r>
      <w:r>
        <w:rPr>
          <w:rFonts w:hint="eastAsia" w:ascii="宋体" w:hAnsi="宋体"/>
          <w:color w:val="auto"/>
          <w:sz w:val="24"/>
          <w:lang w:eastAsia="zh-CN"/>
        </w:rPr>
        <w:t>投标产品（包含其配置产品）为一、二类消毒产品的须提供有效期内的《消毒产品卫生安全评价报告》，投标产品若为新消毒产品，须提供有效的卫生许可批件（提供资料复印件并加盖供应商公章）；</w:t>
      </w:r>
    </w:p>
    <w:p w14:paraId="69611C30">
      <w:pPr>
        <w:tabs>
          <w:tab w:val="left" w:pos="720"/>
        </w:tabs>
        <w:spacing w:line="360" w:lineRule="auto"/>
        <w:rPr>
          <w:rFonts w:ascii="宋体" w:hAnsi="宋体"/>
          <w:color w:val="auto"/>
          <w:sz w:val="24"/>
        </w:rPr>
      </w:pPr>
      <w:r>
        <w:rPr>
          <w:rFonts w:hint="eastAsia" w:ascii="宋体" w:hAnsi="宋体"/>
          <w:color w:val="auto"/>
          <w:sz w:val="24"/>
        </w:rPr>
        <w:t>a.以上相关资格证明材料中要求提供的复印件均须加盖申请企业公章（鲜章），否则不予认可；</w:t>
      </w:r>
    </w:p>
    <w:p w14:paraId="33E601E4">
      <w:pPr>
        <w:spacing w:line="360" w:lineRule="auto"/>
        <w:rPr>
          <w:rFonts w:hint="eastAsia" w:hAnsi="宋体"/>
          <w:color w:val="auto"/>
          <w:sz w:val="24"/>
        </w:rPr>
      </w:pPr>
      <w:r>
        <w:rPr>
          <w:rFonts w:hint="eastAsia" w:ascii="宋体" w:hAnsi="宋体"/>
          <w:color w:val="auto"/>
          <w:sz w:val="24"/>
        </w:rPr>
        <w:t>b.针对以上</w:t>
      </w:r>
      <w:r>
        <w:rPr>
          <w:rFonts w:hint="eastAsia" w:hAnsi="宋体"/>
          <w:bCs/>
          <w:color w:val="auto"/>
          <w:sz w:val="24"/>
        </w:rPr>
        <w:t>所称“重大违法记录”：是指比选申请人因违法经营受到刑事处罚或者责令停产停业、吊销许可证或者执照、较大数额罚款等行政处罚；（</w:t>
      </w:r>
      <w:r>
        <w:rPr>
          <w:rFonts w:hint="eastAsia" w:hAnsi="宋体"/>
          <w:color w:val="auto"/>
          <w:sz w:val="24"/>
        </w:rPr>
        <w:t>较大数额罚款的具体金额标准是：若比选项目所属行业行政主管部门对较大数额罚款金额标准有明文规定的，以所属行业行政主管部门规定的较大数额罚款金额标准；若项目所属行业行政主管部门对较大数额罚款金额标准未明文规定的，以四川省人民政府规定的行政处罚罚款听证标准金额20000元为准</w:t>
      </w:r>
      <w:r>
        <w:rPr>
          <w:rFonts w:hAnsi="宋体"/>
          <w:color w:val="auto"/>
          <w:sz w:val="24"/>
        </w:rPr>
        <w:t>）</w:t>
      </w:r>
      <w:r>
        <w:rPr>
          <w:rFonts w:hint="eastAsia" w:hAnsi="宋体"/>
          <w:color w:val="auto"/>
          <w:sz w:val="24"/>
        </w:rPr>
        <w:t>；</w:t>
      </w:r>
    </w:p>
    <w:p w14:paraId="405D7FCF">
      <w:pPr>
        <w:tabs>
          <w:tab w:val="left" w:pos="720"/>
        </w:tabs>
        <w:spacing w:line="360" w:lineRule="auto"/>
        <w:rPr>
          <w:rFonts w:ascii="宋体" w:hAnsi="宋体"/>
          <w:color w:val="auto"/>
          <w:sz w:val="24"/>
        </w:rPr>
      </w:pPr>
      <w:r>
        <w:rPr>
          <w:rFonts w:hint="eastAsia" w:ascii="宋体" w:hAnsi="宋体"/>
          <w:color w:val="auto"/>
          <w:sz w:val="24"/>
        </w:rPr>
        <w:t>（6）其他比选申请人认为需要提供的文件和资料。</w:t>
      </w:r>
    </w:p>
    <w:p w14:paraId="4857B59F">
      <w:pPr>
        <w:tabs>
          <w:tab w:val="left" w:pos="720"/>
        </w:tabs>
        <w:spacing w:line="360" w:lineRule="auto"/>
        <w:rPr>
          <w:rFonts w:ascii="宋体" w:hAnsi="宋体"/>
          <w:color w:val="auto"/>
          <w:sz w:val="24"/>
        </w:rPr>
      </w:pPr>
      <w:r>
        <w:rPr>
          <w:rFonts w:hint="eastAsia" w:ascii="宋体" w:hAnsi="宋体"/>
          <w:color w:val="auto"/>
          <w:sz w:val="24"/>
        </w:rPr>
        <w:t>9.3其他部分。比选申请人按照比选文件要求作出的其他应答和承诺</w:t>
      </w:r>
    </w:p>
    <w:p w14:paraId="426D19B6">
      <w:pPr>
        <w:pStyle w:val="6"/>
        <w:tabs>
          <w:tab w:val="left" w:pos="1000"/>
        </w:tabs>
        <w:ind w:firstLine="0"/>
        <w:rPr>
          <w:bCs/>
          <w:color w:val="auto"/>
          <w:szCs w:val="24"/>
        </w:rPr>
      </w:pPr>
      <w:r>
        <w:rPr>
          <w:rFonts w:hint="eastAsia"/>
          <w:bCs/>
          <w:color w:val="auto"/>
          <w:szCs w:val="24"/>
        </w:rPr>
        <w:t>10、比选申请文件格式</w:t>
      </w:r>
    </w:p>
    <w:p w14:paraId="6E63D3F0">
      <w:pPr>
        <w:tabs>
          <w:tab w:val="left" w:pos="720"/>
        </w:tabs>
        <w:spacing w:line="360" w:lineRule="auto"/>
        <w:rPr>
          <w:rFonts w:ascii="宋体" w:hAnsi="宋体"/>
          <w:color w:val="auto"/>
          <w:sz w:val="24"/>
        </w:rPr>
      </w:pPr>
      <w:r>
        <w:rPr>
          <w:rFonts w:hint="eastAsia" w:ascii="宋体" w:hAnsi="宋体"/>
          <w:color w:val="auto"/>
          <w:sz w:val="24"/>
        </w:rPr>
        <w:t>10.1 比选申请人应按照比选文件第三章中提供的“比选申请文件格式”填写相关内容。对于第三章格式中“注”的内容，比选申请人可自行决定是否保留在比选申请文件中，未保留的视为比选申请人默认接受“注”的内容。</w:t>
      </w:r>
    </w:p>
    <w:p w14:paraId="6515577E">
      <w:pPr>
        <w:tabs>
          <w:tab w:val="left" w:pos="720"/>
        </w:tabs>
        <w:spacing w:line="360" w:lineRule="auto"/>
        <w:rPr>
          <w:rFonts w:ascii="宋体" w:hAnsi="宋体"/>
          <w:color w:val="auto"/>
          <w:sz w:val="24"/>
        </w:rPr>
      </w:pPr>
      <w:r>
        <w:rPr>
          <w:rFonts w:hint="eastAsia" w:ascii="宋体" w:hAnsi="宋体"/>
          <w:color w:val="auto"/>
          <w:sz w:val="24"/>
        </w:rPr>
        <w:t>10.2 对于没有格式要求的比选申请文件由比选申请人自行编写。</w:t>
      </w:r>
    </w:p>
    <w:p w14:paraId="19FFB0A6">
      <w:pPr>
        <w:pStyle w:val="6"/>
        <w:tabs>
          <w:tab w:val="left" w:pos="1000"/>
        </w:tabs>
        <w:ind w:firstLine="0"/>
        <w:rPr>
          <w:bCs/>
          <w:color w:val="auto"/>
          <w:szCs w:val="24"/>
        </w:rPr>
      </w:pPr>
      <w:r>
        <w:rPr>
          <w:rFonts w:hint="eastAsia"/>
          <w:bCs/>
          <w:color w:val="auto"/>
          <w:szCs w:val="24"/>
        </w:rPr>
        <w:t>11．计量单位</w:t>
      </w:r>
    </w:p>
    <w:p w14:paraId="7F088A7C">
      <w:pPr>
        <w:tabs>
          <w:tab w:val="left" w:pos="720"/>
        </w:tabs>
        <w:spacing w:line="360" w:lineRule="auto"/>
        <w:rPr>
          <w:rFonts w:ascii="宋体" w:hAnsi="宋体"/>
          <w:color w:val="auto"/>
          <w:sz w:val="24"/>
        </w:rPr>
      </w:pPr>
      <w:r>
        <w:rPr>
          <w:rFonts w:hint="eastAsia" w:ascii="宋体" w:hAnsi="宋体"/>
          <w:color w:val="auto"/>
          <w:sz w:val="24"/>
        </w:rPr>
        <w:t>11.1除比选文件中另有规定外，本次比选项目所有合同项下的比选申请均采用国家法定的计量单位。</w:t>
      </w:r>
    </w:p>
    <w:p w14:paraId="5B9EDFA6">
      <w:pPr>
        <w:pStyle w:val="6"/>
        <w:tabs>
          <w:tab w:val="left" w:pos="1000"/>
        </w:tabs>
        <w:ind w:firstLine="0"/>
        <w:rPr>
          <w:bCs/>
          <w:color w:val="auto"/>
          <w:szCs w:val="24"/>
        </w:rPr>
      </w:pPr>
      <w:r>
        <w:rPr>
          <w:rFonts w:hint="eastAsia"/>
          <w:bCs/>
          <w:color w:val="auto"/>
          <w:szCs w:val="24"/>
        </w:rPr>
        <w:t>12、比选货币（实质性要求）</w:t>
      </w:r>
    </w:p>
    <w:p w14:paraId="7F8462E3">
      <w:pPr>
        <w:spacing w:line="360" w:lineRule="auto"/>
        <w:rPr>
          <w:rFonts w:ascii="宋体" w:hAnsi="宋体"/>
          <w:color w:val="auto"/>
          <w:sz w:val="24"/>
        </w:rPr>
      </w:pPr>
      <w:r>
        <w:rPr>
          <w:rFonts w:hint="eastAsia" w:ascii="宋体" w:hAnsi="宋体"/>
          <w:color w:val="auto"/>
          <w:sz w:val="24"/>
        </w:rPr>
        <w:t>12.1 本项目比选申请报价采用的币种为人民币。</w:t>
      </w:r>
    </w:p>
    <w:p w14:paraId="666054B7">
      <w:pPr>
        <w:pStyle w:val="6"/>
        <w:tabs>
          <w:tab w:val="left" w:pos="1000"/>
        </w:tabs>
        <w:ind w:firstLine="0"/>
        <w:rPr>
          <w:bCs/>
          <w:color w:val="auto"/>
          <w:szCs w:val="24"/>
        </w:rPr>
      </w:pPr>
      <w:r>
        <w:rPr>
          <w:rFonts w:hint="eastAsia"/>
          <w:bCs/>
          <w:color w:val="auto"/>
          <w:szCs w:val="24"/>
        </w:rPr>
        <w:t>13、比选响应有效期（实质性要求）</w:t>
      </w:r>
    </w:p>
    <w:p w14:paraId="01843DCC">
      <w:pPr>
        <w:tabs>
          <w:tab w:val="left" w:pos="720"/>
        </w:tabs>
        <w:spacing w:line="360" w:lineRule="auto"/>
        <w:rPr>
          <w:rFonts w:ascii="宋体" w:hAnsi="宋体"/>
          <w:color w:val="auto"/>
          <w:sz w:val="24"/>
        </w:rPr>
      </w:pPr>
      <w:r>
        <w:rPr>
          <w:rFonts w:hint="eastAsia" w:ascii="宋体" w:hAnsi="宋体"/>
          <w:color w:val="auto"/>
          <w:sz w:val="24"/>
        </w:rPr>
        <w:t>13.1比选响应有效期详见“比选须知前附表”。</w:t>
      </w:r>
    </w:p>
    <w:p w14:paraId="468F41E5">
      <w:pPr>
        <w:tabs>
          <w:tab w:val="left" w:pos="720"/>
        </w:tabs>
        <w:spacing w:line="360" w:lineRule="auto"/>
        <w:rPr>
          <w:rFonts w:ascii="宋体" w:hAnsi="宋体"/>
          <w:color w:val="auto"/>
          <w:sz w:val="24"/>
        </w:rPr>
      </w:pPr>
      <w:r>
        <w:rPr>
          <w:rFonts w:hint="eastAsia" w:ascii="宋体" w:hAnsi="宋体"/>
          <w:color w:val="auto"/>
          <w:sz w:val="24"/>
        </w:rPr>
        <w:t>13</w:t>
      </w:r>
      <w:r>
        <w:rPr>
          <w:rFonts w:ascii="宋体" w:hAnsi="宋体"/>
          <w:color w:val="auto"/>
          <w:sz w:val="24"/>
        </w:rPr>
        <w:t>.</w:t>
      </w:r>
      <w:r>
        <w:rPr>
          <w:rFonts w:hint="eastAsia" w:ascii="宋体" w:hAnsi="宋体"/>
          <w:color w:val="auto"/>
          <w:sz w:val="24"/>
        </w:rPr>
        <w:t>2 特殊情况下，比选人可于比选响应有效期满之前要求申请人同意延长有效期，要求与答复均应为书面形式。拒绝延长比选响应有效期的申请人不得再参与该项目后续比选活动。同意延长比选响应有效期的申请人不能修改其比选申请文件。</w:t>
      </w:r>
    </w:p>
    <w:p w14:paraId="4CE7025C">
      <w:pPr>
        <w:tabs>
          <w:tab w:val="left" w:pos="720"/>
        </w:tabs>
        <w:spacing w:line="360" w:lineRule="auto"/>
        <w:rPr>
          <w:rFonts w:ascii="宋体" w:hAnsi="宋体"/>
          <w:color w:val="auto"/>
          <w:sz w:val="24"/>
        </w:rPr>
      </w:pPr>
      <w:r>
        <w:rPr>
          <w:rFonts w:hint="eastAsia" w:ascii="宋体" w:hAnsi="宋体"/>
          <w:color w:val="auto"/>
          <w:sz w:val="24"/>
        </w:rPr>
        <w:t>13.3 在比选响应有效期内，比选申请人将依法接受其比选申请文件的约束。</w:t>
      </w:r>
    </w:p>
    <w:p w14:paraId="36533AA0">
      <w:pPr>
        <w:pStyle w:val="6"/>
        <w:tabs>
          <w:tab w:val="left" w:pos="1000"/>
        </w:tabs>
        <w:ind w:firstLine="0"/>
        <w:rPr>
          <w:bCs/>
          <w:color w:val="auto"/>
          <w:szCs w:val="24"/>
        </w:rPr>
      </w:pPr>
      <w:r>
        <w:rPr>
          <w:rFonts w:hint="eastAsia"/>
          <w:bCs/>
          <w:color w:val="auto"/>
          <w:szCs w:val="24"/>
        </w:rPr>
        <w:t>14、比选申请文件的份数和签署</w:t>
      </w:r>
    </w:p>
    <w:p w14:paraId="192466DB">
      <w:pPr>
        <w:tabs>
          <w:tab w:val="left" w:pos="720"/>
        </w:tabs>
        <w:spacing w:line="360" w:lineRule="auto"/>
        <w:rPr>
          <w:rFonts w:ascii="宋体" w:hAnsi="宋体"/>
          <w:color w:val="auto"/>
          <w:sz w:val="24"/>
        </w:rPr>
      </w:pPr>
      <w:r>
        <w:rPr>
          <w:rFonts w:hint="eastAsia" w:ascii="宋体" w:hAnsi="宋体"/>
          <w:color w:val="auto"/>
          <w:sz w:val="24"/>
        </w:rPr>
        <w:t>14.1 比选申请人应按照“比选须知前附表”要求的数量准备比选申请文件，在每一份比选申请文件上要明确注明“正本”或“副本”字样，一旦正本和副本有差异，以正本为准。（实质性要求）</w:t>
      </w:r>
    </w:p>
    <w:p w14:paraId="7A6682F9">
      <w:pPr>
        <w:tabs>
          <w:tab w:val="left" w:pos="720"/>
        </w:tabs>
        <w:spacing w:line="360" w:lineRule="auto"/>
        <w:rPr>
          <w:rFonts w:ascii="宋体" w:hAnsi="宋体"/>
          <w:color w:val="auto"/>
          <w:sz w:val="24"/>
        </w:rPr>
      </w:pPr>
      <w:r>
        <w:rPr>
          <w:rFonts w:hint="eastAsia" w:ascii="宋体" w:hAnsi="宋体"/>
          <w:color w:val="auto"/>
          <w:sz w:val="24"/>
        </w:rPr>
        <w:t>14.2 比选申请文件正本须打印并按比选文件的规定由比选申请单位法定代表人或经其授权的代理人签字。由代理人签字的须随比选申请文件递交法定代表人授权书。比选申请文件副本由其正本复制（复印）而成（包括证明文件）。</w:t>
      </w:r>
    </w:p>
    <w:p w14:paraId="4E54188C">
      <w:pPr>
        <w:tabs>
          <w:tab w:val="left" w:pos="720"/>
        </w:tabs>
        <w:spacing w:line="360" w:lineRule="auto"/>
        <w:rPr>
          <w:rFonts w:ascii="宋体" w:hAnsi="宋体"/>
          <w:color w:val="auto"/>
          <w:sz w:val="24"/>
        </w:rPr>
      </w:pPr>
      <w:r>
        <w:rPr>
          <w:rFonts w:hint="eastAsia" w:ascii="宋体" w:hAnsi="宋体"/>
          <w:color w:val="auto"/>
          <w:sz w:val="24"/>
        </w:rPr>
        <w:t>14.3比选申请文件中不许有加行、涂抹或改写。若有修改，须由法定代表人或其代理人签字。</w:t>
      </w:r>
    </w:p>
    <w:p w14:paraId="2CE20159">
      <w:pPr>
        <w:tabs>
          <w:tab w:val="left" w:pos="720"/>
        </w:tabs>
        <w:spacing w:line="360" w:lineRule="auto"/>
        <w:rPr>
          <w:rFonts w:ascii="宋体" w:hAnsi="宋体"/>
          <w:color w:val="auto"/>
          <w:sz w:val="24"/>
        </w:rPr>
      </w:pPr>
      <w:r>
        <w:rPr>
          <w:rFonts w:hint="eastAsia" w:ascii="宋体" w:hAnsi="宋体"/>
          <w:color w:val="auto"/>
          <w:sz w:val="24"/>
        </w:rPr>
        <w:t>14.4不接受电话、传真及电子邮件形式的比选申请文件。</w:t>
      </w:r>
    </w:p>
    <w:p w14:paraId="6DD5105E">
      <w:pPr>
        <w:pStyle w:val="5"/>
        <w:rPr>
          <w:rFonts w:ascii="宋体" w:hAnsi="宋体" w:eastAsia="宋体"/>
          <w:b/>
          <w:color w:val="auto"/>
          <w:sz w:val="24"/>
          <w:szCs w:val="24"/>
        </w:rPr>
      </w:pPr>
      <w:r>
        <w:rPr>
          <w:rFonts w:hint="eastAsia" w:ascii="宋体" w:hAnsi="宋体" w:eastAsia="宋体"/>
          <w:b/>
          <w:color w:val="auto"/>
          <w:sz w:val="24"/>
          <w:szCs w:val="24"/>
        </w:rPr>
        <w:t>（五）比选申请文件的递交</w:t>
      </w:r>
    </w:p>
    <w:p w14:paraId="39D4B847">
      <w:pPr>
        <w:pStyle w:val="6"/>
        <w:tabs>
          <w:tab w:val="left" w:pos="1000"/>
        </w:tabs>
        <w:ind w:firstLine="0"/>
        <w:rPr>
          <w:bCs/>
          <w:color w:val="auto"/>
          <w:szCs w:val="24"/>
        </w:rPr>
      </w:pPr>
      <w:r>
        <w:rPr>
          <w:rFonts w:hint="eastAsia"/>
          <w:bCs/>
          <w:color w:val="auto"/>
          <w:szCs w:val="24"/>
        </w:rPr>
        <w:t>15、比选申请文件的装订、包装、密封及标注</w:t>
      </w:r>
    </w:p>
    <w:p w14:paraId="6DF53CC9">
      <w:pPr>
        <w:tabs>
          <w:tab w:val="left" w:pos="720"/>
        </w:tabs>
        <w:spacing w:line="360" w:lineRule="auto"/>
        <w:rPr>
          <w:rFonts w:ascii="宋体" w:hAnsi="宋体"/>
          <w:color w:val="auto"/>
          <w:sz w:val="24"/>
        </w:rPr>
      </w:pPr>
      <w:r>
        <w:rPr>
          <w:rFonts w:hint="eastAsia" w:ascii="宋体" w:hAnsi="宋体"/>
          <w:color w:val="auto"/>
          <w:sz w:val="24"/>
        </w:rPr>
        <w:t>15.1比选申请文件应按照“比选须知前附表”的要求进行装订、包装、密封和标注。</w:t>
      </w:r>
    </w:p>
    <w:p w14:paraId="0CA5ABAB">
      <w:pPr>
        <w:tabs>
          <w:tab w:val="left" w:pos="720"/>
        </w:tabs>
        <w:spacing w:line="360" w:lineRule="auto"/>
        <w:rPr>
          <w:rFonts w:ascii="宋体" w:hAnsi="宋体"/>
          <w:color w:val="auto"/>
          <w:sz w:val="24"/>
        </w:rPr>
      </w:pPr>
      <w:r>
        <w:rPr>
          <w:rFonts w:hint="eastAsia" w:ascii="宋体" w:hAnsi="宋体"/>
          <w:color w:val="auto"/>
          <w:sz w:val="24"/>
        </w:rPr>
        <w:t>注：如果未按上述规定进行装订、包装、密封和标注的，比选人可以不接受比选申请文件。</w:t>
      </w:r>
    </w:p>
    <w:p w14:paraId="2F9DC968">
      <w:pPr>
        <w:pStyle w:val="6"/>
        <w:tabs>
          <w:tab w:val="left" w:pos="1000"/>
        </w:tabs>
        <w:ind w:firstLine="0"/>
        <w:rPr>
          <w:bCs/>
          <w:color w:val="auto"/>
          <w:szCs w:val="24"/>
        </w:rPr>
      </w:pPr>
      <w:r>
        <w:rPr>
          <w:rFonts w:hint="eastAsia"/>
          <w:bCs/>
          <w:color w:val="auto"/>
          <w:szCs w:val="24"/>
        </w:rPr>
        <w:t>16、比选申请文件的递交和截止时间</w:t>
      </w:r>
    </w:p>
    <w:p w14:paraId="448B3CB3">
      <w:pPr>
        <w:tabs>
          <w:tab w:val="left" w:pos="720"/>
        </w:tabs>
        <w:spacing w:line="360" w:lineRule="auto"/>
        <w:rPr>
          <w:rFonts w:ascii="宋体" w:hAnsi="宋体"/>
          <w:color w:val="auto"/>
          <w:sz w:val="24"/>
        </w:rPr>
      </w:pPr>
      <w:r>
        <w:rPr>
          <w:rFonts w:hint="eastAsia" w:ascii="宋体" w:hAnsi="宋体"/>
          <w:color w:val="auto"/>
          <w:sz w:val="24"/>
        </w:rPr>
        <w:t>16.1 比选申请文件递交的截止时间见本须知前附表规定。</w:t>
      </w:r>
    </w:p>
    <w:p w14:paraId="79A1E4A1">
      <w:pPr>
        <w:tabs>
          <w:tab w:val="left" w:pos="720"/>
        </w:tabs>
        <w:spacing w:line="360" w:lineRule="auto"/>
        <w:rPr>
          <w:rFonts w:ascii="宋体" w:hAnsi="宋体"/>
          <w:color w:val="auto"/>
          <w:sz w:val="24"/>
        </w:rPr>
      </w:pPr>
      <w:r>
        <w:rPr>
          <w:rFonts w:hint="eastAsia" w:ascii="宋体" w:hAnsi="宋体"/>
          <w:color w:val="auto"/>
          <w:sz w:val="24"/>
        </w:rPr>
        <w:t>16.2 比选人可按照本须知的规定以补充通知的方式，酌情延长递交比选申请文件的截止时间。</w:t>
      </w:r>
    </w:p>
    <w:p w14:paraId="2DB250FD">
      <w:pPr>
        <w:tabs>
          <w:tab w:val="left" w:pos="720"/>
        </w:tabs>
        <w:spacing w:line="360" w:lineRule="auto"/>
        <w:rPr>
          <w:rFonts w:ascii="宋体" w:hAnsi="宋体"/>
          <w:color w:val="auto"/>
          <w:sz w:val="24"/>
        </w:rPr>
      </w:pPr>
      <w:r>
        <w:rPr>
          <w:rFonts w:hint="eastAsia" w:ascii="宋体" w:hAnsi="宋体"/>
          <w:color w:val="auto"/>
          <w:sz w:val="24"/>
        </w:rPr>
        <w:t xml:space="preserve">16.3 比选人将拒绝接受任何晚于递交比选申请文件截止时间后递交的比选申请文件。（实质性要求） </w:t>
      </w:r>
    </w:p>
    <w:p w14:paraId="6077C78B">
      <w:pPr>
        <w:pStyle w:val="5"/>
        <w:rPr>
          <w:rFonts w:ascii="宋体" w:hAnsi="宋体" w:eastAsia="宋体"/>
          <w:b/>
          <w:color w:val="auto"/>
          <w:sz w:val="24"/>
          <w:szCs w:val="24"/>
        </w:rPr>
      </w:pPr>
      <w:r>
        <w:rPr>
          <w:rFonts w:hint="eastAsia" w:ascii="宋体" w:hAnsi="宋体" w:eastAsia="宋体"/>
          <w:b/>
          <w:color w:val="auto"/>
          <w:sz w:val="24"/>
          <w:szCs w:val="24"/>
        </w:rPr>
        <w:t>（六）比选会</w:t>
      </w:r>
    </w:p>
    <w:p w14:paraId="2385BBDA">
      <w:pPr>
        <w:pStyle w:val="6"/>
        <w:tabs>
          <w:tab w:val="left" w:pos="1000"/>
        </w:tabs>
        <w:ind w:firstLine="0"/>
        <w:rPr>
          <w:bCs/>
          <w:color w:val="auto"/>
          <w:szCs w:val="24"/>
        </w:rPr>
      </w:pPr>
      <w:r>
        <w:rPr>
          <w:rFonts w:hint="eastAsia"/>
          <w:bCs/>
          <w:color w:val="auto"/>
          <w:szCs w:val="24"/>
        </w:rPr>
        <w:t>17、程序</w:t>
      </w:r>
    </w:p>
    <w:p w14:paraId="65D344AC">
      <w:pPr>
        <w:tabs>
          <w:tab w:val="left" w:pos="720"/>
        </w:tabs>
        <w:spacing w:line="360" w:lineRule="auto"/>
        <w:rPr>
          <w:rFonts w:ascii="宋体" w:hAnsi="宋体"/>
          <w:color w:val="auto"/>
          <w:sz w:val="24"/>
        </w:rPr>
      </w:pPr>
      <w:r>
        <w:rPr>
          <w:rFonts w:hint="eastAsia" w:ascii="宋体" w:hAnsi="宋体"/>
          <w:color w:val="auto"/>
          <w:sz w:val="24"/>
        </w:rPr>
        <w:t>17</w:t>
      </w:r>
      <w:r>
        <w:rPr>
          <w:rFonts w:ascii="宋体" w:hAnsi="宋体"/>
          <w:color w:val="auto"/>
          <w:sz w:val="24"/>
        </w:rPr>
        <w:t>.</w:t>
      </w:r>
      <w:r>
        <w:rPr>
          <w:rFonts w:hint="eastAsia" w:ascii="宋体" w:hAnsi="宋体"/>
          <w:color w:val="auto"/>
          <w:sz w:val="24"/>
        </w:rPr>
        <w:t>1 在比选文件规定的时间和地点组织比选会。</w:t>
      </w:r>
    </w:p>
    <w:p w14:paraId="00FD4681">
      <w:pPr>
        <w:tabs>
          <w:tab w:val="left" w:pos="720"/>
        </w:tabs>
        <w:spacing w:line="360" w:lineRule="auto"/>
        <w:rPr>
          <w:rFonts w:ascii="宋体" w:hAnsi="宋体"/>
          <w:color w:val="auto"/>
          <w:sz w:val="24"/>
        </w:rPr>
      </w:pPr>
      <w:r>
        <w:rPr>
          <w:rFonts w:hint="eastAsia" w:ascii="宋体" w:hAnsi="宋体"/>
          <w:color w:val="auto"/>
          <w:sz w:val="24"/>
        </w:rPr>
        <w:t>17</w:t>
      </w:r>
      <w:r>
        <w:rPr>
          <w:rFonts w:ascii="宋体" w:hAnsi="宋体"/>
          <w:color w:val="auto"/>
          <w:sz w:val="24"/>
        </w:rPr>
        <w:t>.</w:t>
      </w:r>
      <w:r>
        <w:rPr>
          <w:rFonts w:hint="eastAsia" w:ascii="宋体" w:hAnsi="宋体"/>
          <w:color w:val="auto"/>
          <w:sz w:val="24"/>
        </w:rPr>
        <w:t>2 比选会上，比选人可以邀请有关监督管理部门对比选会进行现场监督。</w:t>
      </w:r>
    </w:p>
    <w:p w14:paraId="48C97714">
      <w:pPr>
        <w:tabs>
          <w:tab w:val="left" w:pos="720"/>
        </w:tabs>
        <w:spacing w:line="360" w:lineRule="auto"/>
        <w:rPr>
          <w:rFonts w:ascii="宋体" w:hAnsi="宋体"/>
          <w:color w:val="auto"/>
          <w:sz w:val="24"/>
        </w:rPr>
      </w:pPr>
      <w:r>
        <w:rPr>
          <w:rFonts w:hint="eastAsia" w:ascii="宋体" w:hAnsi="宋体"/>
          <w:color w:val="auto"/>
          <w:sz w:val="24"/>
        </w:rPr>
        <w:t>17.3比选会上，比选人组织对比选申请文件的密封情况进行检查。经确认无误后，将申请人递交的比选申请文件当众拆封。</w:t>
      </w:r>
    </w:p>
    <w:p w14:paraId="1911A0E5">
      <w:pPr>
        <w:tabs>
          <w:tab w:val="left" w:pos="720"/>
        </w:tabs>
        <w:spacing w:line="360" w:lineRule="auto"/>
        <w:rPr>
          <w:rFonts w:ascii="宋体" w:hAnsi="宋体"/>
          <w:color w:val="auto"/>
          <w:sz w:val="24"/>
        </w:rPr>
      </w:pPr>
      <w:r>
        <w:rPr>
          <w:rFonts w:hint="eastAsia" w:ascii="宋体" w:hAnsi="宋体"/>
          <w:color w:val="auto"/>
          <w:sz w:val="24"/>
        </w:rPr>
        <w:t>17.4 比选申请文件中不同文字文本对比选申请文件的解释发生异议的，以中文文本为准。</w:t>
      </w:r>
    </w:p>
    <w:p w14:paraId="3DAD518A">
      <w:pPr>
        <w:pStyle w:val="5"/>
        <w:rPr>
          <w:rFonts w:ascii="宋体" w:hAnsi="宋体" w:eastAsia="宋体"/>
          <w:b/>
          <w:color w:val="auto"/>
          <w:sz w:val="24"/>
          <w:szCs w:val="24"/>
        </w:rPr>
      </w:pPr>
      <w:r>
        <w:rPr>
          <w:rFonts w:hint="eastAsia" w:ascii="宋体" w:hAnsi="宋体" w:eastAsia="宋体"/>
          <w:b/>
          <w:color w:val="auto"/>
          <w:sz w:val="24"/>
          <w:szCs w:val="24"/>
        </w:rPr>
        <w:t>（七）评审</w:t>
      </w:r>
    </w:p>
    <w:p w14:paraId="22FC2EB3">
      <w:pPr>
        <w:pStyle w:val="6"/>
        <w:tabs>
          <w:tab w:val="left" w:pos="1000"/>
        </w:tabs>
        <w:ind w:firstLine="0"/>
        <w:rPr>
          <w:bCs/>
          <w:color w:val="auto"/>
          <w:szCs w:val="24"/>
        </w:rPr>
      </w:pPr>
      <w:r>
        <w:rPr>
          <w:rFonts w:hint="eastAsia"/>
          <w:bCs/>
          <w:color w:val="auto"/>
          <w:szCs w:val="24"/>
        </w:rPr>
        <w:t>18、评审原则</w:t>
      </w:r>
    </w:p>
    <w:p w14:paraId="11AF79C4">
      <w:pPr>
        <w:tabs>
          <w:tab w:val="left" w:pos="720"/>
        </w:tabs>
        <w:spacing w:line="360" w:lineRule="auto"/>
        <w:rPr>
          <w:rFonts w:ascii="宋体" w:hAnsi="宋体"/>
          <w:color w:val="auto"/>
          <w:sz w:val="24"/>
        </w:rPr>
      </w:pPr>
      <w:r>
        <w:rPr>
          <w:rFonts w:hint="eastAsia" w:ascii="宋体" w:hAnsi="宋体"/>
          <w:color w:val="auto"/>
          <w:sz w:val="24"/>
        </w:rPr>
        <w:t>18.1评审工作由比选人负责组织，具体评审事务由组建的评审委员会负责，评审委员会由三人及以上单数组成。</w:t>
      </w:r>
    </w:p>
    <w:p w14:paraId="7175DD21">
      <w:pPr>
        <w:tabs>
          <w:tab w:val="left" w:pos="720"/>
        </w:tabs>
        <w:spacing w:line="360" w:lineRule="auto"/>
        <w:rPr>
          <w:rFonts w:ascii="宋体" w:hAnsi="宋体"/>
          <w:color w:val="auto"/>
          <w:sz w:val="24"/>
        </w:rPr>
      </w:pPr>
      <w:r>
        <w:rPr>
          <w:rFonts w:hint="eastAsia" w:ascii="宋体" w:hAnsi="宋体"/>
          <w:color w:val="auto"/>
          <w:sz w:val="24"/>
        </w:rPr>
        <w:t>18.2评审工作应遵循公平、公正、科学及择优的原则，并以相同的评审程序和标准对待所有的比选申请人。</w:t>
      </w:r>
    </w:p>
    <w:p w14:paraId="1BAC4AAC">
      <w:pPr>
        <w:tabs>
          <w:tab w:val="left" w:pos="720"/>
        </w:tabs>
        <w:spacing w:line="360" w:lineRule="auto"/>
        <w:rPr>
          <w:rFonts w:ascii="宋体" w:hAnsi="宋体"/>
          <w:color w:val="auto"/>
          <w:sz w:val="24"/>
        </w:rPr>
      </w:pPr>
      <w:r>
        <w:rPr>
          <w:rFonts w:hint="eastAsia" w:ascii="宋体" w:hAnsi="宋体"/>
          <w:color w:val="auto"/>
          <w:sz w:val="24"/>
        </w:rPr>
        <w:t>18.3评委会决定申请文件的响应性，仅依据比选申请文件本身的内容，而不寻求外部的证据。</w:t>
      </w:r>
    </w:p>
    <w:p w14:paraId="402E33BD">
      <w:pPr>
        <w:spacing w:line="360" w:lineRule="auto"/>
        <w:rPr>
          <w:rFonts w:ascii="宋体" w:hAnsi="宋体"/>
          <w:color w:val="auto"/>
          <w:sz w:val="24"/>
        </w:rPr>
      </w:pPr>
      <w:r>
        <w:rPr>
          <w:rFonts w:hint="eastAsia" w:ascii="宋体" w:hAnsi="宋体"/>
          <w:color w:val="auto"/>
          <w:sz w:val="24"/>
        </w:rPr>
        <w:t>18.4评委会发现比选文件表述不明确或需要说明的事项，可提请比选人或者比选</w:t>
      </w:r>
      <w:r>
        <w:rPr>
          <w:rFonts w:hint="eastAsia" w:ascii="宋体" w:hAnsi="宋体"/>
          <w:color w:val="auto"/>
          <w:sz w:val="24"/>
          <w:lang w:eastAsia="zh-CN"/>
        </w:rPr>
        <w:t>人</w:t>
      </w:r>
      <w:r>
        <w:rPr>
          <w:rFonts w:hint="eastAsia" w:ascii="宋体" w:hAnsi="宋体"/>
          <w:color w:val="auto"/>
          <w:sz w:val="24"/>
        </w:rPr>
        <w:t>书面解释说明。</w:t>
      </w:r>
    </w:p>
    <w:p w14:paraId="0C3946D6">
      <w:pPr>
        <w:spacing w:line="360" w:lineRule="auto"/>
        <w:rPr>
          <w:rFonts w:ascii="宋体" w:hAnsi="宋体"/>
          <w:color w:val="auto"/>
          <w:sz w:val="24"/>
        </w:rPr>
      </w:pPr>
      <w:r>
        <w:rPr>
          <w:rFonts w:hint="eastAsia" w:ascii="宋体" w:hAnsi="宋体"/>
          <w:color w:val="auto"/>
          <w:sz w:val="24"/>
        </w:rPr>
        <w:t>18.5无论比选评审结果如何，比选人均不解释中选或落选原因，也不退回比选申请文件和其他申请相关资料。</w:t>
      </w:r>
    </w:p>
    <w:p w14:paraId="1E26B105">
      <w:pPr>
        <w:pStyle w:val="5"/>
        <w:rPr>
          <w:rFonts w:ascii="宋体" w:hAnsi="宋体" w:eastAsia="宋体"/>
          <w:b/>
          <w:color w:val="auto"/>
          <w:sz w:val="24"/>
          <w:szCs w:val="24"/>
        </w:rPr>
      </w:pPr>
      <w:r>
        <w:rPr>
          <w:rFonts w:hint="eastAsia" w:ascii="宋体" w:hAnsi="宋体" w:eastAsia="宋体"/>
          <w:b/>
          <w:color w:val="auto"/>
          <w:sz w:val="24"/>
          <w:szCs w:val="24"/>
        </w:rPr>
        <w:t>（八）合同</w:t>
      </w:r>
    </w:p>
    <w:p w14:paraId="3A2B6501">
      <w:pPr>
        <w:pStyle w:val="6"/>
        <w:tabs>
          <w:tab w:val="left" w:pos="1000"/>
        </w:tabs>
        <w:ind w:firstLine="0"/>
        <w:rPr>
          <w:bCs/>
          <w:color w:val="auto"/>
          <w:szCs w:val="24"/>
        </w:rPr>
      </w:pPr>
      <w:r>
        <w:rPr>
          <w:rFonts w:hint="eastAsia"/>
          <w:bCs/>
          <w:color w:val="auto"/>
          <w:szCs w:val="24"/>
        </w:rPr>
        <w:t>19.中选通知书</w:t>
      </w:r>
    </w:p>
    <w:p w14:paraId="6FE0F918">
      <w:pPr>
        <w:spacing w:line="360" w:lineRule="auto"/>
        <w:rPr>
          <w:rFonts w:ascii="宋体" w:hAnsi="宋体"/>
          <w:color w:val="auto"/>
          <w:sz w:val="24"/>
        </w:rPr>
      </w:pPr>
      <w:r>
        <w:rPr>
          <w:rFonts w:hint="eastAsia" w:ascii="宋体" w:hAnsi="宋体"/>
          <w:color w:val="auto"/>
          <w:sz w:val="24"/>
        </w:rPr>
        <w:t>19.1 中选通知书为签订合同的依据之一，是合同的有效组成部分。</w:t>
      </w:r>
    </w:p>
    <w:p w14:paraId="064A2C05">
      <w:pPr>
        <w:spacing w:line="360" w:lineRule="auto"/>
        <w:rPr>
          <w:rFonts w:ascii="宋体" w:hAnsi="宋体"/>
          <w:color w:val="auto"/>
          <w:sz w:val="24"/>
        </w:rPr>
      </w:pPr>
      <w:r>
        <w:rPr>
          <w:rFonts w:hint="eastAsia" w:ascii="宋体" w:hAnsi="宋体"/>
          <w:color w:val="auto"/>
          <w:sz w:val="24"/>
        </w:rPr>
        <w:t>19.2 中选通知书对比选人和中选人均具有法律效力。中选通知书发出后，比选人改变中选结果，或者中选人无正当理由放弃中选的，应当承担相应的法律责任。</w:t>
      </w:r>
    </w:p>
    <w:p w14:paraId="344962C9">
      <w:pPr>
        <w:spacing w:line="360" w:lineRule="auto"/>
        <w:rPr>
          <w:rFonts w:ascii="宋体" w:hAnsi="宋体"/>
          <w:color w:val="auto"/>
          <w:sz w:val="24"/>
        </w:rPr>
      </w:pPr>
      <w:r>
        <w:rPr>
          <w:rFonts w:hint="eastAsia" w:ascii="宋体" w:hAnsi="宋体"/>
          <w:color w:val="auto"/>
          <w:sz w:val="24"/>
        </w:rPr>
        <w:t>19.3结果公告在金堂县第一人民医院官方网站发出后，中选人自行领取中选通知书，凭介绍信和有效身份证联系比选人办理。</w:t>
      </w:r>
      <w:bookmarkStart w:id="13" w:name="_Toc217446065"/>
      <w:bookmarkStart w:id="14" w:name="_Toc308164811"/>
    </w:p>
    <w:p w14:paraId="68F26F30">
      <w:pPr>
        <w:pStyle w:val="6"/>
        <w:tabs>
          <w:tab w:val="left" w:pos="1000"/>
        </w:tabs>
        <w:ind w:firstLine="0"/>
        <w:rPr>
          <w:bCs/>
          <w:color w:val="auto"/>
          <w:szCs w:val="24"/>
        </w:rPr>
      </w:pPr>
      <w:r>
        <w:rPr>
          <w:rFonts w:hint="eastAsia"/>
          <w:bCs/>
          <w:color w:val="auto"/>
          <w:szCs w:val="24"/>
        </w:rPr>
        <w:t>20. 签订合同</w:t>
      </w:r>
      <w:bookmarkEnd w:id="13"/>
      <w:bookmarkEnd w:id="14"/>
    </w:p>
    <w:p w14:paraId="5583B467">
      <w:pPr>
        <w:spacing w:line="360" w:lineRule="auto"/>
        <w:rPr>
          <w:rFonts w:ascii="宋体" w:hAnsi="宋体"/>
          <w:color w:val="auto"/>
          <w:sz w:val="24"/>
        </w:rPr>
      </w:pPr>
      <w:r>
        <w:rPr>
          <w:rFonts w:hint="eastAsia" w:ascii="宋体" w:hAnsi="宋体"/>
          <w:color w:val="auto"/>
          <w:sz w:val="24"/>
        </w:rPr>
        <w:t>20.1 中选人应在中选通知书发出后尽快与比选人签订合同。由于中选人的原因未与比选人签订合同的，将视为放弃中选，取消其中选资格。</w:t>
      </w:r>
    </w:p>
    <w:p w14:paraId="39521719">
      <w:pPr>
        <w:spacing w:line="360" w:lineRule="auto"/>
        <w:rPr>
          <w:rFonts w:ascii="宋体" w:hAnsi="宋体"/>
          <w:color w:val="auto"/>
          <w:sz w:val="24"/>
        </w:rPr>
      </w:pPr>
      <w:r>
        <w:rPr>
          <w:rFonts w:hint="eastAsia" w:ascii="宋体" w:hAnsi="宋体"/>
          <w:color w:val="auto"/>
          <w:sz w:val="24"/>
        </w:rPr>
        <w:t>20.2 比选人不得向中选人提出任何不合理的要求，作为签订合同的条件，不得与中选人私下订立背离合同实质性内容的任何协议。</w:t>
      </w:r>
    </w:p>
    <w:p w14:paraId="795D687C">
      <w:pPr>
        <w:pStyle w:val="6"/>
        <w:tabs>
          <w:tab w:val="left" w:pos="1000"/>
        </w:tabs>
        <w:ind w:firstLine="0"/>
        <w:rPr>
          <w:bCs/>
          <w:color w:val="auto"/>
          <w:szCs w:val="24"/>
        </w:rPr>
      </w:pPr>
      <w:r>
        <w:rPr>
          <w:rFonts w:hint="eastAsia"/>
          <w:bCs/>
          <w:color w:val="auto"/>
          <w:szCs w:val="24"/>
        </w:rPr>
        <w:t>21. 履行合同</w:t>
      </w:r>
    </w:p>
    <w:p w14:paraId="5F5AC88E">
      <w:pPr>
        <w:spacing w:line="360" w:lineRule="auto"/>
        <w:rPr>
          <w:rFonts w:ascii="宋体" w:hAnsi="宋体"/>
          <w:color w:val="auto"/>
          <w:sz w:val="24"/>
        </w:rPr>
      </w:pPr>
      <w:r>
        <w:rPr>
          <w:rFonts w:hint="eastAsia" w:ascii="宋体" w:hAnsi="宋体"/>
          <w:color w:val="auto"/>
          <w:sz w:val="24"/>
        </w:rPr>
        <w:t>21.1中选人与比选人签订合同后，合同双方应严格执行合同条款，履行合同规定的义务，保证合同的顺利完成。</w:t>
      </w:r>
    </w:p>
    <w:p w14:paraId="6FF112B0">
      <w:pPr>
        <w:spacing w:line="360" w:lineRule="auto"/>
        <w:rPr>
          <w:rFonts w:ascii="宋体" w:hAnsi="宋体"/>
          <w:color w:val="auto"/>
          <w:sz w:val="24"/>
        </w:rPr>
      </w:pPr>
      <w:r>
        <w:rPr>
          <w:rFonts w:hint="eastAsia" w:ascii="宋体" w:hAnsi="宋体"/>
          <w:color w:val="auto"/>
          <w:sz w:val="24"/>
        </w:rPr>
        <w:t>21.2在合同履行过程中，如发生合同纠纷，合同双方应按照《</w:t>
      </w:r>
      <w:r>
        <w:rPr>
          <w:rFonts w:hint="eastAsia" w:ascii="宋体" w:hAnsi="宋体"/>
          <w:color w:val="auto"/>
          <w:sz w:val="24"/>
          <w:lang w:eastAsia="zh-CN"/>
        </w:rPr>
        <w:t>中华人民共和国民法典</w:t>
      </w:r>
      <w:r>
        <w:rPr>
          <w:rFonts w:hint="eastAsia" w:ascii="宋体" w:hAnsi="宋体"/>
          <w:color w:val="auto"/>
          <w:sz w:val="24"/>
        </w:rPr>
        <w:t>》的有关规定进行处理。</w:t>
      </w:r>
    </w:p>
    <w:p w14:paraId="25FEE93C">
      <w:pPr>
        <w:pStyle w:val="5"/>
        <w:rPr>
          <w:rFonts w:ascii="宋体" w:hAnsi="宋体" w:eastAsia="宋体"/>
          <w:b/>
          <w:color w:val="auto"/>
          <w:sz w:val="24"/>
          <w:szCs w:val="24"/>
        </w:rPr>
      </w:pPr>
      <w:r>
        <w:rPr>
          <w:rFonts w:hint="eastAsia" w:ascii="宋体" w:hAnsi="宋体" w:eastAsia="宋体"/>
          <w:b/>
          <w:color w:val="auto"/>
          <w:sz w:val="24"/>
          <w:szCs w:val="24"/>
        </w:rPr>
        <w:t>（九）回避</w:t>
      </w:r>
    </w:p>
    <w:p w14:paraId="3B8683BD">
      <w:pPr>
        <w:pStyle w:val="6"/>
        <w:tabs>
          <w:tab w:val="left" w:pos="1000"/>
        </w:tabs>
        <w:ind w:firstLine="0"/>
        <w:rPr>
          <w:bCs/>
          <w:color w:val="auto"/>
          <w:szCs w:val="24"/>
        </w:rPr>
      </w:pPr>
      <w:r>
        <w:rPr>
          <w:rFonts w:hint="eastAsia"/>
          <w:bCs/>
          <w:color w:val="auto"/>
          <w:szCs w:val="24"/>
        </w:rPr>
        <w:t>22. 在比选活动中，相关人员与比选申请人有下列利害关系之一的，应当回避：</w:t>
      </w:r>
    </w:p>
    <w:p w14:paraId="180DED9F">
      <w:pPr>
        <w:widowControl/>
        <w:spacing w:line="460" w:lineRule="exact"/>
        <w:rPr>
          <w:rFonts w:ascii="宋体" w:hAnsi="宋体"/>
          <w:color w:val="auto"/>
          <w:sz w:val="24"/>
        </w:rPr>
      </w:pPr>
      <w:r>
        <w:rPr>
          <w:rFonts w:hint="eastAsia" w:ascii="宋体" w:hAnsi="宋体"/>
          <w:color w:val="auto"/>
          <w:sz w:val="24"/>
        </w:rPr>
        <w:t>（1）参加比选活动前</w:t>
      </w:r>
      <w:r>
        <w:rPr>
          <w:rFonts w:ascii="宋体" w:hAnsi="宋体"/>
          <w:color w:val="auto"/>
          <w:sz w:val="24"/>
        </w:rPr>
        <w:t>3</w:t>
      </w:r>
      <w:r>
        <w:rPr>
          <w:rFonts w:hint="eastAsia" w:ascii="宋体" w:hAnsi="宋体"/>
          <w:color w:val="auto"/>
          <w:sz w:val="24"/>
        </w:rPr>
        <w:t>年内与比选申请人存在劳动关系；</w:t>
      </w:r>
    </w:p>
    <w:p w14:paraId="6ED254BA">
      <w:pPr>
        <w:widowControl/>
        <w:spacing w:line="460" w:lineRule="exact"/>
        <w:rPr>
          <w:rFonts w:ascii="宋体" w:hAnsi="宋体"/>
          <w:color w:val="auto"/>
          <w:sz w:val="24"/>
        </w:rPr>
      </w:pPr>
      <w:r>
        <w:rPr>
          <w:rFonts w:hint="eastAsia" w:ascii="宋体" w:hAnsi="宋体"/>
          <w:color w:val="auto"/>
          <w:sz w:val="24"/>
        </w:rPr>
        <w:t>（2）参加比选活动前</w:t>
      </w:r>
      <w:r>
        <w:rPr>
          <w:rFonts w:ascii="宋体" w:hAnsi="宋体"/>
          <w:color w:val="auto"/>
          <w:sz w:val="24"/>
        </w:rPr>
        <w:t>3</w:t>
      </w:r>
      <w:r>
        <w:rPr>
          <w:rFonts w:hint="eastAsia" w:ascii="宋体" w:hAnsi="宋体"/>
          <w:color w:val="auto"/>
          <w:sz w:val="24"/>
        </w:rPr>
        <w:t>年内担任比选申请人的董事、监事；</w:t>
      </w:r>
    </w:p>
    <w:p w14:paraId="6FE436EE">
      <w:pPr>
        <w:widowControl/>
        <w:spacing w:line="460" w:lineRule="exact"/>
        <w:rPr>
          <w:rFonts w:ascii="宋体" w:hAnsi="宋体"/>
          <w:color w:val="auto"/>
          <w:sz w:val="24"/>
        </w:rPr>
      </w:pPr>
      <w:r>
        <w:rPr>
          <w:rFonts w:hint="eastAsia" w:ascii="宋体" w:hAnsi="宋体"/>
          <w:color w:val="auto"/>
          <w:sz w:val="24"/>
        </w:rPr>
        <w:t>（3）参加比选活动前</w:t>
      </w:r>
      <w:r>
        <w:rPr>
          <w:rFonts w:ascii="宋体" w:hAnsi="宋体"/>
          <w:color w:val="auto"/>
          <w:sz w:val="24"/>
        </w:rPr>
        <w:t>3</w:t>
      </w:r>
      <w:r>
        <w:rPr>
          <w:rFonts w:hint="eastAsia" w:ascii="宋体" w:hAnsi="宋体"/>
          <w:color w:val="auto"/>
          <w:sz w:val="24"/>
        </w:rPr>
        <w:t>年内是比选申请人的控股股东或者实际控制人；</w:t>
      </w:r>
    </w:p>
    <w:p w14:paraId="7354041E">
      <w:pPr>
        <w:widowControl/>
        <w:spacing w:line="460" w:lineRule="exact"/>
        <w:rPr>
          <w:rFonts w:ascii="宋体" w:hAnsi="宋体"/>
          <w:color w:val="auto"/>
          <w:sz w:val="24"/>
        </w:rPr>
      </w:pPr>
      <w:r>
        <w:rPr>
          <w:rFonts w:hint="eastAsia" w:ascii="宋体" w:hAnsi="宋体"/>
          <w:color w:val="auto"/>
          <w:sz w:val="24"/>
        </w:rPr>
        <w:t>（4）与比选申请人的法定代表人或者负责人有夫妻、直系血亲、三代以内旁系血亲或者近姻亲关系；</w:t>
      </w:r>
    </w:p>
    <w:p w14:paraId="79CB7441">
      <w:pPr>
        <w:widowControl/>
        <w:spacing w:line="460" w:lineRule="exact"/>
        <w:rPr>
          <w:rFonts w:ascii="宋体" w:hAnsi="宋体"/>
          <w:color w:val="auto"/>
          <w:sz w:val="24"/>
        </w:rPr>
      </w:pPr>
      <w:r>
        <w:rPr>
          <w:rFonts w:hint="eastAsia" w:ascii="宋体" w:hAnsi="宋体"/>
          <w:color w:val="auto"/>
          <w:sz w:val="24"/>
        </w:rPr>
        <w:t>（5）与比选申请人有其他可能影响比选活动公平、公正进行的关系。</w:t>
      </w:r>
    </w:p>
    <w:p w14:paraId="39AC466F">
      <w:pPr>
        <w:spacing w:line="360" w:lineRule="auto"/>
        <w:rPr>
          <w:rFonts w:ascii="宋体" w:hAnsi="宋体"/>
          <w:color w:val="auto"/>
          <w:sz w:val="24"/>
        </w:rPr>
      </w:pPr>
      <w:r>
        <w:rPr>
          <w:rFonts w:hint="eastAsia" w:ascii="宋体" w:hAnsi="宋体"/>
          <w:color w:val="auto"/>
          <w:sz w:val="24"/>
        </w:rPr>
        <w:t>（6）比选申请人认为比选人相关人员与其他比选申请人有利害关系的，可以向比选人书面提出回避申请，并说明理由。比选人应当及时询问被申请回避人员，有利害关系的被申请回避人员应当回避。</w:t>
      </w:r>
    </w:p>
    <w:p w14:paraId="3D88008F">
      <w:pPr>
        <w:tabs>
          <w:tab w:val="left" w:pos="432"/>
        </w:tabs>
        <w:jc w:val="center"/>
        <w:outlineLvl w:val="0"/>
        <w:rPr>
          <w:rFonts w:ascii="华文中宋" w:hAnsi="华文中宋" w:eastAsia="华文中宋"/>
          <w:b/>
          <w:color w:val="auto"/>
          <w:sz w:val="36"/>
          <w:szCs w:val="36"/>
        </w:rPr>
      </w:pPr>
      <w:r>
        <w:rPr>
          <w:rFonts w:ascii="宋体" w:hAnsi="宋体"/>
          <w:color w:val="auto"/>
          <w:sz w:val="24"/>
        </w:rPr>
        <w:br w:type="page"/>
      </w:r>
      <w:bookmarkStart w:id="15" w:name="_Toc4211"/>
      <w:bookmarkStart w:id="16" w:name="_Toc146532506"/>
      <w:bookmarkStart w:id="17" w:name="_Toc150831011"/>
      <w:r>
        <w:rPr>
          <w:rFonts w:hint="eastAsia" w:ascii="华文中宋" w:hAnsi="华文中宋" w:eastAsia="华文中宋"/>
          <w:b/>
          <w:color w:val="auto"/>
          <w:sz w:val="36"/>
          <w:szCs w:val="36"/>
        </w:rPr>
        <w:t>第三章  比选申请文件格式</w:t>
      </w:r>
      <w:bookmarkEnd w:id="15"/>
      <w:bookmarkEnd w:id="16"/>
      <w:bookmarkEnd w:id="17"/>
    </w:p>
    <w:p w14:paraId="5831DD01">
      <w:pPr>
        <w:pStyle w:val="13"/>
        <w:rPr>
          <w:rFonts w:ascii="宋体" w:hAnsi="宋体"/>
          <w:b/>
          <w:color w:val="auto"/>
          <w:sz w:val="28"/>
          <w:szCs w:val="28"/>
        </w:rPr>
      </w:pPr>
      <w:r>
        <w:rPr>
          <w:rFonts w:hint="eastAsia" w:ascii="宋体" w:hAnsi="宋体"/>
          <w:b/>
          <w:color w:val="auto"/>
          <w:sz w:val="28"/>
          <w:szCs w:val="28"/>
        </w:rPr>
        <w:t>封面</w:t>
      </w:r>
    </w:p>
    <w:p w14:paraId="1446A768">
      <w:pPr>
        <w:pStyle w:val="13"/>
        <w:rPr>
          <w:rFonts w:ascii="宋体" w:hAnsi="宋体"/>
          <w:b/>
          <w:color w:val="auto"/>
          <w:sz w:val="24"/>
          <w:szCs w:val="24"/>
        </w:rPr>
      </w:pPr>
    </w:p>
    <w:p w14:paraId="1E6B5FF5">
      <w:pPr>
        <w:pStyle w:val="13"/>
        <w:rPr>
          <w:rFonts w:ascii="宋体" w:hAnsi="宋体"/>
          <w:b/>
          <w:color w:val="auto"/>
          <w:sz w:val="24"/>
          <w:szCs w:val="24"/>
        </w:rPr>
      </w:pPr>
    </w:p>
    <w:p w14:paraId="5E4DADD2">
      <w:pPr>
        <w:spacing w:line="480" w:lineRule="exact"/>
        <w:ind w:firstLine="1744" w:firstLineChars="543"/>
        <w:rPr>
          <w:rFonts w:ascii="宋体" w:hAnsi="宋体"/>
          <w:b/>
          <w:color w:val="auto"/>
          <w:sz w:val="32"/>
          <w:szCs w:val="32"/>
        </w:rPr>
      </w:pPr>
      <w:r>
        <w:rPr>
          <w:rFonts w:hint="eastAsia" w:ascii="宋体" w:hAnsi="宋体"/>
          <w:b/>
          <w:color w:val="auto"/>
          <w:sz w:val="32"/>
          <w:szCs w:val="32"/>
          <w:u w:val="single"/>
        </w:rPr>
        <w:t xml:space="preserve">                               </w:t>
      </w:r>
      <w:bookmarkStart w:id="18" w:name="_Toc185047513"/>
      <w:r>
        <w:rPr>
          <w:rFonts w:hint="eastAsia" w:ascii="宋体" w:hAnsi="宋体"/>
          <w:b/>
          <w:color w:val="auto"/>
          <w:sz w:val="32"/>
          <w:szCs w:val="32"/>
        </w:rPr>
        <w:t>（项目名称）</w:t>
      </w:r>
    </w:p>
    <w:p w14:paraId="0EB7ED10">
      <w:pPr>
        <w:spacing w:line="480" w:lineRule="exact"/>
        <w:ind w:firstLine="482" w:firstLineChars="200"/>
        <w:jc w:val="center"/>
        <w:rPr>
          <w:rFonts w:ascii="宋体" w:hAnsi="宋体"/>
          <w:b/>
          <w:color w:val="auto"/>
          <w:sz w:val="24"/>
        </w:rPr>
      </w:pPr>
    </w:p>
    <w:p w14:paraId="712EAF9A">
      <w:pPr>
        <w:spacing w:line="480" w:lineRule="exact"/>
        <w:ind w:firstLine="482" w:firstLineChars="200"/>
        <w:jc w:val="center"/>
        <w:rPr>
          <w:rFonts w:ascii="宋体" w:hAnsi="宋体"/>
          <w:b/>
          <w:color w:val="auto"/>
          <w:sz w:val="24"/>
        </w:rPr>
      </w:pPr>
    </w:p>
    <w:p w14:paraId="2522CBD5">
      <w:pPr>
        <w:spacing w:line="480" w:lineRule="exact"/>
        <w:ind w:firstLine="482" w:firstLineChars="200"/>
        <w:jc w:val="center"/>
        <w:rPr>
          <w:rFonts w:ascii="宋体" w:hAnsi="宋体"/>
          <w:b/>
          <w:color w:val="auto"/>
          <w:sz w:val="24"/>
        </w:rPr>
      </w:pPr>
    </w:p>
    <w:p w14:paraId="380CBC8A">
      <w:pPr>
        <w:spacing w:line="480" w:lineRule="exact"/>
        <w:ind w:firstLine="482" w:firstLineChars="200"/>
        <w:jc w:val="center"/>
        <w:rPr>
          <w:rFonts w:ascii="宋体" w:hAnsi="宋体"/>
          <w:b/>
          <w:color w:val="auto"/>
          <w:sz w:val="24"/>
        </w:rPr>
      </w:pPr>
    </w:p>
    <w:p w14:paraId="6AF8E6AE">
      <w:pPr>
        <w:spacing w:line="480" w:lineRule="exact"/>
        <w:ind w:firstLine="482" w:firstLineChars="200"/>
        <w:jc w:val="center"/>
        <w:rPr>
          <w:rFonts w:ascii="宋体" w:hAnsi="宋体"/>
          <w:b/>
          <w:color w:val="auto"/>
          <w:sz w:val="24"/>
        </w:rPr>
      </w:pPr>
    </w:p>
    <w:p w14:paraId="0400ADD5">
      <w:pPr>
        <w:spacing w:line="480" w:lineRule="exact"/>
        <w:ind w:firstLine="482" w:firstLineChars="200"/>
        <w:jc w:val="center"/>
        <w:rPr>
          <w:rFonts w:ascii="宋体" w:hAnsi="宋体"/>
          <w:b/>
          <w:color w:val="auto"/>
          <w:sz w:val="24"/>
        </w:rPr>
      </w:pPr>
    </w:p>
    <w:p w14:paraId="65B2F6FE">
      <w:pPr>
        <w:spacing w:line="360" w:lineRule="auto"/>
        <w:jc w:val="center"/>
        <w:rPr>
          <w:rFonts w:ascii="宋体" w:hAnsi="宋体"/>
          <w:b/>
          <w:color w:val="auto"/>
          <w:sz w:val="52"/>
          <w:szCs w:val="52"/>
        </w:rPr>
      </w:pPr>
      <w:r>
        <w:rPr>
          <w:rFonts w:hint="eastAsia" w:ascii="宋体" w:hAnsi="宋体"/>
          <w:b/>
          <w:color w:val="auto"/>
          <w:sz w:val="52"/>
          <w:szCs w:val="52"/>
        </w:rPr>
        <w:t>比选申请文件</w:t>
      </w:r>
    </w:p>
    <w:p w14:paraId="52E52888">
      <w:pPr>
        <w:spacing w:line="480" w:lineRule="exact"/>
        <w:jc w:val="center"/>
        <w:rPr>
          <w:rFonts w:ascii="宋体" w:hAnsi="宋体"/>
          <w:b/>
          <w:color w:val="auto"/>
          <w:sz w:val="48"/>
          <w:szCs w:val="48"/>
        </w:rPr>
      </w:pPr>
    </w:p>
    <w:p w14:paraId="575BE841">
      <w:pPr>
        <w:spacing w:line="480" w:lineRule="exact"/>
        <w:ind w:firstLine="480" w:firstLineChars="200"/>
        <w:rPr>
          <w:rFonts w:ascii="宋体" w:hAnsi="宋体"/>
          <w:color w:val="auto"/>
          <w:sz w:val="24"/>
        </w:rPr>
      </w:pPr>
    </w:p>
    <w:p w14:paraId="021F15AA">
      <w:pPr>
        <w:spacing w:line="480" w:lineRule="exact"/>
        <w:ind w:firstLine="480" w:firstLineChars="200"/>
        <w:rPr>
          <w:rFonts w:ascii="宋体" w:hAnsi="宋体"/>
          <w:color w:val="auto"/>
          <w:sz w:val="24"/>
        </w:rPr>
      </w:pPr>
    </w:p>
    <w:p w14:paraId="3179CAA7">
      <w:pPr>
        <w:spacing w:line="480" w:lineRule="exact"/>
        <w:ind w:firstLine="480" w:firstLineChars="200"/>
        <w:rPr>
          <w:rFonts w:ascii="宋体" w:hAnsi="宋体"/>
          <w:color w:val="auto"/>
          <w:sz w:val="24"/>
        </w:rPr>
      </w:pPr>
    </w:p>
    <w:p w14:paraId="274A2B15">
      <w:pPr>
        <w:spacing w:line="480" w:lineRule="exact"/>
        <w:ind w:firstLine="480" w:firstLineChars="200"/>
        <w:rPr>
          <w:rFonts w:ascii="宋体" w:hAnsi="宋体"/>
          <w:color w:val="auto"/>
          <w:sz w:val="24"/>
        </w:rPr>
      </w:pPr>
    </w:p>
    <w:p w14:paraId="1C329A4E">
      <w:pPr>
        <w:spacing w:line="480" w:lineRule="exact"/>
        <w:ind w:firstLine="480" w:firstLineChars="200"/>
        <w:rPr>
          <w:rFonts w:ascii="宋体" w:hAnsi="宋体"/>
          <w:color w:val="auto"/>
          <w:sz w:val="24"/>
        </w:rPr>
      </w:pPr>
    </w:p>
    <w:p w14:paraId="43E48D2F">
      <w:pPr>
        <w:spacing w:line="480" w:lineRule="exact"/>
        <w:rPr>
          <w:rFonts w:ascii="宋体" w:hAnsi="宋体"/>
          <w:color w:val="auto"/>
          <w:sz w:val="24"/>
        </w:rPr>
      </w:pPr>
    </w:p>
    <w:p w14:paraId="05F14ABC">
      <w:pPr>
        <w:spacing w:line="480" w:lineRule="exact"/>
        <w:ind w:firstLine="480" w:firstLineChars="200"/>
        <w:rPr>
          <w:rFonts w:ascii="宋体" w:hAnsi="宋体"/>
          <w:color w:val="auto"/>
          <w:sz w:val="24"/>
        </w:rPr>
      </w:pPr>
    </w:p>
    <w:p w14:paraId="14998687">
      <w:pPr>
        <w:spacing w:line="480" w:lineRule="exact"/>
        <w:ind w:firstLine="1771" w:firstLineChars="735"/>
        <w:rPr>
          <w:rFonts w:ascii="宋体" w:hAnsi="宋体"/>
          <w:b/>
          <w:color w:val="auto"/>
          <w:sz w:val="24"/>
        </w:rPr>
      </w:pPr>
      <w:r>
        <w:rPr>
          <w:rFonts w:hint="eastAsia" w:ascii="宋体" w:hAnsi="宋体"/>
          <w:b/>
          <w:color w:val="auto"/>
          <w:sz w:val="24"/>
        </w:rPr>
        <w:t>比选申请人：</w:t>
      </w:r>
      <w:r>
        <w:rPr>
          <w:rFonts w:hint="eastAsia" w:ascii="宋体" w:hAnsi="宋体"/>
          <w:b/>
          <w:color w:val="auto"/>
          <w:sz w:val="24"/>
          <w:u w:val="single"/>
        </w:rPr>
        <w:t xml:space="preserve">                                        </w:t>
      </w:r>
      <w:r>
        <w:rPr>
          <w:rFonts w:hint="eastAsia" w:ascii="宋体" w:hAnsi="宋体"/>
          <w:b/>
          <w:color w:val="auto"/>
          <w:sz w:val="24"/>
        </w:rPr>
        <w:t>（盖单位章）</w:t>
      </w:r>
    </w:p>
    <w:p w14:paraId="778D3121">
      <w:pPr>
        <w:spacing w:line="480" w:lineRule="exact"/>
        <w:ind w:firstLine="482" w:firstLineChars="200"/>
        <w:jc w:val="center"/>
        <w:rPr>
          <w:rFonts w:ascii="宋体" w:hAnsi="宋体"/>
          <w:b/>
          <w:color w:val="auto"/>
          <w:sz w:val="24"/>
        </w:rPr>
      </w:pPr>
    </w:p>
    <w:p w14:paraId="1AE7BAFA">
      <w:pPr>
        <w:spacing w:line="480" w:lineRule="exact"/>
        <w:ind w:firstLine="200"/>
        <w:jc w:val="center"/>
        <w:rPr>
          <w:rFonts w:ascii="宋体" w:hAnsi="宋体"/>
          <w:b/>
          <w:color w:val="auto"/>
          <w:sz w:val="24"/>
          <w:u w:val="single"/>
        </w:rPr>
      </w:pPr>
    </w:p>
    <w:p w14:paraId="2F34F888">
      <w:pPr>
        <w:spacing w:line="480" w:lineRule="exact"/>
        <w:ind w:firstLine="200"/>
        <w:jc w:val="center"/>
        <w:rPr>
          <w:rFonts w:ascii="宋体" w:hAnsi="宋体"/>
          <w:b/>
          <w:color w:val="auto"/>
          <w:sz w:val="24"/>
        </w:rPr>
        <w:sectPr>
          <w:headerReference r:id="rId3" w:type="default"/>
          <w:footerReference r:id="rId4" w:type="default"/>
          <w:pgSz w:w="11906" w:h="16838"/>
          <w:pgMar w:top="1418" w:right="1134" w:bottom="1418" w:left="1134" w:header="851" w:footer="992" w:gutter="0"/>
          <w:cols w:space="720" w:num="1"/>
          <w:docGrid w:type="lines" w:linePitch="312" w:charSpace="0"/>
        </w:sectPr>
      </w:pPr>
      <w:r>
        <w:rPr>
          <w:rFonts w:hint="eastAsia" w:ascii="宋体" w:hAnsi="宋体"/>
          <w:b/>
          <w:color w:val="auto"/>
          <w:sz w:val="24"/>
          <w:u w:val="single"/>
        </w:rPr>
        <w:t xml:space="preserve">     </w:t>
      </w:r>
      <w:r>
        <w:rPr>
          <w:rFonts w:hint="eastAsia" w:ascii="宋体" w:hAnsi="宋体"/>
          <w:b/>
          <w:color w:val="auto"/>
          <w:sz w:val="24"/>
        </w:rPr>
        <w:t>年</w:t>
      </w:r>
      <w:r>
        <w:rPr>
          <w:rFonts w:hint="eastAsia" w:ascii="宋体" w:hAnsi="宋体"/>
          <w:b/>
          <w:color w:val="auto"/>
          <w:sz w:val="24"/>
          <w:u w:val="single"/>
        </w:rPr>
        <w:t xml:space="preserve">    </w:t>
      </w:r>
      <w:r>
        <w:rPr>
          <w:rFonts w:hint="eastAsia" w:ascii="宋体" w:hAnsi="宋体"/>
          <w:b/>
          <w:color w:val="auto"/>
          <w:sz w:val="24"/>
        </w:rPr>
        <w:t>月</w:t>
      </w:r>
      <w:r>
        <w:rPr>
          <w:rFonts w:hint="eastAsia" w:ascii="宋体" w:hAnsi="宋体"/>
          <w:b/>
          <w:color w:val="auto"/>
          <w:sz w:val="24"/>
          <w:u w:val="single"/>
        </w:rPr>
        <w:t xml:space="preserve">    </w:t>
      </w:r>
      <w:r>
        <w:rPr>
          <w:rFonts w:hint="eastAsia" w:ascii="宋体" w:hAnsi="宋体"/>
          <w:b/>
          <w:color w:val="auto"/>
          <w:sz w:val="24"/>
        </w:rPr>
        <w:t>日</w:t>
      </w:r>
    </w:p>
    <w:bookmarkEnd w:id="18"/>
    <w:p w14:paraId="020126AB">
      <w:pPr>
        <w:pStyle w:val="3"/>
        <w:jc w:val="center"/>
        <w:rPr>
          <w:rFonts w:ascii="宋体" w:hAnsi="宋体"/>
          <w:color w:val="auto"/>
          <w:sz w:val="28"/>
          <w:szCs w:val="28"/>
        </w:rPr>
      </w:pPr>
      <w:bookmarkStart w:id="19" w:name="_Toc476736016"/>
      <w:bookmarkStart w:id="20" w:name="_Toc325028467"/>
      <w:bookmarkStart w:id="21" w:name="_Toc453578485"/>
      <w:r>
        <w:rPr>
          <w:rFonts w:hint="eastAsia" w:ascii="宋体" w:hAnsi="宋体"/>
          <w:color w:val="auto"/>
          <w:sz w:val="28"/>
          <w:szCs w:val="28"/>
        </w:rPr>
        <w:t>格式一、比选申请函</w:t>
      </w:r>
      <w:bookmarkEnd w:id="19"/>
      <w:bookmarkEnd w:id="20"/>
      <w:bookmarkEnd w:id="21"/>
    </w:p>
    <w:p w14:paraId="7054555D">
      <w:pPr>
        <w:spacing w:line="360" w:lineRule="auto"/>
        <w:rPr>
          <w:rFonts w:ascii="宋体" w:hAnsi="宋体"/>
          <w:color w:val="auto"/>
          <w:sz w:val="24"/>
        </w:rPr>
      </w:pPr>
      <w:r>
        <w:rPr>
          <w:rFonts w:hint="eastAsia" w:ascii="宋体" w:hAnsi="宋体"/>
          <w:color w:val="auto"/>
          <w:sz w:val="24"/>
        </w:rPr>
        <w:t>金堂县第一人民医院：</w:t>
      </w:r>
    </w:p>
    <w:p w14:paraId="43916C89">
      <w:pPr>
        <w:spacing w:line="480" w:lineRule="auto"/>
        <w:ind w:firstLine="454"/>
        <w:rPr>
          <w:rFonts w:ascii="宋体" w:hAnsi="宋体"/>
          <w:color w:val="auto"/>
          <w:sz w:val="24"/>
          <w:u w:val="single"/>
        </w:rPr>
      </w:pPr>
      <w:r>
        <w:rPr>
          <w:rFonts w:ascii="宋体" w:hAnsi="宋体" w:cs="Arial"/>
          <w:color w:val="auto"/>
          <w:sz w:val="24"/>
        </w:rPr>
        <w:t>1</w:t>
      </w:r>
      <w:r>
        <w:rPr>
          <w:rFonts w:hint="eastAsia" w:ascii="宋体" w:hAnsi="宋体" w:cs="Arial"/>
          <w:color w:val="auto"/>
          <w:sz w:val="24"/>
        </w:rPr>
        <w:t>、</w:t>
      </w:r>
      <w:r>
        <w:rPr>
          <w:rFonts w:hint="eastAsia" w:ascii="宋体" w:hAnsi="宋体"/>
          <w:color w:val="auto"/>
          <w:sz w:val="24"/>
        </w:rPr>
        <w:t>我单位全面研究了</w:t>
      </w:r>
      <w:r>
        <w:rPr>
          <w:rFonts w:hint="eastAsia" w:ascii="宋体" w:hAnsi="宋体"/>
          <w:color w:val="auto"/>
          <w:sz w:val="24"/>
          <w:u w:val="single"/>
        </w:rPr>
        <w:t xml:space="preserve">    （项目名称）（项目编号：</w:t>
      </w:r>
      <w:r>
        <w:rPr>
          <w:rFonts w:hint="eastAsia" w:ascii="宋体" w:hAnsi="宋体"/>
          <w:b/>
          <w:color w:val="auto"/>
          <w:sz w:val="24"/>
          <w:u w:val="single"/>
        </w:rPr>
        <w:t xml:space="preserve">  ）</w:t>
      </w:r>
      <w:r>
        <w:rPr>
          <w:rFonts w:hint="eastAsia" w:ascii="宋体" w:hAnsi="宋体"/>
          <w:color w:val="auto"/>
          <w:sz w:val="24"/>
        </w:rPr>
        <w:t>的比选文件及补充文件（如涉及）后，我单位承诺将遵照比选文件的要求，完成本项目的全部责任和义务。</w:t>
      </w:r>
    </w:p>
    <w:p w14:paraId="03B3B888">
      <w:pPr>
        <w:spacing w:line="480" w:lineRule="auto"/>
        <w:ind w:firstLine="454"/>
        <w:rPr>
          <w:rFonts w:ascii="宋体" w:hAnsi="宋体" w:cs="Arial"/>
          <w:color w:val="auto"/>
          <w:sz w:val="24"/>
        </w:rPr>
      </w:pPr>
      <w:r>
        <w:rPr>
          <w:rFonts w:ascii="宋体" w:hAnsi="宋体" w:cs="Arial"/>
          <w:color w:val="auto"/>
          <w:sz w:val="24"/>
        </w:rPr>
        <w:t>2.我方已详细</w:t>
      </w:r>
      <w:r>
        <w:rPr>
          <w:rFonts w:hint="eastAsia" w:ascii="宋体" w:hAnsi="宋体" w:cs="Arial"/>
          <w:color w:val="auto"/>
          <w:sz w:val="24"/>
        </w:rPr>
        <w:t>阅读</w:t>
      </w:r>
      <w:r>
        <w:rPr>
          <w:rFonts w:ascii="宋体" w:hAnsi="宋体" w:cs="Arial"/>
          <w:color w:val="auto"/>
          <w:sz w:val="24"/>
        </w:rPr>
        <w:t>并</w:t>
      </w:r>
      <w:r>
        <w:rPr>
          <w:rFonts w:hint="eastAsia" w:ascii="宋体" w:hAnsi="宋体" w:cs="Arial"/>
          <w:color w:val="auto"/>
          <w:sz w:val="24"/>
        </w:rPr>
        <w:t>完全理解比选文件的全部内容</w:t>
      </w:r>
      <w:r>
        <w:rPr>
          <w:rFonts w:ascii="宋体" w:hAnsi="宋体" w:cs="Arial"/>
          <w:color w:val="auto"/>
          <w:sz w:val="24"/>
        </w:rPr>
        <w:t>，包括补充文件（如</w:t>
      </w:r>
      <w:r>
        <w:rPr>
          <w:rFonts w:hint="eastAsia" w:ascii="宋体" w:hAnsi="宋体" w:cs="Arial"/>
          <w:color w:val="auto"/>
          <w:sz w:val="24"/>
        </w:rPr>
        <w:t>涉及</w:t>
      </w:r>
      <w:r>
        <w:rPr>
          <w:rFonts w:ascii="宋体" w:hAnsi="宋体" w:cs="Arial"/>
          <w:color w:val="auto"/>
          <w:sz w:val="24"/>
        </w:rPr>
        <w:t>）。</w:t>
      </w:r>
    </w:p>
    <w:p w14:paraId="0431D216">
      <w:pPr>
        <w:spacing w:line="480" w:lineRule="auto"/>
        <w:ind w:firstLine="454"/>
        <w:rPr>
          <w:rFonts w:ascii="宋体" w:hAnsi="宋体" w:cs="Arial"/>
          <w:color w:val="auto"/>
          <w:sz w:val="24"/>
        </w:rPr>
      </w:pPr>
      <w:r>
        <w:rPr>
          <w:rFonts w:ascii="宋体" w:hAnsi="宋体" w:cs="Arial"/>
          <w:color w:val="auto"/>
          <w:sz w:val="24"/>
        </w:rPr>
        <w:t>3.一旦我方</w:t>
      </w:r>
      <w:r>
        <w:rPr>
          <w:rFonts w:hint="eastAsia" w:ascii="宋体" w:hAnsi="宋体" w:cs="Arial"/>
          <w:color w:val="auto"/>
          <w:sz w:val="24"/>
        </w:rPr>
        <w:t>中选</w:t>
      </w:r>
      <w:r>
        <w:rPr>
          <w:rFonts w:ascii="宋体" w:hAnsi="宋体" w:cs="Arial"/>
          <w:color w:val="auto"/>
          <w:sz w:val="24"/>
        </w:rPr>
        <w:t>，我方保证按</w:t>
      </w:r>
      <w:r>
        <w:rPr>
          <w:rFonts w:hint="eastAsia" w:ascii="宋体" w:hAnsi="宋体" w:cs="Arial"/>
          <w:color w:val="auto"/>
          <w:sz w:val="24"/>
        </w:rPr>
        <w:t>比选文件和我方申请文件</w:t>
      </w:r>
      <w:r>
        <w:rPr>
          <w:rFonts w:ascii="宋体" w:hAnsi="宋体" w:cs="Arial"/>
          <w:color w:val="auto"/>
          <w:sz w:val="24"/>
        </w:rPr>
        <w:t>的</w:t>
      </w:r>
      <w:r>
        <w:rPr>
          <w:rFonts w:hint="eastAsia" w:ascii="宋体" w:hAnsi="宋体" w:cs="Arial"/>
          <w:color w:val="auto"/>
          <w:sz w:val="24"/>
        </w:rPr>
        <w:t>承诺开展</w:t>
      </w:r>
      <w:r>
        <w:rPr>
          <w:rFonts w:ascii="宋体" w:hAnsi="宋体" w:cs="Arial"/>
          <w:color w:val="auto"/>
          <w:sz w:val="24"/>
        </w:rPr>
        <w:t>工作</w:t>
      </w:r>
      <w:r>
        <w:rPr>
          <w:rFonts w:hint="eastAsia" w:ascii="宋体" w:hAnsi="宋体" w:cs="Arial"/>
          <w:color w:val="auto"/>
          <w:sz w:val="24"/>
        </w:rPr>
        <w:t>。</w:t>
      </w:r>
    </w:p>
    <w:p w14:paraId="7EA80D65">
      <w:pPr>
        <w:spacing w:line="480" w:lineRule="auto"/>
        <w:ind w:firstLine="454"/>
        <w:rPr>
          <w:rFonts w:ascii="宋体" w:hAnsi="宋体" w:cs="Arial"/>
          <w:color w:val="auto"/>
          <w:sz w:val="24"/>
        </w:rPr>
      </w:pPr>
      <w:r>
        <w:rPr>
          <w:rFonts w:hint="eastAsia" w:ascii="宋体" w:hAnsi="宋体" w:cs="Arial"/>
          <w:color w:val="auto"/>
          <w:sz w:val="24"/>
        </w:rPr>
        <w:t>4</w:t>
      </w:r>
      <w:r>
        <w:rPr>
          <w:rFonts w:ascii="宋体" w:hAnsi="宋体" w:cs="Arial"/>
          <w:color w:val="auto"/>
          <w:sz w:val="24"/>
        </w:rPr>
        <w:t>.</w:t>
      </w:r>
      <w:r>
        <w:rPr>
          <w:rFonts w:hint="eastAsia" w:ascii="宋体" w:hAnsi="宋体" w:cs="Arial"/>
          <w:color w:val="auto"/>
          <w:sz w:val="24"/>
        </w:rPr>
        <w:t>我方同意并遵守本项目比选文件关于比选响应有效期的所有要求。我方响应的比选响应有效期为递交比选申请文件截止时间起120日。</w:t>
      </w:r>
    </w:p>
    <w:p w14:paraId="6E9321DD">
      <w:pPr>
        <w:spacing w:line="480" w:lineRule="auto"/>
        <w:ind w:firstLine="454"/>
        <w:rPr>
          <w:rFonts w:ascii="宋体" w:hAnsi="宋体" w:cs="Arial"/>
          <w:color w:val="auto"/>
          <w:sz w:val="24"/>
        </w:rPr>
      </w:pPr>
      <w:r>
        <w:rPr>
          <w:rFonts w:ascii="宋体" w:hAnsi="宋体" w:cs="Arial"/>
          <w:color w:val="auto"/>
          <w:sz w:val="24"/>
        </w:rPr>
        <w:t>5</w:t>
      </w:r>
      <w:r>
        <w:rPr>
          <w:rFonts w:hint="eastAsia" w:ascii="宋体" w:hAnsi="宋体" w:cs="Arial"/>
          <w:color w:val="auto"/>
          <w:sz w:val="24"/>
        </w:rPr>
        <w:t>.我方愿意提供贵单位可能另外要求的，与比选有关的文件资料，并保证我方已提供和将要提供的文件资料是真实、准确的。</w:t>
      </w:r>
    </w:p>
    <w:p w14:paraId="5AB54281">
      <w:pPr>
        <w:spacing w:line="480" w:lineRule="auto"/>
        <w:ind w:firstLine="454"/>
        <w:rPr>
          <w:rFonts w:ascii="宋体" w:hAnsi="宋体" w:cs="Arial"/>
          <w:color w:val="auto"/>
          <w:sz w:val="24"/>
        </w:rPr>
      </w:pPr>
      <w:r>
        <w:rPr>
          <w:rFonts w:ascii="宋体" w:hAnsi="宋体" w:cs="Arial"/>
          <w:color w:val="auto"/>
          <w:sz w:val="24"/>
        </w:rPr>
        <w:t>6</w:t>
      </w:r>
      <w:r>
        <w:rPr>
          <w:rFonts w:hint="eastAsia" w:ascii="宋体" w:hAnsi="宋体" w:cs="Arial"/>
          <w:color w:val="auto"/>
          <w:sz w:val="24"/>
        </w:rPr>
        <w:t>.一旦我方中选，我方将严格履行本项目合同规定的责任和义务。</w:t>
      </w:r>
    </w:p>
    <w:p w14:paraId="4F6F5842">
      <w:pPr>
        <w:spacing w:line="360" w:lineRule="auto"/>
        <w:ind w:firstLine="454"/>
        <w:rPr>
          <w:rFonts w:ascii="宋体" w:hAnsi="宋体" w:cs="Arial"/>
          <w:color w:val="auto"/>
          <w:sz w:val="24"/>
        </w:rPr>
      </w:pPr>
    </w:p>
    <w:p w14:paraId="541C736B">
      <w:pPr>
        <w:spacing w:line="360" w:lineRule="auto"/>
        <w:ind w:left="239"/>
        <w:rPr>
          <w:rFonts w:ascii="宋体" w:hAnsi="宋体" w:cs="Arial"/>
          <w:color w:val="auto"/>
          <w:sz w:val="24"/>
        </w:rPr>
      </w:pPr>
      <w:r>
        <w:rPr>
          <w:rFonts w:hint="eastAsia" w:ascii="宋体" w:hAnsi="宋体" w:cs="Arial"/>
          <w:color w:val="auto"/>
          <w:sz w:val="24"/>
        </w:rPr>
        <w:t>比选申请人</w:t>
      </w:r>
      <w:r>
        <w:rPr>
          <w:rFonts w:ascii="宋体" w:hAnsi="宋体" w:cs="Arial"/>
          <w:color w:val="auto"/>
          <w:sz w:val="24"/>
        </w:rPr>
        <w:t>名称（全称、盖章）：</w:t>
      </w:r>
      <w:r>
        <w:rPr>
          <w:rFonts w:ascii="宋体" w:hAnsi="宋体" w:cs="Arial"/>
          <w:color w:val="auto"/>
          <w:sz w:val="24"/>
          <w:u w:val="single"/>
        </w:rPr>
        <w:t xml:space="preserve">                                          </w:t>
      </w:r>
    </w:p>
    <w:p w14:paraId="79C6C8A8">
      <w:pPr>
        <w:spacing w:line="360" w:lineRule="auto"/>
        <w:ind w:left="239"/>
        <w:rPr>
          <w:rFonts w:ascii="宋体" w:hAnsi="宋体" w:cs="Arial"/>
          <w:color w:val="auto"/>
          <w:sz w:val="24"/>
          <w:u w:val="single"/>
        </w:rPr>
      </w:pPr>
      <w:r>
        <w:rPr>
          <w:rFonts w:ascii="宋体" w:hAnsi="宋体" w:cs="Arial"/>
          <w:color w:val="auto"/>
          <w:sz w:val="24"/>
        </w:rPr>
        <w:t>法定代表人或授权代理人（签字）：</w:t>
      </w:r>
      <w:r>
        <w:rPr>
          <w:rFonts w:ascii="宋体" w:hAnsi="宋体" w:cs="Arial"/>
          <w:color w:val="auto"/>
          <w:sz w:val="24"/>
          <w:u w:val="single"/>
        </w:rPr>
        <w:t xml:space="preserve">                                    </w:t>
      </w:r>
    </w:p>
    <w:p w14:paraId="2315B83C">
      <w:pPr>
        <w:spacing w:line="360" w:lineRule="auto"/>
        <w:ind w:firstLine="240"/>
        <w:rPr>
          <w:rFonts w:ascii="宋体" w:hAnsi="宋体" w:cs="Arial"/>
          <w:color w:val="auto"/>
          <w:sz w:val="24"/>
        </w:rPr>
      </w:pPr>
      <w:r>
        <w:rPr>
          <w:rFonts w:ascii="宋体" w:hAnsi="宋体" w:cs="Arial"/>
          <w:color w:val="auto"/>
          <w:sz w:val="24"/>
        </w:rPr>
        <w:t>地址：</w:t>
      </w:r>
      <w:r>
        <w:rPr>
          <w:rFonts w:ascii="宋体" w:hAnsi="宋体" w:cs="Arial"/>
          <w:color w:val="auto"/>
          <w:sz w:val="24"/>
          <w:u w:val="single"/>
        </w:rPr>
        <w:t xml:space="preserve">                              </w:t>
      </w:r>
      <w:r>
        <w:rPr>
          <w:rFonts w:ascii="宋体" w:hAnsi="宋体" w:cs="Arial"/>
          <w:color w:val="auto"/>
          <w:sz w:val="24"/>
        </w:rPr>
        <w:t xml:space="preserve">    邮编 ：</w:t>
      </w:r>
      <w:r>
        <w:rPr>
          <w:rFonts w:ascii="宋体" w:hAnsi="宋体" w:cs="Arial"/>
          <w:color w:val="auto"/>
          <w:sz w:val="24"/>
          <w:u w:val="single"/>
        </w:rPr>
        <w:t xml:space="preserve">                    </w:t>
      </w:r>
    </w:p>
    <w:p w14:paraId="363942FE">
      <w:pPr>
        <w:spacing w:line="360" w:lineRule="auto"/>
        <w:ind w:firstLine="240"/>
        <w:rPr>
          <w:rFonts w:ascii="宋体" w:hAnsi="宋体" w:cs="Arial"/>
          <w:color w:val="auto"/>
          <w:sz w:val="24"/>
        </w:rPr>
      </w:pPr>
      <w:r>
        <w:rPr>
          <w:rFonts w:ascii="宋体" w:hAnsi="宋体" w:cs="Arial"/>
          <w:color w:val="auto"/>
          <w:sz w:val="24"/>
        </w:rPr>
        <w:t>电话：</w:t>
      </w:r>
      <w:r>
        <w:rPr>
          <w:rFonts w:ascii="宋体" w:hAnsi="宋体" w:cs="Arial"/>
          <w:color w:val="auto"/>
          <w:sz w:val="24"/>
          <w:u w:val="single"/>
        </w:rPr>
        <w:t xml:space="preserve">                              </w:t>
      </w:r>
      <w:r>
        <w:rPr>
          <w:rFonts w:ascii="宋体" w:hAnsi="宋体" w:cs="Arial"/>
          <w:color w:val="auto"/>
          <w:sz w:val="24"/>
        </w:rPr>
        <w:t xml:space="preserve">    传真：</w:t>
      </w:r>
      <w:r>
        <w:rPr>
          <w:rFonts w:ascii="宋体" w:hAnsi="宋体" w:cs="Arial"/>
          <w:color w:val="auto"/>
          <w:sz w:val="24"/>
          <w:u w:val="single"/>
        </w:rPr>
        <w:t xml:space="preserve">                     </w:t>
      </w:r>
    </w:p>
    <w:p w14:paraId="2BBE542D">
      <w:pPr>
        <w:spacing w:line="360" w:lineRule="auto"/>
        <w:ind w:firstLine="240"/>
        <w:rPr>
          <w:rFonts w:ascii="宋体" w:hAnsi="宋体"/>
          <w:color w:val="auto"/>
        </w:rPr>
      </w:pPr>
      <w:r>
        <w:rPr>
          <w:rFonts w:hint="eastAsia" w:ascii="宋体" w:hAnsi="宋体" w:cs="Arial"/>
          <w:color w:val="auto"/>
          <w:sz w:val="24"/>
        </w:rPr>
        <w:t>比选</w:t>
      </w:r>
      <w:r>
        <w:rPr>
          <w:rFonts w:ascii="宋体" w:hAnsi="宋体" w:cs="Arial"/>
          <w:color w:val="auto"/>
          <w:sz w:val="24"/>
        </w:rPr>
        <w:t>日期：</w:t>
      </w:r>
      <w:r>
        <w:rPr>
          <w:rFonts w:ascii="宋体" w:hAnsi="宋体" w:cs="Arial"/>
          <w:color w:val="auto"/>
          <w:sz w:val="24"/>
          <w:u w:val="single"/>
        </w:rPr>
        <w:t xml:space="preserve">         </w:t>
      </w:r>
      <w:r>
        <w:rPr>
          <w:rFonts w:ascii="宋体" w:hAnsi="宋体" w:cs="Arial"/>
          <w:color w:val="auto"/>
          <w:sz w:val="24"/>
        </w:rPr>
        <w:t xml:space="preserve"> 年</w:t>
      </w:r>
      <w:r>
        <w:rPr>
          <w:rFonts w:ascii="宋体" w:hAnsi="宋体" w:cs="Arial"/>
          <w:color w:val="auto"/>
          <w:sz w:val="24"/>
          <w:u w:val="single"/>
        </w:rPr>
        <w:t xml:space="preserve">     </w:t>
      </w:r>
      <w:r>
        <w:rPr>
          <w:rFonts w:ascii="宋体" w:hAnsi="宋体" w:cs="Arial"/>
          <w:color w:val="auto"/>
          <w:sz w:val="24"/>
        </w:rPr>
        <w:t xml:space="preserve"> 月</w:t>
      </w:r>
      <w:r>
        <w:rPr>
          <w:rFonts w:ascii="宋体" w:hAnsi="宋体" w:cs="Arial"/>
          <w:color w:val="auto"/>
          <w:sz w:val="24"/>
          <w:u w:val="single"/>
        </w:rPr>
        <w:t xml:space="preserve">     </w:t>
      </w:r>
      <w:r>
        <w:rPr>
          <w:rFonts w:ascii="宋体" w:hAnsi="宋体" w:cs="Arial"/>
          <w:color w:val="auto"/>
          <w:sz w:val="24"/>
        </w:rPr>
        <w:t>日</w:t>
      </w:r>
    </w:p>
    <w:p w14:paraId="150A329B">
      <w:pPr>
        <w:rPr>
          <w:rFonts w:ascii="宋体" w:hAnsi="宋体"/>
          <w:color w:val="auto"/>
        </w:rPr>
      </w:pPr>
    </w:p>
    <w:p w14:paraId="4D3EB9F3">
      <w:pPr>
        <w:rPr>
          <w:rFonts w:ascii="宋体" w:hAnsi="宋体"/>
          <w:color w:val="auto"/>
        </w:rPr>
      </w:pPr>
    </w:p>
    <w:p w14:paraId="37B264B5">
      <w:pPr>
        <w:rPr>
          <w:rFonts w:ascii="宋体" w:hAnsi="宋体"/>
          <w:color w:val="auto"/>
        </w:rPr>
      </w:pPr>
    </w:p>
    <w:p w14:paraId="0352A4A6">
      <w:pPr>
        <w:rPr>
          <w:rFonts w:ascii="宋体" w:hAnsi="宋体"/>
          <w:color w:val="auto"/>
        </w:rPr>
      </w:pPr>
    </w:p>
    <w:p w14:paraId="57AD7E1D">
      <w:pPr>
        <w:rPr>
          <w:rFonts w:ascii="宋体" w:hAnsi="宋体"/>
          <w:color w:val="auto"/>
        </w:rPr>
      </w:pPr>
    </w:p>
    <w:p w14:paraId="3F54E892">
      <w:pPr>
        <w:pStyle w:val="3"/>
        <w:jc w:val="center"/>
        <w:rPr>
          <w:rFonts w:ascii="宋体" w:hAnsi="宋体"/>
          <w:color w:val="auto"/>
          <w:sz w:val="28"/>
          <w:szCs w:val="28"/>
        </w:rPr>
      </w:pPr>
      <w:bookmarkStart w:id="22" w:name="_Toc460503083"/>
      <w:bookmarkStart w:id="23" w:name="_Toc184704625"/>
      <w:bookmarkStart w:id="24" w:name="_Toc217446083"/>
      <w:bookmarkStart w:id="25" w:name="_Toc300303160"/>
      <w:bookmarkStart w:id="26" w:name="_Toc321598257"/>
      <w:bookmarkStart w:id="27" w:name="_Toc280877425"/>
      <w:r>
        <w:rPr>
          <w:rFonts w:hint="eastAsia" w:ascii="宋体" w:hAnsi="宋体"/>
          <w:color w:val="auto"/>
          <w:sz w:val="28"/>
          <w:szCs w:val="28"/>
        </w:rPr>
        <w:br w:type="page"/>
      </w:r>
      <w:bookmarkEnd w:id="22"/>
      <w:bookmarkEnd w:id="23"/>
      <w:r>
        <w:rPr>
          <w:rFonts w:hint="eastAsia" w:ascii="宋体" w:hAnsi="宋体"/>
          <w:color w:val="auto"/>
          <w:sz w:val="28"/>
          <w:szCs w:val="28"/>
        </w:rPr>
        <w:t>格式二、法定代表人证明书（如涉及）</w:t>
      </w:r>
    </w:p>
    <w:p w14:paraId="2D349A64">
      <w:pPr>
        <w:spacing w:line="360" w:lineRule="auto"/>
        <w:ind w:firstLine="420" w:firstLineChars="200"/>
        <w:rPr>
          <w:rFonts w:hAnsi="宋体"/>
          <w:color w:val="auto"/>
        </w:rPr>
      </w:pPr>
    </w:p>
    <w:p w14:paraId="10E5B403">
      <w:pPr>
        <w:spacing w:line="360" w:lineRule="auto"/>
        <w:ind w:firstLine="480" w:firstLineChars="200"/>
        <w:rPr>
          <w:rFonts w:hAnsi="宋体"/>
          <w:color w:val="auto"/>
          <w:sz w:val="24"/>
        </w:rPr>
      </w:pPr>
      <w:r>
        <w:rPr>
          <w:rFonts w:hint="eastAsia" w:hAnsi="宋体"/>
          <w:color w:val="auto"/>
          <w:sz w:val="24"/>
        </w:rPr>
        <w:t>比选申请人名称：</w:t>
      </w:r>
      <w:r>
        <w:rPr>
          <w:rFonts w:hAnsi="宋体"/>
          <w:color w:val="auto"/>
          <w:sz w:val="24"/>
          <w:u w:val="single"/>
        </w:rPr>
        <w:t xml:space="preserve">                           </w:t>
      </w:r>
    </w:p>
    <w:p w14:paraId="19391F3B">
      <w:pPr>
        <w:spacing w:line="360" w:lineRule="auto"/>
        <w:ind w:firstLine="480" w:firstLineChars="200"/>
        <w:rPr>
          <w:rFonts w:hAnsi="宋体"/>
          <w:color w:val="auto"/>
          <w:sz w:val="24"/>
        </w:rPr>
      </w:pPr>
      <w:r>
        <w:rPr>
          <w:rFonts w:hint="eastAsia" w:hAnsi="宋体"/>
          <w:color w:val="auto"/>
          <w:sz w:val="24"/>
        </w:rPr>
        <w:t>单位性质：</w:t>
      </w:r>
      <w:r>
        <w:rPr>
          <w:rFonts w:hAnsi="宋体"/>
          <w:color w:val="auto"/>
          <w:sz w:val="24"/>
          <w:u w:val="single"/>
        </w:rPr>
        <w:t xml:space="preserve"> </w:t>
      </w:r>
      <w:r>
        <w:rPr>
          <w:rFonts w:hAnsi="宋体"/>
          <w:color w:val="auto"/>
          <w:sz w:val="24"/>
        </w:rPr>
        <w:t xml:space="preserve">              </w:t>
      </w:r>
      <w:r>
        <w:rPr>
          <w:rFonts w:hAnsi="宋体"/>
          <w:color w:val="auto"/>
          <w:sz w:val="24"/>
          <w:u w:val="single"/>
        </w:rPr>
        <w:t xml:space="preserve">              </w:t>
      </w:r>
    </w:p>
    <w:p w14:paraId="6138D888">
      <w:pPr>
        <w:spacing w:line="360" w:lineRule="auto"/>
        <w:ind w:firstLine="480" w:firstLineChars="200"/>
        <w:rPr>
          <w:rFonts w:hAnsi="宋体"/>
          <w:color w:val="auto"/>
          <w:sz w:val="24"/>
        </w:rPr>
      </w:pPr>
      <w:r>
        <w:rPr>
          <w:rFonts w:hint="eastAsia" w:hAnsi="宋体"/>
          <w:color w:val="auto"/>
          <w:sz w:val="24"/>
        </w:rPr>
        <w:t>成立时间：</w:t>
      </w:r>
      <w:r>
        <w:rPr>
          <w:rFonts w:hAnsi="宋体"/>
          <w:color w:val="auto"/>
          <w:sz w:val="24"/>
          <w:u w:val="single"/>
        </w:rPr>
        <w:t xml:space="preserve">      </w:t>
      </w:r>
      <w:r>
        <w:rPr>
          <w:rFonts w:hint="eastAsia" w:hAnsi="宋体"/>
          <w:color w:val="auto"/>
          <w:sz w:val="24"/>
        </w:rPr>
        <w:t>年</w:t>
      </w:r>
      <w:r>
        <w:rPr>
          <w:rFonts w:hAnsi="宋体"/>
          <w:color w:val="auto"/>
          <w:sz w:val="24"/>
          <w:u w:val="single"/>
        </w:rPr>
        <w:t xml:space="preserve">    </w:t>
      </w:r>
      <w:r>
        <w:rPr>
          <w:rFonts w:hint="eastAsia" w:hAnsi="宋体"/>
          <w:color w:val="auto"/>
          <w:sz w:val="24"/>
        </w:rPr>
        <w:t>月</w:t>
      </w:r>
      <w:r>
        <w:rPr>
          <w:rFonts w:hAnsi="宋体"/>
          <w:color w:val="auto"/>
          <w:sz w:val="24"/>
          <w:u w:val="single"/>
        </w:rPr>
        <w:t xml:space="preserve">    </w:t>
      </w:r>
      <w:r>
        <w:rPr>
          <w:rFonts w:hint="eastAsia" w:hAnsi="宋体"/>
          <w:color w:val="auto"/>
          <w:sz w:val="24"/>
        </w:rPr>
        <w:t>日</w:t>
      </w:r>
    </w:p>
    <w:p w14:paraId="4631EF7A">
      <w:pPr>
        <w:spacing w:line="360" w:lineRule="auto"/>
        <w:ind w:firstLine="480" w:firstLineChars="200"/>
        <w:rPr>
          <w:rFonts w:hAnsi="宋体"/>
          <w:color w:val="auto"/>
          <w:sz w:val="24"/>
        </w:rPr>
      </w:pPr>
      <w:r>
        <w:rPr>
          <w:rFonts w:hint="eastAsia" w:hAnsi="宋体"/>
          <w:color w:val="auto"/>
          <w:sz w:val="24"/>
        </w:rPr>
        <w:t>经营期限：</w:t>
      </w:r>
      <w:r>
        <w:rPr>
          <w:rFonts w:hAnsi="宋体"/>
          <w:color w:val="auto"/>
          <w:sz w:val="24"/>
          <w:u w:val="single"/>
        </w:rPr>
        <w:t xml:space="preserve">                           </w:t>
      </w:r>
    </w:p>
    <w:p w14:paraId="29CD40CA">
      <w:pPr>
        <w:spacing w:line="360" w:lineRule="auto"/>
        <w:ind w:firstLine="480" w:firstLineChars="200"/>
        <w:rPr>
          <w:rFonts w:hAnsi="宋体"/>
          <w:color w:val="auto"/>
          <w:sz w:val="24"/>
        </w:rPr>
      </w:pPr>
      <w:r>
        <w:rPr>
          <w:rFonts w:hint="eastAsia" w:hAnsi="宋体"/>
          <w:color w:val="auto"/>
          <w:sz w:val="24"/>
        </w:rPr>
        <w:t>姓名：</w:t>
      </w:r>
      <w:r>
        <w:rPr>
          <w:rFonts w:hAnsi="宋体"/>
          <w:color w:val="auto"/>
          <w:sz w:val="24"/>
          <w:u w:val="single"/>
        </w:rPr>
        <w:t xml:space="preserve">            </w:t>
      </w:r>
      <w:r>
        <w:rPr>
          <w:rFonts w:hint="eastAsia" w:hAnsi="宋体"/>
          <w:color w:val="auto"/>
          <w:sz w:val="24"/>
        </w:rPr>
        <w:t>性别：</w:t>
      </w:r>
      <w:r>
        <w:rPr>
          <w:rFonts w:hAnsi="宋体"/>
          <w:color w:val="auto"/>
          <w:sz w:val="24"/>
          <w:u w:val="single"/>
        </w:rPr>
        <w:t xml:space="preserve">     </w:t>
      </w:r>
      <w:r>
        <w:rPr>
          <w:rFonts w:hint="eastAsia" w:hAnsi="宋体"/>
          <w:color w:val="auto"/>
          <w:sz w:val="24"/>
        </w:rPr>
        <w:t>年龄：</w:t>
      </w:r>
      <w:r>
        <w:rPr>
          <w:rFonts w:hAnsi="宋体"/>
          <w:color w:val="auto"/>
          <w:sz w:val="24"/>
          <w:u w:val="single"/>
        </w:rPr>
        <w:t xml:space="preserve">   </w:t>
      </w:r>
      <w:r>
        <w:rPr>
          <w:rFonts w:hint="eastAsia" w:hAnsi="宋体"/>
          <w:color w:val="auto"/>
          <w:sz w:val="24"/>
        </w:rPr>
        <w:t>职务：</w:t>
      </w:r>
      <w:r>
        <w:rPr>
          <w:rFonts w:hAnsi="宋体"/>
          <w:color w:val="auto"/>
          <w:sz w:val="24"/>
          <w:u w:val="single"/>
        </w:rPr>
        <w:t xml:space="preserve">               </w:t>
      </w:r>
    </w:p>
    <w:p w14:paraId="0266E399">
      <w:pPr>
        <w:spacing w:line="360" w:lineRule="auto"/>
        <w:ind w:firstLine="480" w:firstLineChars="200"/>
        <w:rPr>
          <w:rFonts w:hAnsi="宋体"/>
          <w:color w:val="auto"/>
          <w:sz w:val="24"/>
        </w:rPr>
      </w:pPr>
      <w:r>
        <w:rPr>
          <w:rFonts w:hint="eastAsia" w:hAnsi="宋体"/>
          <w:color w:val="auto"/>
          <w:sz w:val="24"/>
        </w:rPr>
        <w:t>系</w:t>
      </w:r>
      <w:r>
        <w:rPr>
          <w:rFonts w:hAnsi="宋体"/>
          <w:color w:val="auto"/>
          <w:sz w:val="24"/>
          <w:u w:val="single"/>
        </w:rPr>
        <w:t xml:space="preserve">                           </w:t>
      </w:r>
      <w:r>
        <w:rPr>
          <w:rFonts w:hint="eastAsia" w:hAnsi="宋体"/>
          <w:color w:val="auto"/>
          <w:sz w:val="24"/>
        </w:rPr>
        <w:t>（申请人名称）的法定代表人。</w:t>
      </w:r>
      <w:r>
        <w:rPr>
          <w:rFonts w:hint="eastAsia" w:ascii="宋体" w:hAnsi="宋体"/>
          <w:color w:val="auto"/>
          <w:sz w:val="28"/>
          <w:szCs w:val="28"/>
        </w:rPr>
        <w:t>（如涉及）</w:t>
      </w:r>
    </w:p>
    <w:p w14:paraId="7E305AFA">
      <w:pPr>
        <w:spacing w:line="360" w:lineRule="auto"/>
        <w:ind w:firstLine="960" w:firstLineChars="400"/>
        <w:rPr>
          <w:rFonts w:hAnsi="宋体"/>
          <w:color w:val="auto"/>
          <w:sz w:val="24"/>
        </w:rPr>
      </w:pPr>
      <w:r>
        <w:rPr>
          <w:rFonts w:hint="eastAsia" w:hAnsi="宋体"/>
          <w:color w:val="auto"/>
          <w:sz w:val="24"/>
        </w:rPr>
        <w:t>特此证明。</w:t>
      </w:r>
    </w:p>
    <w:p w14:paraId="1F7C083D">
      <w:pPr>
        <w:spacing w:line="360" w:lineRule="auto"/>
        <w:ind w:firstLine="480" w:firstLineChars="200"/>
        <w:rPr>
          <w:rFonts w:hAnsi="宋体"/>
          <w:color w:val="auto"/>
          <w:sz w:val="24"/>
        </w:rPr>
      </w:pPr>
    </w:p>
    <w:p w14:paraId="1BE3A188">
      <w:pPr>
        <w:spacing w:line="360" w:lineRule="auto"/>
        <w:ind w:firstLine="4920" w:firstLineChars="2050"/>
        <w:rPr>
          <w:rFonts w:hAnsi="宋体"/>
          <w:color w:val="auto"/>
          <w:sz w:val="24"/>
        </w:rPr>
      </w:pPr>
    </w:p>
    <w:p w14:paraId="16E45421">
      <w:pPr>
        <w:spacing w:line="360" w:lineRule="auto"/>
        <w:ind w:firstLine="484" w:firstLineChars="202"/>
        <w:jc w:val="left"/>
        <w:rPr>
          <w:rFonts w:hAnsi="宋体"/>
          <w:color w:val="auto"/>
          <w:sz w:val="24"/>
          <w:u w:val="single"/>
        </w:rPr>
      </w:pPr>
      <w:r>
        <w:rPr>
          <w:rFonts w:hint="eastAsia" w:hAnsi="宋体"/>
          <w:color w:val="auto"/>
          <w:sz w:val="24"/>
        </w:rPr>
        <w:t>比选申请人：</w:t>
      </w:r>
      <w:r>
        <w:rPr>
          <w:rFonts w:hAnsi="宋体"/>
          <w:color w:val="auto"/>
          <w:sz w:val="24"/>
          <w:u w:val="single"/>
        </w:rPr>
        <w:t xml:space="preserve">                           </w:t>
      </w:r>
      <w:r>
        <w:rPr>
          <w:rFonts w:hint="eastAsia" w:hAnsi="宋体"/>
          <w:color w:val="auto"/>
          <w:sz w:val="24"/>
          <w:u w:val="single"/>
        </w:rPr>
        <w:t>（加盖比选申请人公章（鲜章））</w:t>
      </w:r>
    </w:p>
    <w:p w14:paraId="726DA538">
      <w:pPr>
        <w:spacing w:line="360" w:lineRule="auto"/>
        <w:ind w:firstLine="484" w:firstLineChars="202"/>
        <w:jc w:val="left"/>
        <w:rPr>
          <w:rFonts w:hAnsi="宋体"/>
          <w:color w:val="auto"/>
          <w:sz w:val="24"/>
        </w:rPr>
      </w:pPr>
    </w:p>
    <w:p w14:paraId="552EC0B9">
      <w:pPr>
        <w:spacing w:line="360" w:lineRule="auto"/>
        <w:ind w:firstLine="484" w:firstLineChars="202"/>
        <w:jc w:val="right"/>
        <w:rPr>
          <w:rFonts w:hAnsi="宋体"/>
          <w:color w:val="auto"/>
          <w:sz w:val="24"/>
        </w:rPr>
      </w:pPr>
      <w:r>
        <w:rPr>
          <w:rFonts w:hAnsi="宋体"/>
          <w:color w:val="auto"/>
          <w:sz w:val="24"/>
        </w:rPr>
        <w:t xml:space="preserve">     </w:t>
      </w:r>
      <w:r>
        <w:rPr>
          <w:rFonts w:hint="eastAsia" w:hAnsi="宋体"/>
          <w:color w:val="auto"/>
          <w:sz w:val="24"/>
        </w:rPr>
        <w:t>年</w:t>
      </w:r>
      <w:r>
        <w:rPr>
          <w:rFonts w:hAnsi="宋体"/>
          <w:color w:val="auto"/>
          <w:sz w:val="24"/>
        </w:rPr>
        <w:t xml:space="preserve">     </w:t>
      </w:r>
      <w:r>
        <w:rPr>
          <w:rFonts w:hint="eastAsia" w:hAnsi="宋体"/>
          <w:color w:val="auto"/>
          <w:sz w:val="24"/>
        </w:rPr>
        <w:t>月</w:t>
      </w:r>
      <w:r>
        <w:rPr>
          <w:rFonts w:hAnsi="宋体"/>
          <w:color w:val="auto"/>
          <w:sz w:val="24"/>
        </w:rPr>
        <w:t xml:space="preserve">     </w:t>
      </w:r>
      <w:r>
        <w:rPr>
          <w:rFonts w:hint="eastAsia" w:hAnsi="宋体"/>
          <w:color w:val="auto"/>
          <w:sz w:val="24"/>
        </w:rPr>
        <w:t>日</w:t>
      </w:r>
    </w:p>
    <w:p w14:paraId="7F8796B8">
      <w:pPr>
        <w:spacing w:line="360" w:lineRule="auto"/>
        <w:ind w:firstLine="480" w:firstLineChars="200"/>
        <w:rPr>
          <w:rFonts w:hAnsi="宋体"/>
          <w:color w:val="auto"/>
          <w:sz w:val="24"/>
        </w:rPr>
      </w:pPr>
    </w:p>
    <w:p w14:paraId="013F5C7D">
      <w:pPr>
        <w:spacing w:line="360" w:lineRule="auto"/>
        <w:ind w:firstLine="480" w:firstLineChars="200"/>
        <w:rPr>
          <w:rFonts w:hAnsi="宋体"/>
          <w:color w:val="auto"/>
          <w:sz w:val="24"/>
        </w:rPr>
      </w:pPr>
    </w:p>
    <w:p w14:paraId="5EF682E0">
      <w:pPr>
        <w:spacing w:line="360" w:lineRule="auto"/>
        <w:ind w:firstLine="480" w:firstLineChars="200"/>
        <w:rPr>
          <w:rFonts w:hAnsi="宋体"/>
          <w:color w:val="auto"/>
          <w:sz w:val="24"/>
        </w:rPr>
      </w:pPr>
      <w:r>
        <w:rPr>
          <w:rFonts w:hint="eastAsia" w:hAnsi="宋体"/>
          <w:color w:val="auto"/>
          <w:sz w:val="24"/>
        </w:rPr>
        <w:t>注：</w:t>
      </w:r>
    </w:p>
    <w:p w14:paraId="2A262106">
      <w:pPr>
        <w:spacing w:line="360" w:lineRule="auto"/>
        <w:ind w:firstLine="480" w:firstLineChars="200"/>
        <w:rPr>
          <w:rFonts w:hAnsi="宋体"/>
          <w:color w:val="auto"/>
          <w:sz w:val="24"/>
        </w:rPr>
      </w:pPr>
      <w:r>
        <w:rPr>
          <w:rFonts w:hint="eastAsia" w:hAnsi="宋体"/>
          <w:color w:val="auto"/>
          <w:sz w:val="24"/>
        </w:rPr>
        <w:t>1、须附法定代表人的身份证复印件（提供正反面）；</w:t>
      </w:r>
    </w:p>
    <w:p w14:paraId="37274BA1">
      <w:pPr>
        <w:spacing w:line="360" w:lineRule="auto"/>
        <w:ind w:firstLine="480" w:firstLineChars="200"/>
        <w:rPr>
          <w:rFonts w:hAnsi="宋体"/>
          <w:color w:val="auto"/>
          <w:sz w:val="24"/>
        </w:rPr>
        <w:sectPr>
          <w:pgSz w:w="11906" w:h="16838"/>
          <w:pgMar w:top="1418" w:right="1134" w:bottom="1418" w:left="1134" w:header="851" w:footer="992" w:gutter="0"/>
          <w:cols w:space="720" w:num="1"/>
          <w:docGrid w:type="lines" w:linePitch="312" w:charSpace="0"/>
        </w:sectPr>
      </w:pPr>
      <w:r>
        <w:rPr>
          <w:rFonts w:hint="eastAsia" w:hAnsi="宋体"/>
          <w:color w:val="auto"/>
          <w:sz w:val="24"/>
        </w:rPr>
        <w:t>2、法定代表人直接参与比选并签署比选申请文件时提供。</w:t>
      </w:r>
    </w:p>
    <w:p w14:paraId="755B93CC">
      <w:pPr>
        <w:pStyle w:val="3"/>
        <w:jc w:val="center"/>
        <w:rPr>
          <w:rFonts w:ascii="宋体" w:hAnsi="宋体"/>
          <w:color w:val="auto"/>
          <w:sz w:val="28"/>
          <w:szCs w:val="28"/>
        </w:rPr>
      </w:pPr>
      <w:r>
        <w:rPr>
          <w:rFonts w:hint="eastAsia" w:ascii="宋体" w:hAnsi="宋体"/>
          <w:color w:val="auto"/>
          <w:sz w:val="28"/>
          <w:szCs w:val="28"/>
        </w:rPr>
        <w:t>法定代表人授权书</w:t>
      </w:r>
      <w:bookmarkEnd w:id="24"/>
      <w:r>
        <w:rPr>
          <w:rFonts w:hint="eastAsia" w:ascii="宋体" w:hAnsi="宋体"/>
          <w:color w:val="auto"/>
          <w:sz w:val="28"/>
          <w:szCs w:val="28"/>
        </w:rPr>
        <w:t>（如涉及）</w:t>
      </w:r>
    </w:p>
    <w:p w14:paraId="29639B5D">
      <w:pPr>
        <w:spacing w:line="400" w:lineRule="exact"/>
        <w:jc w:val="center"/>
        <w:rPr>
          <w:rFonts w:hAnsi="宋体"/>
          <w:b/>
          <w:bCs/>
          <w:color w:val="auto"/>
          <w:sz w:val="44"/>
          <w:szCs w:val="44"/>
        </w:rPr>
      </w:pPr>
    </w:p>
    <w:p w14:paraId="57643B8D">
      <w:pPr>
        <w:spacing w:line="360" w:lineRule="auto"/>
        <w:rPr>
          <w:rFonts w:hAnsi="宋体"/>
          <w:color w:val="auto"/>
          <w:sz w:val="24"/>
        </w:rPr>
      </w:pPr>
      <w:r>
        <w:rPr>
          <w:rFonts w:hint="eastAsia"/>
          <w:color w:val="auto"/>
          <w:sz w:val="24"/>
        </w:rPr>
        <w:t>金堂县第一人民医院</w:t>
      </w:r>
      <w:r>
        <w:rPr>
          <w:rFonts w:hint="eastAsia" w:hAnsi="宋体"/>
          <w:color w:val="auto"/>
          <w:sz w:val="24"/>
        </w:rPr>
        <w:t>：</w:t>
      </w:r>
    </w:p>
    <w:p w14:paraId="7DEC06D6">
      <w:pPr>
        <w:spacing w:line="360" w:lineRule="auto"/>
        <w:ind w:firstLine="480" w:firstLineChars="200"/>
        <w:rPr>
          <w:rFonts w:hAnsi="宋体"/>
          <w:color w:val="auto"/>
          <w:sz w:val="24"/>
        </w:rPr>
      </w:pPr>
      <w:r>
        <w:rPr>
          <w:rFonts w:hint="eastAsia" w:hAnsi="宋体"/>
          <w:color w:val="auto"/>
          <w:sz w:val="24"/>
        </w:rPr>
        <w:t>本授权声明：</w:t>
      </w:r>
      <w:r>
        <w:rPr>
          <w:rFonts w:hint="eastAsia" w:hAnsi="宋体"/>
          <w:color w:val="auto"/>
          <w:sz w:val="24"/>
          <w:u w:val="single"/>
        </w:rPr>
        <w:t xml:space="preserve">我 （填法定代表人名称）  </w:t>
      </w:r>
      <w:r>
        <w:rPr>
          <w:rFonts w:hint="eastAsia" w:hAnsi="宋体"/>
          <w:color w:val="auto"/>
          <w:sz w:val="24"/>
        </w:rPr>
        <w:t>系</w:t>
      </w:r>
      <w:r>
        <w:rPr>
          <w:rFonts w:hint="eastAsia" w:hAnsi="宋体"/>
          <w:color w:val="auto"/>
          <w:sz w:val="24"/>
          <w:u w:val="single"/>
        </w:rPr>
        <w:t xml:space="preserve">    （填比选单位名称）   </w:t>
      </w:r>
      <w:r>
        <w:rPr>
          <w:rFonts w:hint="eastAsia" w:hAnsi="宋体"/>
          <w:color w:val="auto"/>
          <w:sz w:val="24"/>
        </w:rPr>
        <w:t>的法定代表人，现授权</w:t>
      </w:r>
      <w:r>
        <w:rPr>
          <w:rFonts w:hAnsi="宋体"/>
          <w:color w:val="auto"/>
          <w:sz w:val="24"/>
          <w:u w:val="single"/>
        </w:rPr>
        <w:t xml:space="preserve">              </w:t>
      </w:r>
      <w:r>
        <w:rPr>
          <w:rFonts w:hint="eastAsia" w:hAnsi="宋体"/>
          <w:color w:val="auto"/>
          <w:sz w:val="24"/>
        </w:rPr>
        <w:t>（授权代表姓名、职务）为我方</w:t>
      </w:r>
      <w:r>
        <w:rPr>
          <w:rFonts w:hAnsi="宋体"/>
          <w:color w:val="auto"/>
          <w:sz w:val="24"/>
        </w:rPr>
        <w:t xml:space="preserve"> </w:t>
      </w:r>
      <w:r>
        <w:rPr>
          <w:rFonts w:hint="eastAsia" w:hAnsi="宋体"/>
          <w:color w:val="auto"/>
          <w:sz w:val="24"/>
        </w:rPr>
        <w:t>“</w:t>
      </w:r>
      <w:r>
        <w:rPr>
          <w:rFonts w:hint="eastAsia" w:hAnsi="宋体"/>
          <w:bCs/>
          <w:color w:val="auto"/>
          <w:sz w:val="24"/>
          <w:u w:val="single"/>
        </w:rPr>
        <w:t xml:space="preserve">  （项目名称）（项目编号：</w:t>
      </w:r>
      <w:r>
        <w:rPr>
          <w:rFonts w:hint="eastAsia" w:hAnsi="宋体"/>
          <w:b/>
          <w:bCs/>
          <w:color w:val="auto"/>
          <w:sz w:val="24"/>
          <w:u w:val="single"/>
        </w:rPr>
        <w:t xml:space="preserve">     </w:t>
      </w:r>
      <w:r>
        <w:rPr>
          <w:rFonts w:hint="eastAsia" w:hAnsi="宋体"/>
          <w:b/>
          <w:bCs/>
          <w:color w:val="auto"/>
          <w:sz w:val="24"/>
          <w:u w:val="single"/>
          <w:lang w:eastAsia="zh-CN"/>
        </w:rPr>
        <w:t>）</w:t>
      </w:r>
      <w:r>
        <w:rPr>
          <w:rFonts w:hint="eastAsia" w:hAnsi="宋体"/>
          <w:color w:val="auto"/>
          <w:sz w:val="24"/>
        </w:rPr>
        <w:t>”（项目名称及项目编号）比选活动的合法代表，以我方名义全权处理该项目有关比选、签订合同以及执行合同等一切事宜。</w:t>
      </w:r>
    </w:p>
    <w:p w14:paraId="483A547D">
      <w:pPr>
        <w:spacing w:line="360" w:lineRule="auto"/>
        <w:ind w:firstLine="480" w:firstLineChars="200"/>
        <w:rPr>
          <w:rFonts w:hAnsi="宋体"/>
          <w:color w:val="auto"/>
          <w:sz w:val="24"/>
        </w:rPr>
      </w:pPr>
      <w:r>
        <w:rPr>
          <w:rFonts w:hint="eastAsia" w:hAnsi="宋体"/>
          <w:color w:val="auto"/>
          <w:sz w:val="24"/>
        </w:rPr>
        <w:t>特此声明。</w:t>
      </w:r>
    </w:p>
    <w:p w14:paraId="3EE6CD02">
      <w:pPr>
        <w:spacing w:line="400" w:lineRule="exact"/>
        <w:ind w:firstLine="480" w:firstLineChars="200"/>
        <w:rPr>
          <w:rFonts w:hAnsi="宋体"/>
          <w:color w:val="auto"/>
          <w:sz w:val="24"/>
        </w:rPr>
      </w:pPr>
    </w:p>
    <w:p w14:paraId="19515182">
      <w:pPr>
        <w:spacing w:line="400" w:lineRule="exact"/>
        <w:ind w:firstLine="480" w:firstLineChars="200"/>
        <w:rPr>
          <w:rFonts w:hAnsi="宋体"/>
          <w:color w:val="auto"/>
          <w:sz w:val="24"/>
        </w:rPr>
      </w:pPr>
    </w:p>
    <w:p w14:paraId="546C975D">
      <w:pPr>
        <w:spacing w:line="400" w:lineRule="exact"/>
        <w:ind w:firstLine="480" w:firstLineChars="200"/>
        <w:rPr>
          <w:rFonts w:hAnsi="宋体"/>
          <w:color w:val="auto"/>
          <w:sz w:val="24"/>
          <w:u w:val="single"/>
        </w:rPr>
      </w:pPr>
      <w:r>
        <w:rPr>
          <w:rFonts w:hint="eastAsia" w:hAnsi="宋体"/>
          <w:color w:val="auto"/>
          <w:sz w:val="24"/>
        </w:rPr>
        <w:t>法定代表人签字：</w:t>
      </w:r>
      <w:r>
        <w:rPr>
          <w:rFonts w:hint="eastAsia" w:hAnsi="宋体"/>
          <w:color w:val="auto"/>
          <w:sz w:val="24"/>
          <w:u w:val="single"/>
        </w:rPr>
        <w:t xml:space="preserve">                   </w:t>
      </w:r>
    </w:p>
    <w:p w14:paraId="3CC0345E">
      <w:pPr>
        <w:spacing w:line="400" w:lineRule="exact"/>
        <w:ind w:firstLine="480" w:firstLineChars="200"/>
        <w:rPr>
          <w:rFonts w:hAnsi="宋体"/>
          <w:color w:val="auto"/>
          <w:sz w:val="24"/>
          <w:u w:val="single"/>
        </w:rPr>
      </w:pPr>
      <w:r>
        <w:rPr>
          <w:rFonts w:hint="eastAsia" w:hAnsi="宋体"/>
          <w:color w:val="auto"/>
          <w:sz w:val="24"/>
        </w:rPr>
        <w:t>授权代理人签字：</w:t>
      </w:r>
      <w:r>
        <w:rPr>
          <w:rFonts w:hint="eastAsia" w:hAnsi="宋体"/>
          <w:color w:val="auto"/>
          <w:sz w:val="24"/>
          <w:u w:val="single"/>
        </w:rPr>
        <w:t xml:space="preserve">                   </w:t>
      </w:r>
    </w:p>
    <w:p w14:paraId="175A1EF3">
      <w:pPr>
        <w:spacing w:line="400" w:lineRule="exact"/>
        <w:ind w:firstLine="480" w:firstLineChars="200"/>
        <w:rPr>
          <w:rFonts w:hAnsi="宋体"/>
          <w:color w:val="auto"/>
          <w:sz w:val="24"/>
          <w:u w:val="single"/>
        </w:rPr>
      </w:pPr>
      <w:r>
        <w:rPr>
          <w:rFonts w:hint="eastAsia" w:hAnsi="宋体"/>
          <w:color w:val="auto"/>
          <w:sz w:val="24"/>
        </w:rPr>
        <w:t>比选申请人名称：</w:t>
      </w:r>
      <w:r>
        <w:rPr>
          <w:rFonts w:hAnsi="宋体"/>
          <w:color w:val="auto"/>
          <w:sz w:val="24"/>
          <w:u w:val="single"/>
        </w:rPr>
        <w:t xml:space="preserve">         </w:t>
      </w:r>
      <w:r>
        <w:rPr>
          <w:rFonts w:hint="eastAsia" w:hAnsi="宋体"/>
          <w:color w:val="auto"/>
          <w:sz w:val="24"/>
          <w:u w:val="single"/>
        </w:rPr>
        <w:t xml:space="preserve">（盖章）  </w:t>
      </w:r>
    </w:p>
    <w:p w14:paraId="13FE289E">
      <w:pPr>
        <w:adjustRightInd w:val="0"/>
        <w:spacing w:line="400" w:lineRule="exact"/>
        <w:ind w:firstLine="480" w:firstLineChars="200"/>
        <w:jc w:val="left"/>
        <w:rPr>
          <w:rFonts w:hAnsi="宋体"/>
          <w:color w:val="auto"/>
          <w:sz w:val="24"/>
        </w:rPr>
      </w:pPr>
      <w:r>
        <w:rPr>
          <w:rFonts w:hint="eastAsia" w:hAnsi="宋体"/>
          <w:color w:val="auto"/>
          <w:sz w:val="24"/>
        </w:rPr>
        <w:t>比选日期：</w:t>
      </w:r>
      <w:r>
        <w:rPr>
          <w:rFonts w:hint="eastAsia" w:hAnsi="宋体"/>
          <w:color w:val="auto"/>
          <w:sz w:val="24"/>
          <w:u w:val="single"/>
        </w:rPr>
        <w:t xml:space="preserve">       </w:t>
      </w:r>
      <w:r>
        <w:rPr>
          <w:rFonts w:hint="eastAsia" w:hAnsi="宋体"/>
          <w:color w:val="auto"/>
          <w:sz w:val="24"/>
        </w:rPr>
        <w:t>年</w:t>
      </w:r>
      <w:r>
        <w:rPr>
          <w:rFonts w:hint="eastAsia" w:hAnsi="宋体"/>
          <w:color w:val="auto"/>
          <w:sz w:val="24"/>
          <w:u w:val="single"/>
        </w:rPr>
        <w:t xml:space="preserve">       </w:t>
      </w:r>
      <w:r>
        <w:rPr>
          <w:rFonts w:hint="eastAsia" w:hAnsi="宋体"/>
          <w:color w:val="auto"/>
          <w:sz w:val="24"/>
        </w:rPr>
        <w:t>月</w:t>
      </w:r>
      <w:r>
        <w:rPr>
          <w:rFonts w:hint="eastAsia" w:hAnsi="宋体"/>
          <w:color w:val="auto"/>
          <w:sz w:val="24"/>
          <w:u w:val="single"/>
        </w:rPr>
        <w:t xml:space="preserve">       </w:t>
      </w:r>
      <w:r>
        <w:rPr>
          <w:rFonts w:hint="eastAsia" w:hAnsi="宋体"/>
          <w:color w:val="auto"/>
          <w:sz w:val="24"/>
        </w:rPr>
        <w:t>日</w:t>
      </w:r>
    </w:p>
    <w:p w14:paraId="27316085">
      <w:pPr>
        <w:spacing w:line="400" w:lineRule="exact"/>
        <w:rPr>
          <w:rFonts w:hAnsi="宋体"/>
          <w:color w:val="auto"/>
          <w:sz w:val="32"/>
          <w:szCs w:val="32"/>
        </w:rPr>
      </w:pPr>
    </w:p>
    <w:p w14:paraId="1EE59286">
      <w:pPr>
        <w:spacing w:line="400" w:lineRule="exact"/>
        <w:ind w:left="840" w:hanging="840" w:hangingChars="350"/>
        <w:jc w:val="left"/>
        <w:rPr>
          <w:rFonts w:hAnsi="宋体"/>
          <w:color w:val="auto"/>
          <w:sz w:val="24"/>
        </w:rPr>
      </w:pPr>
      <w:r>
        <w:rPr>
          <w:rFonts w:hint="eastAsia" w:hAnsi="宋体"/>
          <w:color w:val="auto"/>
          <w:sz w:val="24"/>
        </w:rPr>
        <w:t>附：</w:t>
      </w:r>
    </w:p>
    <w:p w14:paraId="22368EF0">
      <w:pPr>
        <w:spacing w:line="400" w:lineRule="exact"/>
        <w:ind w:firstLine="480" w:firstLineChars="200"/>
        <w:rPr>
          <w:rFonts w:hAnsi="宋体"/>
          <w:color w:val="auto"/>
          <w:sz w:val="24"/>
        </w:rPr>
      </w:pPr>
      <w:r>
        <w:rPr>
          <w:rFonts w:hAnsi="宋体"/>
          <w:color w:val="auto"/>
          <w:sz w:val="24"/>
        </w:rPr>
        <w:t>1</w:t>
      </w:r>
      <w:r>
        <w:rPr>
          <w:rFonts w:hint="eastAsia" w:hAnsi="宋体"/>
          <w:color w:val="auto"/>
          <w:sz w:val="24"/>
        </w:rPr>
        <w:t>、法定代表人身份证复印件（提供正反面）</w:t>
      </w:r>
    </w:p>
    <w:p w14:paraId="29B70EA2">
      <w:pPr>
        <w:spacing w:line="400" w:lineRule="exact"/>
        <w:ind w:firstLine="480" w:firstLineChars="200"/>
        <w:rPr>
          <w:rFonts w:hAnsi="宋体"/>
          <w:color w:val="auto"/>
          <w:sz w:val="24"/>
        </w:rPr>
      </w:pPr>
      <w:r>
        <w:rPr>
          <w:rFonts w:hAnsi="宋体"/>
          <w:color w:val="auto"/>
          <w:sz w:val="24"/>
        </w:rPr>
        <w:t>2</w:t>
      </w:r>
      <w:r>
        <w:rPr>
          <w:rFonts w:hint="eastAsia" w:hAnsi="宋体"/>
          <w:color w:val="auto"/>
          <w:sz w:val="24"/>
        </w:rPr>
        <w:t>、授权代表身份证复印件（提供正反面）</w:t>
      </w:r>
    </w:p>
    <w:p w14:paraId="15B68C6F">
      <w:pPr>
        <w:spacing w:line="400" w:lineRule="exact"/>
        <w:ind w:firstLine="480" w:firstLineChars="200"/>
        <w:rPr>
          <w:rFonts w:hAnsi="宋体"/>
          <w:color w:val="auto"/>
          <w:sz w:val="24"/>
        </w:rPr>
      </w:pPr>
      <w:r>
        <w:rPr>
          <w:rFonts w:hint="eastAsia" w:hAnsi="宋体"/>
          <w:color w:val="auto"/>
          <w:sz w:val="24"/>
        </w:rPr>
        <w:t>3、非法定代表人参与比选并签署比选申请文件时提供</w:t>
      </w:r>
    </w:p>
    <w:bookmarkEnd w:id="25"/>
    <w:bookmarkEnd w:id="26"/>
    <w:bookmarkEnd w:id="27"/>
    <w:p w14:paraId="615F2799">
      <w:pPr>
        <w:jc w:val="center"/>
        <w:rPr>
          <w:rFonts w:ascii="宋体" w:hAnsi="宋体"/>
          <w:color w:val="auto"/>
          <w:sz w:val="28"/>
          <w:szCs w:val="28"/>
        </w:rPr>
        <w:sectPr>
          <w:headerReference r:id="rId6" w:type="first"/>
          <w:headerReference r:id="rId5" w:type="default"/>
          <w:footerReference r:id="rId7" w:type="default"/>
          <w:footerReference r:id="rId8" w:type="even"/>
          <w:pgSz w:w="11906" w:h="16838"/>
          <w:pgMar w:top="1440" w:right="1418" w:bottom="1440" w:left="1701" w:header="851" w:footer="992" w:gutter="0"/>
          <w:cols w:space="720" w:num="1"/>
          <w:docGrid w:type="lines" w:linePitch="312" w:charSpace="0"/>
        </w:sectPr>
      </w:pPr>
      <w:bookmarkStart w:id="28" w:name="_Toc263768864"/>
      <w:bookmarkStart w:id="29" w:name="_Toc237145385"/>
      <w:bookmarkStart w:id="30" w:name="_Toc263753600"/>
      <w:bookmarkStart w:id="31" w:name="_Toc250041691"/>
      <w:bookmarkStart w:id="32" w:name="_Toc256175382"/>
      <w:bookmarkStart w:id="33" w:name="_Toc297204985"/>
    </w:p>
    <w:bookmarkEnd w:id="28"/>
    <w:bookmarkEnd w:id="29"/>
    <w:bookmarkEnd w:id="30"/>
    <w:bookmarkEnd w:id="31"/>
    <w:bookmarkEnd w:id="32"/>
    <w:bookmarkEnd w:id="33"/>
    <w:p w14:paraId="5CD92FF3">
      <w:pPr>
        <w:pStyle w:val="3"/>
        <w:jc w:val="center"/>
        <w:rPr>
          <w:rFonts w:hint="eastAsia" w:ascii="宋体" w:hAnsi="宋体"/>
          <w:color w:val="auto"/>
          <w:sz w:val="28"/>
          <w:szCs w:val="28"/>
        </w:rPr>
      </w:pPr>
      <w:bookmarkStart w:id="34" w:name="_Toc476736023"/>
      <w:r>
        <w:rPr>
          <w:rFonts w:hint="eastAsia" w:ascii="宋体" w:hAnsi="宋体"/>
          <w:color w:val="auto"/>
          <w:sz w:val="28"/>
          <w:szCs w:val="28"/>
        </w:rPr>
        <w:t>格式三、报价一览表</w:t>
      </w:r>
    </w:p>
    <w:p w14:paraId="2A9FA62D">
      <w:pPr>
        <w:spacing w:line="50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项目名称：</w:t>
      </w:r>
    </w:p>
    <w:p w14:paraId="142DA2F4">
      <w:pPr>
        <w:spacing w:line="500" w:lineRule="exact"/>
        <w:jc w:val="left"/>
        <w:rPr>
          <w:rFonts w:hint="default" w:ascii="宋体" w:hAnsi="宋体" w:cs="宋体"/>
          <w:color w:val="auto"/>
          <w:sz w:val="24"/>
          <w:lang w:val="en-US" w:eastAsia="zh-CN"/>
        </w:rPr>
      </w:pPr>
      <w:r>
        <w:rPr>
          <w:rFonts w:hint="eastAsia" w:ascii="宋体" w:hAnsi="宋体" w:cs="宋体"/>
          <w:color w:val="auto"/>
          <w:sz w:val="24"/>
          <w:lang w:val="en-US" w:eastAsia="zh-CN"/>
        </w:rPr>
        <w:t>项目编号：</w:t>
      </w:r>
    </w:p>
    <w:tbl>
      <w:tblPr>
        <w:tblStyle w:val="45"/>
        <w:tblW w:w="10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3234"/>
        <w:gridCol w:w="762"/>
        <w:gridCol w:w="761"/>
        <w:gridCol w:w="1646"/>
        <w:gridCol w:w="1615"/>
        <w:gridCol w:w="1315"/>
      </w:tblGrid>
      <w:tr w14:paraId="403A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exact"/>
          <w:jc w:val="center"/>
        </w:trPr>
        <w:tc>
          <w:tcPr>
            <w:tcW w:w="1040" w:type="dxa"/>
            <w:vAlign w:val="center"/>
          </w:tcPr>
          <w:p w14:paraId="2234876E">
            <w:pPr>
              <w:pStyle w:val="16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序号</w:t>
            </w:r>
          </w:p>
        </w:tc>
        <w:tc>
          <w:tcPr>
            <w:tcW w:w="3234" w:type="dxa"/>
            <w:vAlign w:val="center"/>
          </w:tcPr>
          <w:p w14:paraId="05437215">
            <w:pPr>
              <w:pStyle w:val="16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产品名称</w:t>
            </w:r>
          </w:p>
        </w:tc>
        <w:tc>
          <w:tcPr>
            <w:tcW w:w="762" w:type="dxa"/>
            <w:vAlign w:val="center"/>
          </w:tcPr>
          <w:p w14:paraId="55C5457B">
            <w:pPr>
              <w:pStyle w:val="16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单位</w:t>
            </w:r>
          </w:p>
        </w:tc>
        <w:tc>
          <w:tcPr>
            <w:tcW w:w="761" w:type="dxa"/>
            <w:vAlign w:val="center"/>
          </w:tcPr>
          <w:p w14:paraId="7E9FB936">
            <w:pPr>
              <w:pStyle w:val="16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数量</w:t>
            </w:r>
          </w:p>
        </w:tc>
        <w:tc>
          <w:tcPr>
            <w:tcW w:w="1646" w:type="dxa"/>
            <w:vAlign w:val="center"/>
          </w:tcPr>
          <w:p w14:paraId="09B371E5">
            <w:pPr>
              <w:widowControl/>
              <w:spacing w:line="360" w:lineRule="atLeast"/>
              <w:jc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制造厂家及规格型号</w:t>
            </w:r>
          </w:p>
        </w:tc>
        <w:tc>
          <w:tcPr>
            <w:tcW w:w="1615" w:type="dxa"/>
            <w:vAlign w:val="center"/>
          </w:tcPr>
          <w:p w14:paraId="19D7B46E">
            <w:pPr>
              <w:widowControl/>
              <w:spacing w:line="360" w:lineRule="atLeast"/>
              <w:jc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单价报价</w:t>
            </w:r>
          </w:p>
          <w:p w14:paraId="6706D01C">
            <w:pPr>
              <w:widowControl/>
              <w:spacing w:line="360" w:lineRule="atLeast"/>
              <w:jc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（元）</w:t>
            </w:r>
          </w:p>
        </w:tc>
        <w:tc>
          <w:tcPr>
            <w:tcW w:w="1315" w:type="dxa"/>
            <w:vAlign w:val="center"/>
          </w:tcPr>
          <w:p w14:paraId="16FBF562">
            <w:pPr>
              <w:widowControl/>
              <w:spacing w:line="360" w:lineRule="atLeast"/>
              <w:jc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总价报价</w:t>
            </w:r>
          </w:p>
          <w:p w14:paraId="2445211B">
            <w:pPr>
              <w:widowControl/>
              <w:spacing w:line="360" w:lineRule="atLeast"/>
              <w:jc w:val="center"/>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（元）</w:t>
            </w:r>
          </w:p>
        </w:tc>
      </w:tr>
      <w:tr w14:paraId="3ECD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040" w:type="dxa"/>
            <w:vAlign w:val="center"/>
          </w:tcPr>
          <w:p w14:paraId="3FA762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w:t>
            </w:r>
          </w:p>
        </w:tc>
        <w:tc>
          <w:tcPr>
            <w:tcW w:w="3234" w:type="dxa"/>
            <w:vAlign w:val="center"/>
          </w:tcPr>
          <w:p w14:paraId="00D3AA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单兵处置背囊（单兵处置包）</w:t>
            </w:r>
          </w:p>
        </w:tc>
        <w:tc>
          <w:tcPr>
            <w:tcW w:w="762" w:type="dxa"/>
            <w:vAlign w:val="center"/>
          </w:tcPr>
          <w:p w14:paraId="1476DE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套</w:t>
            </w:r>
          </w:p>
        </w:tc>
        <w:tc>
          <w:tcPr>
            <w:tcW w:w="761" w:type="dxa"/>
            <w:vAlign w:val="center"/>
          </w:tcPr>
          <w:p w14:paraId="3EE465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4</w:t>
            </w:r>
          </w:p>
        </w:tc>
        <w:tc>
          <w:tcPr>
            <w:tcW w:w="1646" w:type="dxa"/>
            <w:vAlign w:val="center"/>
          </w:tcPr>
          <w:p w14:paraId="78EB71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p>
        </w:tc>
        <w:tc>
          <w:tcPr>
            <w:tcW w:w="1615" w:type="dxa"/>
            <w:vAlign w:val="center"/>
          </w:tcPr>
          <w:p w14:paraId="3B09FA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p>
        </w:tc>
        <w:tc>
          <w:tcPr>
            <w:tcW w:w="1315" w:type="dxa"/>
            <w:vAlign w:val="center"/>
          </w:tcPr>
          <w:p w14:paraId="44E066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p>
        </w:tc>
      </w:tr>
      <w:tr w14:paraId="25D7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040" w:type="dxa"/>
            <w:vAlign w:val="center"/>
          </w:tcPr>
          <w:p w14:paraId="0ACBDC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2</w:t>
            </w:r>
          </w:p>
        </w:tc>
        <w:tc>
          <w:tcPr>
            <w:tcW w:w="3234" w:type="dxa"/>
            <w:vAlign w:val="center"/>
          </w:tcPr>
          <w:p w14:paraId="56F2B6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检伤处置背囊（检伤分类包）</w:t>
            </w:r>
          </w:p>
        </w:tc>
        <w:tc>
          <w:tcPr>
            <w:tcW w:w="762" w:type="dxa"/>
            <w:vAlign w:val="center"/>
          </w:tcPr>
          <w:p w14:paraId="1997B8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套</w:t>
            </w:r>
          </w:p>
        </w:tc>
        <w:tc>
          <w:tcPr>
            <w:tcW w:w="761" w:type="dxa"/>
            <w:vAlign w:val="center"/>
          </w:tcPr>
          <w:p w14:paraId="0D73B0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w:t>
            </w:r>
          </w:p>
        </w:tc>
        <w:tc>
          <w:tcPr>
            <w:tcW w:w="1646" w:type="dxa"/>
            <w:vAlign w:val="center"/>
          </w:tcPr>
          <w:p w14:paraId="7367D9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p>
        </w:tc>
        <w:tc>
          <w:tcPr>
            <w:tcW w:w="1615" w:type="dxa"/>
            <w:vAlign w:val="center"/>
          </w:tcPr>
          <w:p w14:paraId="7A5918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p>
        </w:tc>
        <w:tc>
          <w:tcPr>
            <w:tcW w:w="1315" w:type="dxa"/>
            <w:vAlign w:val="center"/>
          </w:tcPr>
          <w:p w14:paraId="04A6CD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p>
        </w:tc>
      </w:tr>
      <w:tr w14:paraId="109D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040" w:type="dxa"/>
            <w:vAlign w:val="center"/>
          </w:tcPr>
          <w:p w14:paraId="36F414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3</w:t>
            </w:r>
          </w:p>
        </w:tc>
        <w:tc>
          <w:tcPr>
            <w:tcW w:w="3234" w:type="dxa"/>
            <w:vAlign w:val="center"/>
          </w:tcPr>
          <w:p w14:paraId="35B12D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救援器材背囊（生命监护包）</w:t>
            </w:r>
          </w:p>
        </w:tc>
        <w:tc>
          <w:tcPr>
            <w:tcW w:w="762" w:type="dxa"/>
            <w:vAlign w:val="center"/>
          </w:tcPr>
          <w:p w14:paraId="595E75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套</w:t>
            </w:r>
          </w:p>
        </w:tc>
        <w:tc>
          <w:tcPr>
            <w:tcW w:w="761" w:type="dxa"/>
            <w:vAlign w:val="center"/>
          </w:tcPr>
          <w:p w14:paraId="1E50BA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w:t>
            </w:r>
          </w:p>
        </w:tc>
        <w:tc>
          <w:tcPr>
            <w:tcW w:w="1646" w:type="dxa"/>
            <w:vAlign w:val="center"/>
          </w:tcPr>
          <w:p w14:paraId="22E94D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p>
        </w:tc>
        <w:tc>
          <w:tcPr>
            <w:tcW w:w="1615" w:type="dxa"/>
            <w:vAlign w:val="center"/>
          </w:tcPr>
          <w:p w14:paraId="0945AB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p>
        </w:tc>
        <w:tc>
          <w:tcPr>
            <w:tcW w:w="1315" w:type="dxa"/>
            <w:vAlign w:val="center"/>
          </w:tcPr>
          <w:p w14:paraId="7734FA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p>
        </w:tc>
      </w:tr>
      <w:tr w14:paraId="0FB9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040" w:type="dxa"/>
            <w:vAlign w:val="center"/>
          </w:tcPr>
          <w:p w14:paraId="70B300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4</w:t>
            </w:r>
          </w:p>
        </w:tc>
        <w:tc>
          <w:tcPr>
            <w:tcW w:w="3234" w:type="dxa"/>
            <w:vAlign w:val="center"/>
          </w:tcPr>
          <w:p w14:paraId="491BD0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救援器材背囊（呼吸支持包）</w:t>
            </w:r>
          </w:p>
        </w:tc>
        <w:tc>
          <w:tcPr>
            <w:tcW w:w="762" w:type="dxa"/>
            <w:vAlign w:val="center"/>
          </w:tcPr>
          <w:p w14:paraId="6262EC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套</w:t>
            </w:r>
          </w:p>
        </w:tc>
        <w:tc>
          <w:tcPr>
            <w:tcW w:w="761" w:type="dxa"/>
            <w:vAlign w:val="center"/>
          </w:tcPr>
          <w:p w14:paraId="1E3B55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w:t>
            </w:r>
          </w:p>
        </w:tc>
        <w:tc>
          <w:tcPr>
            <w:tcW w:w="1646" w:type="dxa"/>
            <w:vAlign w:val="center"/>
          </w:tcPr>
          <w:p w14:paraId="0B513A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p>
        </w:tc>
        <w:tc>
          <w:tcPr>
            <w:tcW w:w="1615" w:type="dxa"/>
            <w:vAlign w:val="center"/>
          </w:tcPr>
          <w:p w14:paraId="78A4BA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p>
        </w:tc>
        <w:tc>
          <w:tcPr>
            <w:tcW w:w="1315" w:type="dxa"/>
            <w:vAlign w:val="center"/>
          </w:tcPr>
          <w:p w14:paraId="39B104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p>
        </w:tc>
      </w:tr>
      <w:tr w14:paraId="1F97A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040" w:type="dxa"/>
            <w:vAlign w:val="center"/>
          </w:tcPr>
          <w:p w14:paraId="591F2B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5</w:t>
            </w:r>
          </w:p>
        </w:tc>
        <w:tc>
          <w:tcPr>
            <w:tcW w:w="3234" w:type="dxa"/>
            <w:vAlign w:val="center"/>
          </w:tcPr>
          <w:p w14:paraId="6EDE43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救援器材背囊（循环支持包）</w:t>
            </w:r>
          </w:p>
        </w:tc>
        <w:tc>
          <w:tcPr>
            <w:tcW w:w="762" w:type="dxa"/>
            <w:vAlign w:val="center"/>
          </w:tcPr>
          <w:p w14:paraId="0F5987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套</w:t>
            </w:r>
          </w:p>
        </w:tc>
        <w:tc>
          <w:tcPr>
            <w:tcW w:w="761" w:type="dxa"/>
            <w:vAlign w:val="center"/>
          </w:tcPr>
          <w:p w14:paraId="038396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1</w:t>
            </w:r>
          </w:p>
        </w:tc>
        <w:tc>
          <w:tcPr>
            <w:tcW w:w="1646" w:type="dxa"/>
            <w:vAlign w:val="center"/>
          </w:tcPr>
          <w:p w14:paraId="587A88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p>
        </w:tc>
        <w:tc>
          <w:tcPr>
            <w:tcW w:w="1615" w:type="dxa"/>
            <w:vAlign w:val="center"/>
          </w:tcPr>
          <w:p w14:paraId="080D92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p>
        </w:tc>
        <w:tc>
          <w:tcPr>
            <w:tcW w:w="1315" w:type="dxa"/>
            <w:vAlign w:val="center"/>
          </w:tcPr>
          <w:p w14:paraId="463EF6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p>
        </w:tc>
      </w:tr>
      <w:tr w14:paraId="15E0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0373" w:type="dxa"/>
            <w:gridSpan w:val="7"/>
            <w:vAlign w:val="center"/>
          </w:tcPr>
          <w:p w14:paraId="495EAC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Times New Roman"/>
                <w:color w:val="auto"/>
                <w:kern w:val="2"/>
                <w:sz w:val="24"/>
                <w:szCs w:val="24"/>
                <w:lang w:val="en-US" w:eastAsia="zh-CN" w:bidi="ar-SA"/>
              </w:rPr>
            </w:pPr>
            <w:r>
              <w:rPr>
                <w:rFonts w:hint="eastAsia" w:ascii="仿宋" w:hAnsi="仿宋" w:eastAsia="仿宋" w:cs="Times New Roman"/>
                <w:color w:val="auto"/>
                <w:kern w:val="2"/>
                <w:sz w:val="24"/>
                <w:szCs w:val="24"/>
                <w:lang w:val="en-US" w:eastAsia="zh-CN" w:bidi="ar-SA"/>
              </w:rPr>
              <w:t>报价合计（元）：          大写：</w:t>
            </w:r>
          </w:p>
        </w:tc>
      </w:tr>
    </w:tbl>
    <w:p w14:paraId="55DB2579">
      <w:pPr>
        <w:rPr>
          <w:color w:val="auto"/>
        </w:rPr>
      </w:pPr>
    </w:p>
    <w:p w14:paraId="2D2BE2A9">
      <w:pPr>
        <w:pStyle w:val="13"/>
        <w:rPr>
          <w:rFonts w:hint="eastAsia" w:ascii="Times New Roman" w:hAnsi="宋体" w:eastAsia="宋体" w:cs="Times New Roman"/>
          <w:b/>
          <w:bCs/>
          <w:color w:val="auto"/>
          <w:kern w:val="2"/>
          <w:sz w:val="24"/>
          <w:szCs w:val="24"/>
          <w:lang w:val="en-US" w:eastAsia="zh-CN" w:bidi="ar-SA"/>
        </w:rPr>
      </w:pPr>
      <w:r>
        <w:rPr>
          <w:rFonts w:hint="eastAsia" w:ascii="Times New Roman" w:hAnsi="宋体" w:eastAsia="宋体" w:cs="Times New Roman"/>
          <w:b/>
          <w:bCs/>
          <w:color w:val="auto"/>
          <w:kern w:val="2"/>
          <w:sz w:val="24"/>
          <w:szCs w:val="24"/>
          <w:lang w:val="en-US" w:eastAsia="zh-CN" w:bidi="ar-SA"/>
        </w:rPr>
        <w:t>注：</w:t>
      </w:r>
      <w:r>
        <w:rPr>
          <w:rFonts w:hint="eastAsia" w:hAnsi="宋体" w:cs="Times New Roman"/>
          <w:b/>
          <w:bCs/>
          <w:color w:val="auto"/>
          <w:kern w:val="2"/>
          <w:sz w:val="24"/>
          <w:szCs w:val="24"/>
          <w:lang w:val="en-US" w:eastAsia="zh-CN" w:bidi="ar-SA"/>
        </w:rPr>
        <w:t>比选</w:t>
      </w:r>
      <w:r>
        <w:rPr>
          <w:rFonts w:hint="eastAsia" w:ascii="Times New Roman" w:hAnsi="宋体" w:eastAsia="宋体" w:cs="Times New Roman"/>
          <w:b/>
          <w:bCs/>
          <w:color w:val="auto"/>
          <w:kern w:val="2"/>
          <w:sz w:val="24"/>
          <w:szCs w:val="24"/>
          <w:lang w:val="en-US" w:eastAsia="zh-CN" w:bidi="ar-SA"/>
        </w:rPr>
        <w:t>申请人的报价是申请人响应比选项目要求的全部工作内容的价格体现，包括申请人完成本项目所需的一切费用。</w:t>
      </w:r>
    </w:p>
    <w:p w14:paraId="06AC792E">
      <w:pPr>
        <w:keepNext w:val="0"/>
        <w:keepLines w:val="0"/>
        <w:pageBreakBefore w:val="0"/>
        <w:widowControl w:val="0"/>
        <w:kinsoku/>
        <w:wordWrap/>
        <w:overflowPunct/>
        <w:topLinePunct w:val="0"/>
        <w:autoSpaceDE/>
        <w:autoSpaceDN/>
        <w:bidi w:val="0"/>
        <w:adjustRightInd/>
        <w:snapToGrid/>
        <w:spacing w:line="240" w:lineRule="auto"/>
        <w:ind w:firstLine="498" w:firstLineChars="200"/>
        <w:textAlignment w:val="auto"/>
        <w:rPr>
          <w:rFonts w:hint="default" w:ascii="Times New Roman" w:hAnsi="宋体" w:eastAsia="宋体" w:cs="Times New Roman"/>
          <w:b/>
          <w:bCs/>
          <w:color w:val="auto"/>
          <w:kern w:val="2"/>
          <w:sz w:val="24"/>
          <w:szCs w:val="24"/>
          <w:lang w:val="en-US" w:eastAsia="zh-CN" w:bidi="ar-SA"/>
        </w:rPr>
      </w:pPr>
    </w:p>
    <w:p w14:paraId="0BFDD856">
      <w:pPr>
        <w:adjustRightInd w:val="0"/>
        <w:spacing w:line="400" w:lineRule="exact"/>
        <w:ind w:firstLine="498" w:firstLineChars="200"/>
        <w:jc w:val="left"/>
        <w:rPr>
          <w:rFonts w:hAnsi="宋体"/>
          <w:color w:val="auto"/>
          <w:sz w:val="24"/>
        </w:rPr>
      </w:pPr>
    </w:p>
    <w:p w14:paraId="16157251">
      <w:pPr>
        <w:adjustRightInd w:val="0"/>
        <w:spacing w:line="400" w:lineRule="exact"/>
        <w:ind w:firstLine="498" w:firstLineChars="200"/>
        <w:jc w:val="left"/>
        <w:rPr>
          <w:rFonts w:hAnsi="宋体"/>
          <w:color w:val="auto"/>
          <w:sz w:val="24"/>
        </w:rPr>
      </w:pPr>
      <w:r>
        <w:rPr>
          <w:rFonts w:hint="eastAsia" w:hAnsi="宋体"/>
          <w:color w:val="auto"/>
          <w:sz w:val="24"/>
        </w:rPr>
        <w:t>比选申请人：</w:t>
      </w:r>
      <w:r>
        <w:rPr>
          <w:rFonts w:hint="eastAsia" w:hAnsi="宋体"/>
          <w:color w:val="auto"/>
          <w:sz w:val="24"/>
          <w:u w:val="single"/>
        </w:rPr>
        <w:t xml:space="preserve">                                     </w:t>
      </w:r>
      <w:r>
        <w:rPr>
          <w:rFonts w:hint="eastAsia" w:hAnsi="宋体"/>
          <w:color w:val="auto"/>
          <w:sz w:val="24"/>
        </w:rPr>
        <w:t>（盖单位章）</w:t>
      </w:r>
    </w:p>
    <w:p w14:paraId="0EB9DC51">
      <w:pPr>
        <w:adjustRightInd w:val="0"/>
        <w:spacing w:line="400" w:lineRule="exact"/>
        <w:ind w:firstLine="498" w:firstLineChars="200"/>
        <w:jc w:val="left"/>
        <w:rPr>
          <w:rFonts w:hAnsi="宋体"/>
          <w:color w:val="auto"/>
          <w:sz w:val="24"/>
        </w:rPr>
      </w:pPr>
      <w:r>
        <w:rPr>
          <w:rFonts w:hint="eastAsia" w:hAnsi="宋体"/>
          <w:color w:val="auto"/>
          <w:sz w:val="24"/>
        </w:rPr>
        <w:t>法定代表人或其授权代理人：</w:t>
      </w:r>
      <w:r>
        <w:rPr>
          <w:rFonts w:hint="eastAsia" w:hAnsi="宋体"/>
          <w:color w:val="auto"/>
          <w:sz w:val="24"/>
          <w:u w:val="single"/>
        </w:rPr>
        <w:t xml:space="preserve">                       </w:t>
      </w:r>
      <w:r>
        <w:rPr>
          <w:rFonts w:hint="eastAsia" w:hAnsi="宋体"/>
          <w:color w:val="auto"/>
          <w:sz w:val="24"/>
        </w:rPr>
        <w:t>（签字）</w:t>
      </w:r>
    </w:p>
    <w:p w14:paraId="144EB914">
      <w:pPr>
        <w:adjustRightInd w:val="0"/>
        <w:spacing w:line="400" w:lineRule="exact"/>
        <w:ind w:firstLine="498" w:firstLineChars="200"/>
        <w:jc w:val="left"/>
        <w:rPr>
          <w:color w:val="auto"/>
        </w:rPr>
      </w:pPr>
      <w:r>
        <w:rPr>
          <w:rFonts w:hint="eastAsia" w:hAnsi="宋体"/>
          <w:color w:val="auto"/>
          <w:sz w:val="24"/>
        </w:rPr>
        <w:t>比选日期：</w:t>
      </w:r>
      <w:r>
        <w:rPr>
          <w:rFonts w:hint="eastAsia" w:hAnsi="宋体"/>
          <w:color w:val="auto"/>
          <w:sz w:val="24"/>
          <w:u w:val="single"/>
        </w:rPr>
        <w:t xml:space="preserve">       </w:t>
      </w:r>
      <w:r>
        <w:rPr>
          <w:rFonts w:hint="eastAsia" w:hAnsi="宋体"/>
          <w:color w:val="auto"/>
          <w:sz w:val="24"/>
        </w:rPr>
        <w:t>年</w:t>
      </w:r>
      <w:r>
        <w:rPr>
          <w:rFonts w:hint="eastAsia" w:hAnsi="宋体"/>
          <w:color w:val="auto"/>
          <w:sz w:val="24"/>
          <w:u w:val="single"/>
        </w:rPr>
        <w:t xml:space="preserve">       </w:t>
      </w:r>
      <w:r>
        <w:rPr>
          <w:rFonts w:hint="eastAsia" w:hAnsi="宋体"/>
          <w:color w:val="auto"/>
          <w:sz w:val="24"/>
        </w:rPr>
        <w:t>月</w:t>
      </w:r>
      <w:r>
        <w:rPr>
          <w:rFonts w:hint="eastAsia" w:hAnsi="宋体"/>
          <w:color w:val="auto"/>
          <w:sz w:val="24"/>
          <w:u w:val="single"/>
        </w:rPr>
        <w:t xml:space="preserve">       </w:t>
      </w:r>
      <w:r>
        <w:rPr>
          <w:rFonts w:hint="eastAsia" w:hAnsi="宋体"/>
          <w:color w:val="auto"/>
          <w:sz w:val="24"/>
        </w:rPr>
        <w:t>日</w:t>
      </w:r>
    </w:p>
    <w:p w14:paraId="56018D51">
      <w:pPr>
        <w:pStyle w:val="13"/>
        <w:rPr>
          <w:color w:val="auto"/>
        </w:rPr>
      </w:pPr>
    </w:p>
    <w:p w14:paraId="22E83C66">
      <w:pPr>
        <w:pStyle w:val="13"/>
        <w:rPr>
          <w:color w:val="auto"/>
        </w:rPr>
      </w:pPr>
    </w:p>
    <w:p w14:paraId="5935D955">
      <w:pPr>
        <w:pStyle w:val="3"/>
        <w:jc w:val="center"/>
        <w:rPr>
          <w:rFonts w:ascii="宋体" w:hAnsi="宋体"/>
          <w:color w:val="auto"/>
          <w:sz w:val="28"/>
          <w:szCs w:val="28"/>
        </w:rPr>
      </w:pPr>
      <w:r>
        <w:rPr>
          <w:rFonts w:hint="eastAsia" w:ascii="宋体" w:hAnsi="宋体"/>
          <w:color w:val="auto"/>
          <w:sz w:val="28"/>
          <w:szCs w:val="28"/>
        </w:rPr>
        <w:br w:type="page"/>
      </w:r>
      <w:r>
        <w:rPr>
          <w:rFonts w:hint="eastAsia" w:ascii="宋体" w:hAnsi="宋体"/>
          <w:color w:val="auto"/>
          <w:sz w:val="28"/>
          <w:szCs w:val="28"/>
        </w:rPr>
        <w:t>格式四、比选申请人基本情况表</w:t>
      </w:r>
      <w:bookmarkEnd w:id="34"/>
    </w:p>
    <w:tbl>
      <w:tblPr>
        <w:tblStyle w:val="4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031"/>
        <w:gridCol w:w="1246"/>
        <w:gridCol w:w="1328"/>
        <w:gridCol w:w="8"/>
        <w:gridCol w:w="1400"/>
        <w:gridCol w:w="169"/>
        <w:gridCol w:w="1078"/>
        <w:gridCol w:w="1126"/>
      </w:tblGrid>
      <w:tr w14:paraId="416964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1570" w:type="dxa"/>
            <w:noWrap w:val="0"/>
            <w:vAlign w:val="center"/>
          </w:tcPr>
          <w:p w14:paraId="7EABFB3B">
            <w:pPr>
              <w:autoSpaceDE w:val="0"/>
              <w:autoSpaceDN w:val="0"/>
              <w:adjustRightInd w:val="0"/>
              <w:spacing w:line="360" w:lineRule="auto"/>
              <w:jc w:val="center"/>
              <w:rPr>
                <w:rFonts w:ascii="宋体"/>
                <w:color w:val="auto"/>
              </w:rPr>
            </w:pPr>
            <w:bookmarkStart w:id="35" w:name="_Toc185047535"/>
            <w:r>
              <w:rPr>
                <w:rFonts w:hint="eastAsia" w:ascii="宋体" w:hAnsi="宋体"/>
                <w:color w:val="auto"/>
              </w:rPr>
              <w:t>申请人名称</w:t>
            </w:r>
          </w:p>
        </w:tc>
        <w:tc>
          <w:tcPr>
            <w:tcW w:w="7386" w:type="dxa"/>
            <w:gridSpan w:val="8"/>
            <w:noWrap w:val="0"/>
            <w:vAlign w:val="center"/>
          </w:tcPr>
          <w:p w14:paraId="13D9F6A7">
            <w:pPr>
              <w:autoSpaceDE w:val="0"/>
              <w:autoSpaceDN w:val="0"/>
              <w:adjustRightInd w:val="0"/>
              <w:spacing w:line="360" w:lineRule="auto"/>
              <w:jc w:val="center"/>
              <w:rPr>
                <w:rFonts w:ascii="宋体"/>
                <w:color w:val="auto"/>
              </w:rPr>
            </w:pPr>
          </w:p>
        </w:tc>
      </w:tr>
      <w:tr w14:paraId="763DD0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1570" w:type="dxa"/>
            <w:noWrap w:val="0"/>
            <w:vAlign w:val="center"/>
          </w:tcPr>
          <w:p w14:paraId="02957C27">
            <w:pPr>
              <w:autoSpaceDE w:val="0"/>
              <w:autoSpaceDN w:val="0"/>
              <w:adjustRightInd w:val="0"/>
              <w:spacing w:line="360" w:lineRule="auto"/>
              <w:jc w:val="center"/>
              <w:rPr>
                <w:rFonts w:ascii="宋体"/>
                <w:color w:val="auto"/>
              </w:rPr>
            </w:pPr>
            <w:r>
              <w:rPr>
                <w:rFonts w:hint="eastAsia" w:ascii="宋体" w:hAnsi="宋体"/>
                <w:color w:val="auto"/>
              </w:rPr>
              <w:t>注册地址</w:t>
            </w:r>
          </w:p>
        </w:tc>
        <w:tc>
          <w:tcPr>
            <w:tcW w:w="3613" w:type="dxa"/>
            <w:gridSpan w:val="4"/>
            <w:noWrap w:val="0"/>
            <w:vAlign w:val="center"/>
          </w:tcPr>
          <w:p w14:paraId="4D62F27B">
            <w:pPr>
              <w:autoSpaceDE w:val="0"/>
              <w:autoSpaceDN w:val="0"/>
              <w:adjustRightInd w:val="0"/>
              <w:spacing w:line="360" w:lineRule="auto"/>
              <w:jc w:val="center"/>
              <w:rPr>
                <w:rFonts w:ascii="宋体"/>
                <w:color w:val="auto"/>
              </w:rPr>
            </w:pPr>
          </w:p>
        </w:tc>
        <w:tc>
          <w:tcPr>
            <w:tcW w:w="1400" w:type="dxa"/>
            <w:noWrap w:val="0"/>
            <w:vAlign w:val="center"/>
          </w:tcPr>
          <w:p w14:paraId="77FCF05E">
            <w:pPr>
              <w:autoSpaceDE w:val="0"/>
              <w:autoSpaceDN w:val="0"/>
              <w:adjustRightInd w:val="0"/>
              <w:spacing w:line="360" w:lineRule="auto"/>
              <w:jc w:val="center"/>
              <w:rPr>
                <w:rFonts w:ascii="宋体"/>
                <w:color w:val="auto"/>
              </w:rPr>
            </w:pPr>
            <w:r>
              <w:rPr>
                <w:rFonts w:hint="eastAsia" w:ascii="宋体" w:hAnsi="宋体"/>
                <w:color w:val="auto"/>
              </w:rPr>
              <w:t>邮政编码</w:t>
            </w:r>
          </w:p>
        </w:tc>
        <w:tc>
          <w:tcPr>
            <w:tcW w:w="2373" w:type="dxa"/>
            <w:gridSpan w:val="3"/>
            <w:noWrap w:val="0"/>
            <w:vAlign w:val="center"/>
          </w:tcPr>
          <w:p w14:paraId="265B05F0">
            <w:pPr>
              <w:autoSpaceDE w:val="0"/>
              <w:autoSpaceDN w:val="0"/>
              <w:adjustRightInd w:val="0"/>
              <w:spacing w:line="360" w:lineRule="auto"/>
              <w:jc w:val="center"/>
              <w:rPr>
                <w:rFonts w:ascii="宋体"/>
                <w:color w:val="auto"/>
              </w:rPr>
            </w:pPr>
          </w:p>
        </w:tc>
      </w:tr>
      <w:tr w14:paraId="624AAA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570" w:type="dxa"/>
            <w:vMerge w:val="restart"/>
            <w:noWrap w:val="0"/>
            <w:vAlign w:val="center"/>
          </w:tcPr>
          <w:p w14:paraId="33B9E497">
            <w:pPr>
              <w:autoSpaceDE w:val="0"/>
              <w:autoSpaceDN w:val="0"/>
              <w:adjustRightInd w:val="0"/>
              <w:spacing w:line="360" w:lineRule="auto"/>
              <w:jc w:val="center"/>
              <w:rPr>
                <w:rFonts w:ascii="宋体"/>
                <w:color w:val="auto"/>
              </w:rPr>
            </w:pPr>
            <w:r>
              <w:rPr>
                <w:rFonts w:hint="eastAsia" w:ascii="宋体" w:hAnsi="宋体"/>
                <w:color w:val="auto"/>
              </w:rPr>
              <w:t>联系方式</w:t>
            </w:r>
          </w:p>
        </w:tc>
        <w:tc>
          <w:tcPr>
            <w:tcW w:w="1031" w:type="dxa"/>
            <w:noWrap w:val="0"/>
            <w:vAlign w:val="center"/>
          </w:tcPr>
          <w:p w14:paraId="06AB6AEB">
            <w:pPr>
              <w:autoSpaceDE w:val="0"/>
              <w:autoSpaceDN w:val="0"/>
              <w:adjustRightInd w:val="0"/>
              <w:spacing w:line="360" w:lineRule="auto"/>
              <w:jc w:val="center"/>
              <w:rPr>
                <w:rFonts w:ascii="宋体"/>
                <w:color w:val="auto"/>
              </w:rPr>
            </w:pPr>
            <w:r>
              <w:rPr>
                <w:rFonts w:hint="eastAsia" w:ascii="宋体" w:hAnsi="宋体"/>
                <w:color w:val="auto"/>
              </w:rPr>
              <w:t>联系人</w:t>
            </w:r>
          </w:p>
        </w:tc>
        <w:tc>
          <w:tcPr>
            <w:tcW w:w="2582" w:type="dxa"/>
            <w:gridSpan w:val="3"/>
            <w:noWrap w:val="0"/>
            <w:vAlign w:val="center"/>
          </w:tcPr>
          <w:p w14:paraId="5128D9BB">
            <w:pPr>
              <w:autoSpaceDE w:val="0"/>
              <w:autoSpaceDN w:val="0"/>
              <w:adjustRightInd w:val="0"/>
              <w:spacing w:line="360" w:lineRule="auto"/>
              <w:jc w:val="center"/>
              <w:rPr>
                <w:rFonts w:ascii="宋体"/>
                <w:color w:val="auto"/>
              </w:rPr>
            </w:pPr>
          </w:p>
        </w:tc>
        <w:tc>
          <w:tcPr>
            <w:tcW w:w="1400" w:type="dxa"/>
            <w:noWrap w:val="0"/>
            <w:vAlign w:val="center"/>
          </w:tcPr>
          <w:p w14:paraId="24E2F864">
            <w:pPr>
              <w:autoSpaceDE w:val="0"/>
              <w:autoSpaceDN w:val="0"/>
              <w:adjustRightInd w:val="0"/>
              <w:spacing w:line="360" w:lineRule="auto"/>
              <w:jc w:val="center"/>
              <w:rPr>
                <w:rFonts w:ascii="宋体"/>
                <w:color w:val="auto"/>
              </w:rPr>
            </w:pPr>
            <w:r>
              <w:rPr>
                <w:rFonts w:hint="eastAsia" w:ascii="宋体" w:hAnsi="宋体"/>
                <w:color w:val="auto"/>
              </w:rPr>
              <w:t>电话</w:t>
            </w:r>
          </w:p>
        </w:tc>
        <w:tc>
          <w:tcPr>
            <w:tcW w:w="2373" w:type="dxa"/>
            <w:gridSpan w:val="3"/>
            <w:noWrap w:val="0"/>
            <w:vAlign w:val="center"/>
          </w:tcPr>
          <w:p w14:paraId="77AB98E6">
            <w:pPr>
              <w:autoSpaceDE w:val="0"/>
              <w:autoSpaceDN w:val="0"/>
              <w:adjustRightInd w:val="0"/>
              <w:spacing w:line="360" w:lineRule="auto"/>
              <w:jc w:val="center"/>
              <w:rPr>
                <w:rFonts w:ascii="宋体"/>
                <w:color w:val="auto"/>
              </w:rPr>
            </w:pPr>
          </w:p>
        </w:tc>
      </w:tr>
      <w:tr w14:paraId="00FFAB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1570" w:type="dxa"/>
            <w:vMerge w:val="continue"/>
            <w:noWrap w:val="0"/>
            <w:vAlign w:val="center"/>
          </w:tcPr>
          <w:p w14:paraId="20DFD5A2">
            <w:pPr>
              <w:spacing w:line="360" w:lineRule="auto"/>
              <w:jc w:val="left"/>
              <w:rPr>
                <w:rFonts w:ascii="宋体"/>
                <w:color w:val="auto"/>
              </w:rPr>
            </w:pPr>
          </w:p>
        </w:tc>
        <w:tc>
          <w:tcPr>
            <w:tcW w:w="1031" w:type="dxa"/>
            <w:noWrap w:val="0"/>
            <w:vAlign w:val="center"/>
          </w:tcPr>
          <w:p w14:paraId="342434C7">
            <w:pPr>
              <w:autoSpaceDE w:val="0"/>
              <w:autoSpaceDN w:val="0"/>
              <w:adjustRightInd w:val="0"/>
              <w:spacing w:line="360" w:lineRule="auto"/>
              <w:jc w:val="center"/>
              <w:rPr>
                <w:rFonts w:ascii="宋体"/>
                <w:color w:val="auto"/>
              </w:rPr>
            </w:pPr>
            <w:r>
              <w:rPr>
                <w:rFonts w:hint="eastAsia" w:ascii="宋体" w:hAnsi="宋体"/>
                <w:color w:val="auto"/>
              </w:rPr>
              <w:t>传真</w:t>
            </w:r>
          </w:p>
        </w:tc>
        <w:tc>
          <w:tcPr>
            <w:tcW w:w="2582" w:type="dxa"/>
            <w:gridSpan w:val="3"/>
            <w:noWrap w:val="0"/>
            <w:vAlign w:val="center"/>
          </w:tcPr>
          <w:p w14:paraId="6EB1F03E">
            <w:pPr>
              <w:autoSpaceDE w:val="0"/>
              <w:autoSpaceDN w:val="0"/>
              <w:adjustRightInd w:val="0"/>
              <w:spacing w:line="360" w:lineRule="auto"/>
              <w:jc w:val="center"/>
              <w:rPr>
                <w:rFonts w:ascii="宋体"/>
                <w:color w:val="auto"/>
              </w:rPr>
            </w:pPr>
          </w:p>
        </w:tc>
        <w:tc>
          <w:tcPr>
            <w:tcW w:w="1400" w:type="dxa"/>
            <w:noWrap w:val="0"/>
            <w:vAlign w:val="center"/>
          </w:tcPr>
          <w:p w14:paraId="7BA75290">
            <w:pPr>
              <w:autoSpaceDE w:val="0"/>
              <w:autoSpaceDN w:val="0"/>
              <w:adjustRightInd w:val="0"/>
              <w:spacing w:line="360" w:lineRule="auto"/>
              <w:jc w:val="center"/>
              <w:rPr>
                <w:rFonts w:ascii="宋体"/>
                <w:color w:val="auto"/>
              </w:rPr>
            </w:pPr>
            <w:r>
              <w:rPr>
                <w:rFonts w:hint="eastAsia" w:ascii="宋体" w:hAnsi="宋体"/>
                <w:color w:val="auto"/>
              </w:rPr>
              <w:t>网址</w:t>
            </w:r>
          </w:p>
        </w:tc>
        <w:tc>
          <w:tcPr>
            <w:tcW w:w="2373" w:type="dxa"/>
            <w:gridSpan w:val="3"/>
            <w:noWrap w:val="0"/>
            <w:vAlign w:val="center"/>
          </w:tcPr>
          <w:p w14:paraId="2617E8DB">
            <w:pPr>
              <w:autoSpaceDE w:val="0"/>
              <w:autoSpaceDN w:val="0"/>
              <w:adjustRightInd w:val="0"/>
              <w:spacing w:line="360" w:lineRule="auto"/>
              <w:jc w:val="center"/>
              <w:rPr>
                <w:rFonts w:ascii="宋体"/>
                <w:color w:val="auto"/>
              </w:rPr>
            </w:pPr>
          </w:p>
        </w:tc>
      </w:tr>
      <w:tr w14:paraId="160933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570" w:type="dxa"/>
            <w:noWrap w:val="0"/>
            <w:vAlign w:val="center"/>
          </w:tcPr>
          <w:p w14:paraId="73E0A9AE">
            <w:pPr>
              <w:autoSpaceDE w:val="0"/>
              <w:autoSpaceDN w:val="0"/>
              <w:adjustRightInd w:val="0"/>
              <w:spacing w:line="360" w:lineRule="auto"/>
              <w:jc w:val="center"/>
              <w:rPr>
                <w:rFonts w:ascii="宋体"/>
                <w:color w:val="auto"/>
              </w:rPr>
            </w:pPr>
            <w:r>
              <w:rPr>
                <w:rFonts w:hint="eastAsia" w:ascii="宋体" w:hAnsi="宋体"/>
                <w:color w:val="auto"/>
              </w:rPr>
              <w:t>法定代表人</w:t>
            </w:r>
          </w:p>
        </w:tc>
        <w:tc>
          <w:tcPr>
            <w:tcW w:w="1031" w:type="dxa"/>
            <w:noWrap w:val="0"/>
            <w:vAlign w:val="center"/>
          </w:tcPr>
          <w:p w14:paraId="4F54EA88">
            <w:pPr>
              <w:autoSpaceDE w:val="0"/>
              <w:autoSpaceDN w:val="0"/>
              <w:adjustRightInd w:val="0"/>
              <w:spacing w:line="360" w:lineRule="auto"/>
              <w:jc w:val="center"/>
              <w:rPr>
                <w:rFonts w:ascii="宋体"/>
                <w:color w:val="auto"/>
              </w:rPr>
            </w:pPr>
            <w:r>
              <w:rPr>
                <w:rFonts w:hint="eastAsia" w:ascii="宋体" w:hAnsi="宋体"/>
                <w:color w:val="auto"/>
              </w:rPr>
              <w:t>姓名</w:t>
            </w:r>
          </w:p>
        </w:tc>
        <w:tc>
          <w:tcPr>
            <w:tcW w:w="1246" w:type="dxa"/>
            <w:noWrap w:val="0"/>
            <w:vAlign w:val="center"/>
          </w:tcPr>
          <w:p w14:paraId="1D953F37">
            <w:pPr>
              <w:autoSpaceDE w:val="0"/>
              <w:autoSpaceDN w:val="0"/>
              <w:adjustRightInd w:val="0"/>
              <w:spacing w:line="360" w:lineRule="auto"/>
              <w:jc w:val="center"/>
              <w:rPr>
                <w:rFonts w:ascii="宋体"/>
                <w:color w:val="auto"/>
              </w:rPr>
            </w:pPr>
          </w:p>
        </w:tc>
        <w:tc>
          <w:tcPr>
            <w:tcW w:w="1328" w:type="dxa"/>
            <w:noWrap w:val="0"/>
            <w:vAlign w:val="center"/>
          </w:tcPr>
          <w:p w14:paraId="04935C12">
            <w:pPr>
              <w:autoSpaceDE w:val="0"/>
              <w:autoSpaceDN w:val="0"/>
              <w:adjustRightInd w:val="0"/>
              <w:spacing w:line="360" w:lineRule="auto"/>
              <w:jc w:val="center"/>
              <w:rPr>
                <w:rFonts w:ascii="宋体"/>
                <w:color w:val="auto"/>
              </w:rPr>
            </w:pPr>
            <w:r>
              <w:rPr>
                <w:rFonts w:hint="eastAsia" w:ascii="宋体" w:hAnsi="宋体"/>
                <w:color w:val="auto"/>
              </w:rPr>
              <w:t>职称</w:t>
            </w:r>
          </w:p>
        </w:tc>
        <w:tc>
          <w:tcPr>
            <w:tcW w:w="1408" w:type="dxa"/>
            <w:gridSpan w:val="2"/>
            <w:noWrap w:val="0"/>
            <w:vAlign w:val="center"/>
          </w:tcPr>
          <w:p w14:paraId="4E8F66E1">
            <w:pPr>
              <w:autoSpaceDE w:val="0"/>
              <w:autoSpaceDN w:val="0"/>
              <w:adjustRightInd w:val="0"/>
              <w:spacing w:line="360" w:lineRule="auto"/>
              <w:jc w:val="center"/>
              <w:rPr>
                <w:rFonts w:ascii="宋体"/>
                <w:color w:val="auto"/>
              </w:rPr>
            </w:pPr>
          </w:p>
        </w:tc>
        <w:tc>
          <w:tcPr>
            <w:tcW w:w="1247" w:type="dxa"/>
            <w:gridSpan w:val="2"/>
            <w:noWrap w:val="0"/>
            <w:vAlign w:val="center"/>
          </w:tcPr>
          <w:p w14:paraId="3C5DD277">
            <w:pPr>
              <w:autoSpaceDE w:val="0"/>
              <w:autoSpaceDN w:val="0"/>
              <w:adjustRightInd w:val="0"/>
              <w:spacing w:line="360" w:lineRule="auto"/>
              <w:jc w:val="center"/>
              <w:rPr>
                <w:rFonts w:ascii="宋体"/>
                <w:color w:val="auto"/>
              </w:rPr>
            </w:pPr>
            <w:r>
              <w:rPr>
                <w:rFonts w:hint="eastAsia" w:ascii="宋体" w:hAnsi="宋体"/>
                <w:color w:val="auto"/>
              </w:rPr>
              <w:t>电话</w:t>
            </w:r>
          </w:p>
        </w:tc>
        <w:tc>
          <w:tcPr>
            <w:tcW w:w="1126" w:type="dxa"/>
            <w:noWrap w:val="0"/>
            <w:vAlign w:val="center"/>
          </w:tcPr>
          <w:p w14:paraId="6C1A3871">
            <w:pPr>
              <w:autoSpaceDE w:val="0"/>
              <w:autoSpaceDN w:val="0"/>
              <w:adjustRightInd w:val="0"/>
              <w:spacing w:line="360" w:lineRule="auto"/>
              <w:jc w:val="center"/>
              <w:rPr>
                <w:rFonts w:ascii="宋体"/>
                <w:b/>
                <w:color w:val="auto"/>
              </w:rPr>
            </w:pPr>
          </w:p>
        </w:tc>
      </w:tr>
      <w:tr w14:paraId="144D6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570" w:type="dxa"/>
            <w:noWrap w:val="0"/>
            <w:vAlign w:val="center"/>
          </w:tcPr>
          <w:p w14:paraId="43DD0DC1">
            <w:pPr>
              <w:autoSpaceDE w:val="0"/>
              <w:autoSpaceDN w:val="0"/>
              <w:adjustRightInd w:val="0"/>
              <w:spacing w:line="360" w:lineRule="auto"/>
              <w:jc w:val="center"/>
              <w:rPr>
                <w:rFonts w:ascii="宋体"/>
                <w:color w:val="auto"/>
              </w:rPr>
            </w:pPr>
            <w:r>
              <w:rPr>
                <w:rFonts w:hint="eastAsia" w:ascii="宋体" w:hAnsi="宋体"/>
                <w:color w:val="auto"/>
              </w:rPr>
              <w:t>成立时间</w:t>
            </w:r>
          </w:p>
        </w:tc>
        <w:tc>
          <w:tcPr>
            <w:tcW w:w="2277" w:type="dxa"/>
            <w:gridSpan w:val="2"/>
            <w:noWrap w:val="0"/>
            <w:vAlign w:val="center"/>
          </w:tcPr>
          <w:p w14:paraId="686C3079">
            <w:pPr>
              <w:autoSpaceDE w:val="0"/>
              <w:autoSpaceDN w:val="0"/>
              <w:adjustRightInd w:val="0"/>
              <w:spacing w:line="360" w:lineRule="auto"/>
              <w:jc w:val="center"/>
              <w:rPr>
                <w:rFonts w:ascii="宋体"/>
                <w:color w:val="auto"/>
              </w:rPr>
            </w:pPr>
          </w:p>
        </w:tc>
        <w:tc>
          <w:tcPr>
            <w:tcW w:w="5109" w:type="dxa"/>
            <w:gridSpan w:val="6"/>
            <w:noWrap w:val="0"/>
            <w:vAlign w:val="center"/>
          </w:tcPr>
          <w:p w14:paraId="074677B9">
            <w:pPr>
              <w:autoSpaceDE w:val="0"/>
              <w:autoSpaceDN w:val="0"/>
              <w:adjustRightInd w:val="0"/>
              <w:spacing w:line="360" w:lineRule="auto"/>
              <w:ind w:firstLine="1533" w:firstLineChars="700"/>
              <w:rPr>
                <w:rFonts w:ascii="宋体"/>
                <w:color w:val="auto"/>
              </w:rPr>
            </w:pPr>
            <w:r>
              <w:rPr>
                <w:rFonts w:hint="eastAsia" w:ascii="宋体" w:hAnsi="宋体"/>
                <w:color w:val="auto"/>
              </w:rPr>
              <w:t>员工总人数：</w:t>
            </w:r>
          </w:p>
        </w:tc>
      </w:tr>
      <w:tr w14:paraId="4D89EB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1570" w:type="dxa"/>
            <w:noWrap w:val="0"/>
            <w:vAlign w:val="center"/>
          </w:tcPr>
          <w:p w14:paraId="48968506">
            <w:pPr>
              <w:autoSpaceDE w:val="0"/>
              <w:autoSpaceDN w:val="0"/>
              <w:adjustRightInd w:val="0"/>
              <w:spacing w:line="360" w:lineRule="auto"/>
              <w:jc w:val="center"/>
              <w:rPr>
                <w:rFonts w:ascii="宋体"/>
                <w:color w:val="auto"/>
              </w:rPr>
            </w:pPr>
            <w:r>
              <w:rPr>
                <w:rFonts w:hint="eastAsia" w:ascii="宋体" w:hAnsi="宋体"/>
                <w:color w:val="auto"/>
              </w:rPr>
              <w:t>单位性质</w:t>
            </w:r>
          </w:p>
        </w:tc>
        <w:tc>
          <w:tcPr>
            <w:tcW w:w="2277" w:type="dxa"/>
            <w:gridSpan w:val="2"/>
            <w:noWrap w:val="0"/>
            <w:vAlign w:val="center"/>
          </w:tcPr>
          <w:p w14:paraId="56AB6573">
            <w:pPr>
              <w:autoSpaceDE w:val="0"/>
              <w:autoSpaceDN w:val="0"/>
              <w:adjustRightInd w:val="0"/>
              <w:spacing w:line="360" w:lineRule="auto"/>
              <w:jc w:val="center"/>
              <w:rPr>
                <w:rFonts w:ascii="宋体"/>
                <w:color w:val="auto"/>
              </w:rPr>
            </w:pPr>
          </w:p>
        </w:tc>
        <w:tc>
          <w:tcPr>
            <w:tcW w:w="1328" w:type="dxa"/>
            <w:vMerge w:val="restart"/>
            <w:noWrap w:val="0"/>
            <w:vAlign w:val="center"/>
          </w:tcPr>
          <w:p w14:paraId="7A063E41">
            <w:pPr>
              <w:autoSpaceDE w:val="0"/>
              <w:autoSpaceDN w:val="0"/>
              <w:adjustRightInd w:val="0"/>
              <w:spacing w:line="360" w:lineRule="auto"/>
              <w:jc w:val="center"/>
              <w:rPr>
                <w:rFonts w:ascii="宋体"/>
                <w:color w:val="auto"/>
              </w:rPr>
            </w:pPr>
            <w:r>
              <w:rPr>
                <w:rFonts w:hint="eastAsia" w:ascii="宋体" w:hAnsi="宋体"/>
                <w:color w:val="auto"/>
              </w:rPr>
              <w:t>其中</w:t>
            </w:r>
          </w:p>
        </w:tc>
        <w:tc>
          <w:tcPr>
            <w:tcW w:w="1577" w:type="dxa"/>
            <w:gridSpan w:val="3"/>
            <w:vMerge w:val="restart"/>
            <w:noWrap w:val="0"/>
            <w:vAlign w:val="center"/>
          </w:tcPr>
          <w:p w14:paraId="2993992D">
            <w:pPr>
              <w:autoSpaceDE w:val="0"/>
              <w:autoSpaceDN w:val="0"/>
              <w:adjustRightInd w:val="0"/>
              <w:spacing w:line="360" w:lineRule="auto"/>
              <w:jc w:val="center"/>
              <w:rPr>
                <w:rFonts w:ascii="宋体"/>
                <w:color w:val="auto"/>
              </w:rPr>
            </w:pPr>
            <w:r>
              <w:rPr>
                <w:rFonts w:hint="eastAsia" w:ascii="宋体" w:hAnsi="宋体"/>
                <w:color w:val="auto"/>
              </w:rPr>
              <w:t>高级职称人员</w:t>
            </w:r>
          </w:p>
        </w:tc>
        <w:tc>
          <w:tcPr>
            <w:tcW w:w="2204" w:type="dxa"/>
            <w:gridSpan w:val="2"/>
            <w:vMerge w:val="restart"/>
            <w:noWrap w:val="0"/>
            <w:vAlign w:val="center"/>
          </w:tcPr>
          <w:p w14:paraId="2EE1BE19">
            <w:pPr>
              <w:autoSpaceDE w:val="0"/>
              <w:autoSpaceDN w:val="0"/>
              <w:adjustRightInd w:val="0"/>
              <w:spacing w:line="360" w:lineRule="auto"/>
              <w:jc w:val="center"/>
              <w:rPr>
                <w:rFonts w:ascii="宋体"/>
                <w:b/>
                <w:color w:val="auto"/>
              </w:rPr>
            </w:pPr>
          </w:p>
        </w:tc>
      </w:tr>
      <w:tr w14:paraId="05025F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1570" w:type="dxa"/>
            <w:noWrap w:val="0"/>
            <w:vAlign w:val="center"/>
          </w:tcPr>
          <w:p w14:paraId="4638400E">
            <w:pPr>
              <w:autoSpaceDE w:val="0"/>
              <w:autoSpaceDN w:val="0"/>
              <w:adjustRightInd w:val="0"/>
              <w:spacing w:line="360" w:lineRule="auto"/>
              <w:jc w:val="center"/>
              <w:rPr>
                <w:rFonts w:ascii="宋体"/>
                <w:color w:val="auto"/>
              </w:rPr>
            </w:pPr>
            <w:r>
              <w:rPr>
                <w:rFonts w:hint="eastAsia" w:ascii="宋体" w:hAnsi="宋体"/>
                <w:color w:val="auto"/>
              </w:rPr>
              <w:t>营业执照号</w:t>
            </w:r>
          </w:p>
        </w:tc>
        <w:tc>
          <w:tcPr>
            <w:tcW w:w="2277" w:type="dxa"/>
            <w:gridSpan w:val="2"/>
            <w:noWrap w:val="0"/>
            <w:vAlign w:val="center"/>
          </w:tcPr>
          <w:p w14:paraId="7EC3975F">
            <w:pPr>
              <w:autoSpaceDE w:val="0"/>
              <w:autoSpaceDN w:val="0"/>
              <w:adjustRightInd w:val="0"/>
              <w:spacing w:line="360" w:lineRule="auto"/>
              <w:jc w:val="center"/>
              <w:rPr>
                <w:rFonts w:ascii="宋体"/>
                <w:color w:val="auto"/>
              </w:rPr>
            </w:pPr>
          </w:p>
        </w:tc>
        <w:tc>
          <w:tcPr>
            <w:tcW w:w="1328" w:type="dxa"/>
            <w:vMerge w:val="continue"/>
            <w:noWrap w:val="0"/>
            <w:vAlign w:val="center"/>
          </w:tcPr>
          <w:p w14:paraId="4744AA2E">
            <w:pPr>
              <w:spacing w:line="360" w:lineRule="auto"/>
              <w:jc w:val="left"/>
              <w:rPr>
                <w:rFonts w:ascii="宋体"/>
                <w:color w:val="auto"/>
              </w:rPr>
            </w:pPr>
          </w:p>
        </w:tc>
        <w:tc>
          <w:tcPr>
            <w:tcW w:w="1577" w:type="dxa"/>
            <w:gridSpan w:val="3"/>
            <w:vMerge w:val="continue"/>
            <w:noWrap w:val="0"/>
            <w:vAlign w:val="center"/>
          </w:tcPr>
          <w:p w14:paraId="1A9CD966">
            <w:pPr>
              <w:autoSpaceDE w:val="0"/>
              <w:autoSpaceDN w:val="0"/>
              <w:adjustRightInd w:val="0"/>
              <w:spacing w:line="360" w:lineRule="auto"/>
              <w:jc w:val="center"/>
              <w:rPr>
                <w:rFonts w:ascii="宋体"/>
                <w:color w:val="auto"/>
              </w:rPr>
            </w:pPr>
          </w:p>
        </w:tc>
        <w:tc>
          <w:tcPr>
            <w:tcW w:w="2204" w:type="dxa"/>
            <w:gridSpan w:val="2"/>
            <w:vMerge w:val="continue"/>
            <w:noWrap w:val="0"/>
            <w:vAlign w:val="center"/>
          </w:tcPr>
          <w:p w14:paraId="5444024E">
            <w:pPr>
              <w:autoSpaceDE w:val="0"/>
              <w:autoSpaceDN w:val="0"/>
              <w:adjustRightInd w:val="0"/>
              <w:spacing w:line="360" w:lineRule="auto"/>
              <w:jc w:val="center"/>
              <w:rPr>
                <w:rFonts w:ascii="宋体"/>
                <w:b/>
                <w:color w:val="auto"/>
              </w:rPr>
            </w:pPr>
          </w:p>
        </w:tc>
      </w:tr>
      <w:tr w14:paraId="3EE4ED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570" w:type="dxa"/>
            <w:noWrap w:val="0"/>
            <w:vAlign w:val="center"/>
          </w:tcPr>
          <w:p w14:paraId="1A4C0CA2">
            <w:pPr>
              <w:autoSpaceDE w:val="0"/>
              <w:autoSpaceDN w:val="0"/>
              <w:adjustRightInd w:val="0"/>
              <w:spacing w:line="360" w:lineRule="auto"/>
              <w:jc w:val="center"/>
              <w:rPr>
                <w:rFonts w:ascii="宋体"/>
                <w:color w:val="auto"/>
              </w:rPr>
            </w:pPr>
            <w:r>
              <w:rPr>
                <w:rFonts w:hint="eastAsia" w:ascii="宋体" w:hAnsi="宋体"/>
                <w:color w:val="auto"/>
              </w:rPr>
              <w:t>注册资金</w:t>
            </w:r>
          </w:p>
        </w:tc>
        <w:tc>
          <w:tcPr>
            <w:tcW w:w="2277" w:type="dxa"/>
            <w:gridSpan w:val="2"/>
            <w:noWrap w:val="0"/>
            <w:vAlign w:val="center"/>
          </w:tcPr>
          <w:p w14:paraId="2A3327DA">
            <w:pPr>
              <w:autoSpaceDE w:val="0"/>
              <w:autoSpaceDN w:val="0"/>
              <w:adjustRightInd w:val="0"/>
              <w:spacing w:line="360" w:lineRule="auto"/>
              <w:jc w:val="center"/>
              <w:rPr>
                <w:rFonts w:ascii="宋体"/>
                <w:color w:val="auto"/>
              </w:rPr>
            </w:pPr>
          </w:p>
        </w:tc>
        <w:tc>
          <w:tcPr>
            <w:tcW w:w="1328" w:type="dxa"/>
            <w:vMerge w:val="continue"/>
            <w:noWrap w:val="0"/>
            <w:vAlign w:val="center"/>
          </w:tcPr>
          <w:p w14:paraId="6038A2D7">
            <w:pPr>
              <w:spacing w:line="360" w:lineRule="auto"/>
              <w:jc w:val="left"/>
              <w:rPr>
                <w:rFonts w:ascii="宋体"/>
                <w:color w:val="auto"/>
              </w:rPr>
            </w:pPr>
          </w:p>
        </w:tc>
        <w:tc>
          <w:tcPr>
            <w:tcW w:w="1577" w:type="dxa"/>
            <w:gridSpan w:val="3"/>
            <w:noWrap w:val="0"/>
            <w:vAlign w:val="center"/>
          </w:tcPr>
          <w:p w14:paraId="2A97C55B">
            <w:pPr>
              <w:autoSpaceDE w:val="0"/>
              <w:autoSpaceDN w:val="0"/>
              <w:adjustRightInd w:val="0"/>
              <w:spacing w:line="360" w:lineRule="auto"/>
              <w:jc w:val="center"/>
              <w:rPr>
                <w:rFonts w:ascii="宋体"/>
                <w:color w:val="auto"/>
              </w:rPr>
            </w:pPr>
            <w:r>
              <w:rPr>
                <w:rFonts w:hint="eastAsia" w:ascii="宋体" w:hAnsi="宋体"/>
                <w:color w:val="auto"/>
              </w:rPr>
              <w:t>中级职称人员</w:t>
            </w:r>
          </w:p>
        </w:tc>
        <w:tc>
          <w:tcPr>
            <w:tcW w:w="2204" w:type="dxa"/>
            <w:gridSpan w:val="2"/>
            <w:noWrap w:val="0"/>
            <w:vAlign w:val="center"/>
          </w:tcPr>
          <w:p w14:paraId="539C0327">
            <w:pPr>
              <w:autoSpaceDE w:val="0"/>
              <w:autoSpaceDN w:val="0"/>
              <w:adjustRightInd w:val="0"/>
              <w:spacing w:line="360" w:lineRule="auto"/>
              <w:jc w:val="center"/>
              <w:rPr>
                <w:rFonts w:ascii="宋体"/>
                <w:b/>
                <w:color w:val="auto"/>
              </w:rPr>
            </w:pPr>
          </w:p>
        </w:tc>
      </w:tr>
      <w:tr w14:paraId="5A14E6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1570" w:type="dxa"/>
            <w:noWrap w:val="0"/>
            <w:vAlign w:val="center"/>
          </w:tcPr>
          <w:p w14:paraId="728C641B">
            <w:pPr>
              <w:autoSpaceDE w:val="0"/>
              <w:autoSpaceDN w:val="0"/>
              <w:adjustRightInd w:val="0"/>
              <w:spacing w:line="360" w:lineRule="auto"/>
              <w:jc w:val="center"/>
              <w:rPr>
                <w:rFonts w:ascii="宋体"/>
                <w:color w:val="auto"/>
              </w:rPr>
            </w:pPr>
            <w:r>
              <w:rPr>
                <w:rFonts w:hint="eastAsia" w:ascii="宋体" w:hAnsi="宋体"/>
                <w:color w:val="auto"/>
              </w:rPr>
              <w:t>开户银行</w:t>
            </w:r>
          </w:p>
        </w:tc>
        <w:tc>
          <w:tcPr>
            <w:tcW w:w="2277" w:type="dxa"/>
            <w:gridSpan w:val="2"/>
            <w:noWrap w:val="0"/>
            <w:vAlign w:val="center"/>
          </w:tcPr>
          <w:p w14:paraId="15AD7303">
            <w:pPr>
              <w:autoSpaceDE w:val="0"/>
              <w:autoSpaceDN w:val="0"/>
              <w:adjustRightInd w:val="0"/>
              <w:spacing w:line="360" w:lineRule="auto"/>
              <w:jc w:val="center"/>
              <w:rPr>
                <w:rFonts w:ascii="宋体"/>
                <w:color w:val="auto"/>
              </w:rPr>
            </w:pPr>
          </w:p>
        </w:tc>
        <w:tc>
          <w:tcPr>
            <w:tcW w:w="1328" w:type="dxa"/>
            <w:vMerge w:val="continue"/>
            <w:noWrap w:val="0"/>
            <w:vAlign w:val="center"/>
          </w:tcPr>
          <w:p w14:paraId="2FFE4F4D">
            <w:pPr>
              <w:spacing w:line="360" w:lineRule="auto"/>
              <w:jc w:val="left"/>
              <w:rPr>
                <w:rFonts w:ascii="宋体"/>
                <w:color w:val="auto"/>
              </w:rPr>
            </w:pPr>
          </w:p>
        </w:tc>
        <w:tc>
          <w:tcPr>
            <w:tcW w:w="1577" w:type="dxa"/>
            <w:gridSpan w:val="3"/>
            <w:noWrap w:val="0"/>
            <w:vAlign w:val="center"/>
          </w:tcPr>
          <w:p w14:paraId="6B66DF56">
            <w:pPr>
              <w:autoSpaceDE w:val="0"/>
              <w:autoSpaceDN w:val="0"/>
              <w:adjustRightInd w:val="0"/>
              <w:spacing w:line="360" w:lineRule="auto"/>
              <w:jc w:val="center"/>
              <w:rPr>
                <w:rFonts w:ascii="宋体"/>
                <w:color w:val="auto"/>
              </w:rPr>
            </w:pPr>
            <w:r>
              <w:rPr>
                <w:rFonts w:hint="eastAsia" w:ascii="宋体" w:hAnsi="宋体"/>
                <w:color w:val="auto"/>
              </w:rPr>
              <w:t>初级职称人员</w:t>
            </w:r>
          </w:p>
        </w:tc>
        <w:tc>
          <w:tcPr>
            <w:tcW w:w="2204" w:type="dxa"/>
            <w:gridSpan w:val="2"/>
            <w:noWrap w:val="0"/>
            <w:vAlign w:val="center"/>
          </w:tcPr>
          <w:p w14:paraId="5D896E08">
            <w:pPr>
              <w:autoSpaceDE w:val="0"/>
              <w:autoSpaceDN w:val="0"/>
              <w:adjustRightInd w:val="0"/>
              <w:spacing w:line="360" w:lineRule="auto"/>
              <w:jc w:val="center"/>
              <w:rPr>
                <w:rFonts w:ascii="宋体"/>
                <w:b/>
                <w:color w:val="auto"/>
              </w:rPr>
            </w:pPr>
          </w:p>
        </w:tc>
      </w:tr>
      <w:tr w14:paraId="3FEE9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570" w:type="dxa"/>
            <w:noWrap w:val="0"/>
            <w:vAlign w:val="center"/>
          </w:tcPr>
          <w:p w14:paraId="457730A1">
            <w:pPr>
              <w:autoSpaceDE w:val="0"/>
              <w:autoSpaceDN w:val="0"/>
              <w:adjustRightInd w:val="0"/>
              <w:spacing w:line="360" w:lineRule="auto"/>
              <w:jc w:val="center"/>
              <w:rPr>
                <w:rFonts w:ascii="宋体"/>
                <w:color w:val="auto"/>
              </w:rPr>
            </w:pPr>
            <w:r>
              <w:rPr>
                <w:rFonts w:hint="eastAsia" w:ascii="宋体" w:hAnsi="宋体"/>
                <w:color w:val="auto"/>
              </w:rPr>
              <w:t>账</w:t>
            </w:r>
            <w:r>
              <w:rPr>
                <w:rFonts w:ascii="宋体" w:hAnsi="宋体"/>
                <w:color w:val="auto"/>
              </w:rPr>
              <w:t xml:space="preserve">  </w:t>
            </w:r>
            <w:r>
              <w:rPr>
                <w:rFonts w:hint="eastAsia" w:ascii="宋体" w:hAnsi="宋体"/>
                <w:color w:val="auto"/>
              </w:rPr>
              <w:t>号</w:t>
            </w:r>
          </w:p>
        </w:tc>
        <w:tc>
          <w:tcPr>
            <w:tcW w:w="2277" w:type="dxa"/>
            <w:gridSpan w:val="2"/>
            <w:noWrap w:val="0"/>
            <w:vAlign w:val="center"/>
          </w:tcPr>
          <w:p w14:paraId="3A74E6B5">
            <w:pPr>
              <w:autoSpaceDE w:val="0"/>
              <w:autoSpaceDN w:val="0"/>
              <w:adjustRightInd w:val="0"/>
              <w:spacing w:line="360" w:lineRule="auto"/>
              <w:jc w:val="center"/>
              <w:rPr>
                <w:rFonts w:ascii="宋体"/>
                <w:color w:val="auto"/>
              </w:rPr>
            </w:pPr>
          </w:p>
        </w:tc>
        <w:tc>
          <w:tcPr>
            <w:tcW w:w="1328" w:type="dxa"/>
            <w:vMerge w:val="continue"/>
            <w:noWrap w:val="0"/>
            <w:vAlign w:val="center"/>
          </w:tcPr>
          <w:p w14:paraId="1F33B00E">
            <w:pPr>
              <w:spacing w:line="360" w:lineRule="auto"/>
              <w:jc w:val="left"/>
              <w:rPr>
                <w:rFonts w:ascii="宋体"/>
                <w:color w:val="auto"/>
              </w:rPr>
            </w:pPr>
          </w:p>
        </w:tc>
        <w:tc>
          <w:tcPr>
            <w:tcW w:w="1577" w:type="dxa"/>
            <w:gridSpan w:val="3"/>
            <w:noWrap w:val="0"/>
            <w:vAlign w:val="center"/>
          </w:tcPr>
          <w:p w14:paraId="47CE425C">
            <w:pPr>
              <w:autoSpaceDE w:val="0"/>
              <w:autoSpaceDN w:val="0"/>
              <w:adjustRightInd w:val="0"/>
              <w:spacing w:line="360" w:lineRule="auto"/>
              <w:jc w:val="center"/>
              <w:rPr>
                <w:rFonts w:ascii="宋体"/>
                <w:color w:val="auto"/>
              </w:rPr>
            </w:pPr>
            <w:r>
              <w:rPr>
                <w:rFonts w:hint="eastAsia" w:ascii="宋体" w:hAnsi="宋体"/>
                <w:color w:val="auto"/>
              </w:rPr>
              <w:t>普通员工</w:t>
            </w:r>
          </w:p>
        </w:tc>
        <w:tc>
          <w:tcPr>
            <w:tcW w:w="2204" w:type="dxa"/>
            <w:gridSpan w:val="2"/>
            <w:noWrap w:val="0"/>
            <w:vAlign w:val="center"/>
          </w:tcPr>
          <w:p w14:paraId="160EBEAD">
            <w:pPr>
              <w:autoSpaceDE w:val="0"/>
              <w:autoSpaceDN w:val="0"/>
              <w:adjustRightInd w:val="0"/>
              <w:spacing w:line="360" w:lineRule="auto"/>
              <w:jc w:val="center"/>
              <w:rPr>
                <w:rFonts w:ascii="宋体"/>
                <w:b/>
                <w:color w:val="auto"/>
              </w:rPr>
            </w:pPr>
          </w:p>
        </w:tc>
      </w:tr>
      <w:tr w14:paraId="5835F6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48" w:hRule="atLeast"/>
          <w:jc w:val="center"/>
        </w:trPr>
        <w:tc>
          <w:tcPr>
            <w:tcW w:w="1570" w:type="dxa"/>
            <w:noWrap w:val="0"/>
            <w:vAlign w:val="center"/>
          </w:tcPr>
          <w:p w14:paraId="6AC0F048">
            <w:pPr>
              <w:autoSpaceDE w:val="0"/>
              <w:autoSpaceDN w:val="0"/>
              <w:adjustRightInd w:val="0"/>
              <w:spacing w:line="360" w:lineRule="auto"/>
              <w:jc w:val="center"/>
              <w:rPr>
                <w:rFonts w:ascii="宋体"/>
                <w:color w:val="auto"/>
              </w:rPr>
            </w:pPr>
            <w:r>
              <w:rPr>
                <w:rFonts w:hint="eastAsia" w:ascii="宋体" w:hAnsi="宋体"/>
                <w:color w:val="auto"/>
              </w:rPr>
              <w:t>经营范围</w:t>
            </w:r>
          </w:p>
        </w:tc>
        <w:tc>
          <w:tcPr>
            <w:tcW w:w="7386" w:type="dxa"/>
            <w:gridSpan w:val="8"/>
            <w:noWrap w:val="0"/>
            <w:vAlign w:val="center"/>
          </w:tcPr>
          <w:p w14:paraId="6153854A">
            <w:pPr>
              <w:autoSpaceDE w:val="0"/>
              <w:autoSpaceDN w:val="0"/>
              <w:adjustRightInd w:val="0"/>
              <w:spacing w:line="360" w:lineRule="auto"/>
              <w:rPr>
                <w:rFonts w:ascii="宋体"/>
                <w:b/>
                <w:color w:val="auto"/>
              </w:rPr>
            </w:pPr>
          </w:p>
        </w:tc>
      </w:tr>
      <w:tr w14:paraId="783E9B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71" w:hRule="atLeast"/>
          <w:jc w:val="center"/>
        </w:trPr>
        <w:tc>
          <w:tcPr>
            <w:tcW w:w="1570" w:type="dxa"/>
            <w:noWrap w:val="0"/>
            <w:vAlign w:val="center"/>
          </w:tcPr>
          <w:p w14:paraId="180EEF91">
            <w:pPr>
              <w:autoSpaceDE w:val="0"/>
              <w:autoSpaceDN w:val="0"/>
              <w:adjustRightInd w:val="0"/>
              <w:spacing w:line="360" w:lineRule="auto"/>
              <w:jc w:val="center"/>
              <w:rPr>
                <w:rFonts w:ascii="宋体"/>
                <w:color w:val="auto"/>
              </w:rPr>
            </w:pPr>
            <w:r>
              <w:rPr>
                <w:rFonts w:hint="eastAsia" w:ascii="宋体" w:hAnsi="宋体"/>
                <w:color w:val="auto"/>
              </w:rPr>
              <w:t>备注</w:t>
            </w:r>
          </w:p>
        </w:tc>
        <w:tc>
          <w:tcPr>
            <w:tcW w:w="7386" w:type="dxa"/>
            <w:gridSpan w:val="8"/>
            <w:noWrap w:val="0"/>
            <w:vAlign w:val="center"/>
          </w:tcPr>
          <w:p w14:paraId="1A6E5B54">
            <w:pPr>
              <w:autoSpaceDE w:val="0"/>
              <w:autoSpaceDN w:val="0"/>
              <w:adjustRightInd w:val="0"/>
              <w:spacing w:line="360" w:lineRule="auto"/>
              <w:jc w:val="left"/>
              <w:rPr>
                <w:rFonts w:ascii="宋体"/>
                <w:color w:val="auto"/>
              </w:rPr>
            </w:pPr>
          </w:p>
        </w:tc>
      </w:tr>
    </w:tbl>
    <w:p w14:paraId="2E18C4AC">
      <w:pPr>
        <w:adjustRightInd w:val="0"/>
        <w:spacing w:line="400" w:lineRule="exact"/>
        <w:ind w:firstLine="498" w:firstLineChars="200"/>
        <w:jc w:val="left"/>
        <w:rPr>
          <w:rFonts w:hAnsi="宋体"/>
          <w:color w:val="auto"/>
          <w:sz w:val="24"/>
        </w:rPr>
      </w:pPr>
    </w:p>
    <w:p w14:paraId="6E1B0BB0">
      <w:pPr>
        <w:adjustRightInd w:val="0"/>
        <w:spacing w:line="400" w:lineRule="exact"/>
        <w:ind w:firstLine="498" w:firstLineChars="200"/>
        <w:jc w:val="left"/>
        <w:rPr>
          <w:rFonts w:hAnsi="宋体"/>
          <w:color w:val="auto"/>
          <w:sz w:val="24"/>
        </w:rPr>
      </w:pPr>
      <w:r>
        <w:rPr>
          <w:rFonts w:hint="eastAsia" w:hAnsi="宋体"/>
          <w:color w:val="auto"/>
          <w:sz w:val="24"/>
        </w:rPr>
        <w:t>比选申请人：</w:t>
      </w:r>
      <w:r>
        <w:rPr>
          <w:rFonts w:hint="eastAsia" w:hAnsi="宋体"/>
          <w:color w:val="auto"/>
          <w:sz w:val="24"/>
          <w:u w:val="single"/>
        </w:rPr>
        <w:t xml:space="preserve">                                     </w:t>
      </w:r>
      <w:r>
        <w:rPr>
          <w:rFonts w:hint="eastAsia" w:hAnsi="宋体"/>
          <w:color w:val="auto"/>
          <w:sz w:val="24"/>
        </w:rPr>
        <w:t>（盖单位章）</w:t>
      </w:r>
    </w:p>
    <w:p w14:paraId="6273D5E7">
      <w:pPr>
        <w:adjustRightInd w:val="0"/>
        <w:spacing w:line="400" w:lineRule="exact"/>
        <w:ind w:firstLine="498" w:firstLineChars="200"/>
        <w:jc w:val="left"/>
        <w:rPr>
          <w:rFonts w:hAnsi="宋体"/>
          <w:color w:val="auto"/>
          <w:sz w:val="24"/>
        </w:rPr>
      </w:pPr>
      <w:r>
        <w:rPr>
          <w:rFonts w:hint="eastAsia" w:hAnsi="宋体"/>
          <w:color w:val="auto"/>
          <w:sz w:val="24"/>
        </w:rPr>
        <w:t>法定代表人或其授权代理人：</w:t>
      </w:r>
      <w:r>
        <w:rPr>
          <w:rFonts w:hint="eastAsia" w:hAnsi="宋体"/>
          <w:color w:val="auto"/>
          <w:sz w:val="24"/>
          <w:u w:val="single"/>
        </w:rPr>
        <w:t xml:space="preserve">                       </w:t>
      </w:r>
      <w:r>
        <w:rPr>
          <w:rFonts w:hint="eastAsia" w:hAnsi="宋体"/>
          <w:color w:val="auto"/>
          <w:sz w:val="24"/>
        </w:rPr>
        <w:t>（签字）</w:t>
      </w:r>
    </w:p>
    <w:p w14:paraId="5A472837">
      <w:pPr>
        <w:adjustRightInd w:val="0"/>
        <w:spacing w:line="400" w:lineRule="exact"/>
        <w:ind w:firstLine="498" w:firstLineChars="200"/>
        <w:jc w:val="left"/>
        <w:rPr>
          <w:rFonts w:hAnsi="宋体"/>
          <w:color w:val="auto"/>
          <w:sz w:val="24"/>
        </w:rPr>
      </w:pPr>
      <w:r>
        <w:rPr>
          <w:rFonts w:hint="eastAsia" w:hAnsi="宋体"/>
          <w:color w:val="auto"/>
          <w:sz w:val="24"/>
        </w:rPr>
        <w:t>比选日期：</w:t>
      </w:r>
      <w:r>
        <w:rPr>
          <w:rFonts w:hint="eastAsia" w:hAnsi="宋体"/>
          <w:color w:val="auto"/>
          <w:sz w:val="24"/>
          <w:u w:val="single"/>
        </w:rPr>
        <w:t xml:space="preserve">       </w:t>
      </w:r>
      <w:r>
        <w:rPr>
          <w:rFonts w:hint="eastAsia" w:hAnsi="宋体"/>
          <w:color w:val="auto"/>
          <w:sz w:val="24"/>
        </w:rPr>
        <w:t>年</w:t>
      </w:r>
      <w:r>
        <w:rPr>
          <w:rFonts w:hint="eastAsia" w:hAnsi="宋体"/>
          <w:color w:val="auto"/>
          <w:sz w:val="24"/>
          <w:u w:val="single"/>
        </w:rPr>
        <w:t xml:space="preserve">       </w:t>
      </w:r>
      <w:r>
        <w:rPr>
          <w:rFonts w:hint="eastAsia" w:hAnsi="宋体"/>
          <w:color w:val="auto"/>
          <w:sz w:val="24"/>
        </w:rPr>
        <w:t>月</w:t>
      </w:r>
      <w:r>
        <w:rPr>
          <w:rFonts w:hint="eastAsia" w:hAnsi="宋体"/>
          <w:color w:val="auto"/>
          <w:sz w:val="24"/>
          <w:u w:val="single"/>
        </w:rPr>
        <w:t xml:space="preserve">       </w:t>
      </w:r>
      <w:r>
        <w:rPr>
          <w:rFonts w:hint="eastAsia" w:hAnsi="宋体"/>
          <w:color w:val="auto"/>
          <w:sz w:val="24"/>
        </w:rPr>
        <w:t>日</w:t>
      </w:r>
    </w:p>
    <w:bookmarkEnd w:id="35"/>
    <w:p w14:paraId="72381654">
      <w:pPr>
        <w:pStyle w:val="3"/>
        <w:jc w:val="center"/>
        <w:rPr>
          <w:rFonts w:ascii="宋体" w:hAnsi="宋体"/>
          <w:color w:val="auto"/>
          <w:sz w:val="28"/>
          <w:szCs w:val="28"/>
        </w:rPr>
      </w:pPr>
      <w:bookmarkStart w:id="36" w:name="_Toc453578491"/>
      <w:bookmarkStart w:id="37" w:name="_Toc325028474"/>
      <w:bookmarkStart w:id="38" w:name="_Toc476736025"/>
      <w:r>
        <w:rPr>
          <w:rFonts w:hint="eastAsia" w:ascii="宋体" w:hAnsi="宋体"/>
          <w:color w:val="auto"/>
          <w:sz w:val="28"/>
          <w:szCs w:val="28"/>
        </w:rPr>
        <w:br w:type="page"/>
      </w:r>
      <w:r>
        <w:rPr>
          <w:rFonts w:hint="eastAsia" w:ascii="宋体" w:hAnsi="宋体"/>
          <w:color w:val="auto"/>
          <w:sz w:val="28"/>
          <w:szCs w:val="28"/>
        </w:rPr>
        <w:t>格式五、</w:t>
      </w:r>
      <w:bookmarkEnd w:id="36"/>
      <w:bookmarkEnd w:id="37"/>
      <w:bookmarkEnd w:id="38"/>
      <w:bookmarkStart w:id="39" w:name="_Toc24591"/>
      <w:bookmarkStart w:id="40" w:name="_Toc19468"/>
      <w:r>
        <w:rPr>
          <w:rFonts w:hint="eastAsia" w:ascii="宋体" w:hAnsi="宋体"/>
          <w:color w:val="auto"/>
          <w:sz w:val="28"/>
          <w:szCs w:val="28"/>
        </w:rPr>
        <w:t>拟投入本项目机构人员汇总表</w:t>
      </w:r>
      <w:bookmarkEnd w:id="39"/>
      <w:bookmarkEnd w:id="40"/>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2586"/>
        <w:gridCol w:w="1255"/>
        <w:gridCol w:w="1201"/>
        <w:gridCol w:w="2031"/>
        <w:gridCol w:w="1802"/>
      </w:tblGrid>
      <w:tr w14:paraId="64D4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noWrap w:val="0"/>
            <w:vAlign w:val="center"/>
          </w:tcPr>
          <w:p w14:paraId="4B7F57D4">
            <w:pPr>
              <w:spacing w:line="360" w:lineRule="auto"/>
              <w:ind w:right="-4" w:rightChars="-2"/>
              <w:jc w:val="center"/>
              <w:rPr>
                <w:rFonts w:ascii="宋体" w:hAnsi="宋体"/>
                <w:color w:val="auto"/>
                <w:sz w:val="24"/>
              </w:rPr>
            </w:pPr>
            <w:r>
              <w:rPr>
                <w:rFonts w:hint="eastAsia" w:ascii="宋体" w:hAnsi="宋体"/>
                <w:color w:val="auto"/>
                <w:sz w:val="24"/>
              </w:rPr>
              <w:t>序号</w:t>
            </w:r>
          </w:p>
        </w:tc>
        <w:tc>
          <w:tcPr>
            <w:tcW w:w="2586" w:type="dxa"/>
            <w:noWrap w:val="0"/>
            <w:vAlign w:val="center"/>
          </w:tcPr>
          <w:p w14:paraId="3952674D">
            <w:pPr>
              <w:spacing w:line="360" w:lineRule="auto"/>
              <w:ind w:right="-4" w:rightChars="-2"/>
              <w:jc w:val="center"/>
              <w:rPr>
                <w:rFonts w:ascii="宋体" w:hAnsi="宋体"/>
                <w:color w:val="auto"/>
                <w:sz w:val="24"/>
              </w:rPr>
            </w:pPr>
            <w:r>
              <w:rPr>
                <w:rFonts w:hint="eastAsia" w:ascii="宋体" w:hAnsi="宋体"/>
                <w:color w:val="auto"/>
                <w:sz w:val="24"/>
              </w:rPr>
              <w:t>姓名</w:t>
            </w:r>
          </w:p>
        </w:tc>
        <w:tc>
          <w:tcPr>
            <w:tcW w:w="1255" w:type="dxa"/>
            <w:noWrap w:val="0"/>
            <w:vAlign w:val="center"/>
          </w:tcPr>
          <w:p w14:paraId="45800AC8">
            <w:pPr>
              <w:spacing w:line="360" w:lineRule="auto"/>
              <w:ind w:right="-4" w:rightChars="-2"/>
              <w:jc w:val="center"/>
              <w:rPr>
                <w:rFonts w:ascii="宋体" w:hAnsi="宋体"/>
                <w:color w:val="auto"/>
                <w:sz w:val="24"/>
              </w:rPr>
            </w:pPr>
            <w:r>
              <w:rPr>
                <w:rFonts w:hint="eastAsia" w:ascii="宋体" w:hAnsi="宋体"/>
                <w:color w:val="auto"/>
                <w:sz w:val="24"/>
              </w:rPr>
              <w:t>性别</w:t>
            </w:r>
          </w:p>
        </w:tc>
        <w:tc>
          <w:tcPr>
            <w:tcW w:w="1201" w:type="dxa"/>
            <w:noWrap w:val="0"/>
            <w:vAlign w:val="center"/>
          </w:tcPr>
          <w:p w14:paraId="2EB5A747">
            <w:pPr>
              <w:spacing w:line="360" w:lineRule="auto"/>
              <w:ind w:right="-4" w:rightChars="-2"/>
              <w:jc w:val="center"/>
              <w:rPr>
                <w:rFonts w:ascii="宋体" w:hAnsi="宋体"/>
                <w:color w:val="auto"/>
                <w:sz w:val="24"/>
              </w:rPr>
            </w:pPr>
            <w:r>
              <w:rPr>
                <w:rFonts w:hint="eastAsia" w:ascii="宋体" w:hAnsi="宋体"/>
                <w:color w:val="auto"/>
                <w:sz w:val="24"/>
              </w:rPr>
              <w:t>年龄</w:t>
            </w:r>
          </w:p>
        </w:tc>
        <w:tc>
          <w:tcPr>
            <w:tcW w:w="2031" w:type="dxa"/>
            <w:noWrap w:val="0"/>
            <w:vAlign w:val="center"/>
          </w:tcPr>
          <w:p w14:paraId="365B0172">
            <w:pPr>
              <w:spacing w:line="360" w:lineRule="auto"/>
              <w:ind w:right="-4" w:rightChars="-2"/>
              <w:jc w:val="center"/>
              <w:rPr>
                <w:rFonts w:ascii="宋体" w:hAnsi="宋体"/>
                <w:color w:val="auto"/>
                <w:sz w:val="24"/>
              </w:rPr>
            </w:pPr>
            <w:r>
              <w:rPr>
                <w:rFonts w:hint="eastAsia" w:ascii="宋体" w:hAnsi="宋体"/>
                <w:color w:val="auto"/>
                <w:sz w:val="24"/>
              </w:rPr>
              <w:t>拟任职务</w:t>
            </w:r>
          </w:p>
        </w:tc>
        <w:tc>
          <w:tcPr>
            <w:tcW w:w="1802" w:type="dxa"/>
            <w:noWrap w:val="0"/>
            <w:vAlign w:val="center"/>
          </w:tcPr>
          <w:p w14:paraId="2B75AD5A">
            <w:pPr>
              <w:spacing w:line="360" w:lineRule="auto"/>
              <w:ind w:right="-4" w:rightChars="-2"/>
              <w:jc w:val="center"/>
              <w:rPr>
                <w:rFonts w:ascii="宋体" w:hAnsi="宋体"/>
                <w:color w:val="auto"/>
                <w:sz w:val="24"/>
              </w:rPr>
            </w:pPr>
            <w:r>
              <w:rPr>
                <w:rFonts w:hint="eastAsia" w:ascii="宋体" w:hAnsi="宋体"/>
                <w:color w:val="auto"/>
                <w:sz w:val="24"/>
              </w:rPr>
              <w:t>备注</w:t>
            </w:r>
          </w:p>
        </w:tc>
      </w:tr>
      <w:tr w14:paraId="112C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002" w:type="dxa"/>
            <w:noWrap w:val="0"/>
            <w:vAlign w:val="top"/>
          </w:tcPr>
          <w:p w14:paraId="03D6383E">
            <w:pPr>
              <w:spacing w:line="360" w:lineRule="auto"/>
              <w:ind w:right="-4" w:rightChars="-2"/>
              <w:jc w:val="center"/>
              <w:rPr>
                <w:rFonts w:ascii="宋体" w:hAnsi="宋体"/>
                <w:color w:val="auto"/>
                <w:sz w:val="24"/>
              </w:rPr>
            </w:pPr>
            <w:r>
              <w:rPr>
                <w:rFonts w:hint="eastAsia" w:ascii="宋体" w:hAnsi="宋体"/>
                <w:color w:val="auto"/>
                <w:sz w:val="24"/>
              </w:rPr>
              <w:t>1</w:t>
            </w:r>
          </w:p>
        </w:tc>
        <w:tc>
          <w:tcPr>
            <w:tcW w:w="2586" w:type="dxa"/>
            <w:noWrap w:val="0"/>
            <w:vAlign w:val="top"/>
          </w:tcPr>
          <w:p w14:paraId="40A9FDF9">
            <w:pPr>
              <w:spacing w:line="360" w:lineRule="auto"/>
              <w:ind w:right="-4" w:rightChars="-2"/>
              <w:rPr>
                <w:rFonts w:ascii="宋体" w:hAnsi="宋体"/>
                <w:color w:val="auto"/>
                <w:sz w:val="24"/>
              </w:rPr>
            </w:pPr>
          </w:p>
        </w:tc>
        <w:tc>
          <w:tcPr>
            <w:tcW w:w="1255" w:type="dxa"/>
            <w:noWrap w:val="0"/>
            <w:vAlign w:val="top"/>
          </w:tcPr>
          <w:p w14:paraId="76A1E50D">
            <w:pPr>
              <w:spacing w:line="360" w:lineRule="auto"/>
              <w:ind w:right="-4" w:rightChars="-2"/>
              <w:rPr>
                <w:rFonts w:ascii="宋体" w:hAnsi="宋体"/>
                <w:color w:val="auto"/>
                <w:sz w:val="24"/>
              </w:rPr>
            </w:pPr>
          </w:p>
        </w:tc>
        <w:tc>
          <w:tcPr>
            <w:tcW w:w="1201" w:type="dxa"/>
            <w:noWrap w:val="0"/>
            <w:vAlign w:val="top"/>
          </w:tcPr>
          <w:p w14:paraId="768157D2">
            <w:pPr>
              <w:spacing w:line="360" w:lineRule="auto"/>
              <w:ind w:right="-4" w:rightChars="-2"/>
              <w:rPr>
                <w:rFonts w:ascii="宋体" w:hAnsi="宋体"/>
                <w:color w:val="auto"/>
                <w:sz w:val="24"/>
              </w:rPr>
            </w:pPr>
          </w:p>
        </w:tc>
        <w:tc>
          <w:tcPr>
            <w:tcW w:w="2031" w:type="dxa"/>
            <w:noWrap w:val="0"/>
            <w:vAlign w:val="top"/>
          </w:tcPr>
          <w:p w14:paraId="32503DDE">
            <w:pPr>
              <w:spacing w:line="360" w:lineRule="auto"/>
              <w:ind w:right="-4" w:rightChars="-2"/>
              <w:rPr>
                <w:rFonts w:ascii="宋体" w:hAnsi="宋体"/>
                <w:color w:val="auto"/>
                <w:sz w:val="24"/>
              </w:rPr>
            </w:pPr>
          </w:p>
        </w:tc>
        <w:tc>
          <w:tcPr>
            <w:tcW w:w="1802" w:type="dxa"/>
            <w:noWrap w:val="0"/>
            <w:vAlign w:val="top"/>
          </w:tcPr>
          <w:p w14:paraId="7BF3D15F">
            <w:pPr>
              <w:spacing w:line="360" w:lineRule="auto"/>
              <w:ind w:right="-4" w:rightChars="-2"/>
              <w:rPr>
                <w:rFonts w:ascii="宋体" w:hAnsi="宋体"/>
                <w:color w:val="auto"/>
                <w:sz w:val="24"/>
              </w:rPr>
            </w:pPr>
          </w:p>
        </w:tc>
      </w:tr>
      <w:tr w14:paraId="7D4E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noWrap w:val="0"/>
            <w:vAlign w:val="top"/>
          </w:tcPr>
          <w:p w14:paraId="2070A8B7">
            <w:pPr>
              <w:spacing w:line="360" w:lineRule="auto"/>
              <w:ind w:right="-4" w:rightChars="-2"/>
              <w:jc w:val="center"/>
              <w:rPr>
                <w:rFonts w:ascii="宋体" w:hAnsi="宋体"/>
                <w:color w:val="auto"/>
                <w:sz w:val="24"/>
              </w:rPr>
            </w:pPr>
            <w:r>
              <w:rPr>
                <w:rFonts w:hint="eastAsia" w:ascii="宋体" w:hAnsi="宋体"/>
                <w:color w:val="auto"/>
                <w:sz w:val="24"/>
              </w:rPr>
              <w:t>2</w:t>
            </w:r>
          </w:p>
        </w:tc>
        <w:tc>
          <w:tcPr>
            <w:tcW w:w="2586" w:type="dxa"/>
            <w:noWrap w:val="0"/>
            <w:vAlign w:val="top"/>
          </w:tcPr>
          <w:p w14:paraId="7F3995F4">
            <w:pPr>
              <w:spacing w:line="360" w:lineRule="auto"/>
              <w:ind w:right="-4" w:rightChars="-2"/>
              <w:rPr>
                <w:rFonts w:ascii="宋体" w:hAnsi="宋体"/>
                <w:color w:val="auto"/>
                <w:sz w:val="24"/>
              </w:rPr>
            </w:pPr>
          </w:p>
        </w:tc>
        <w:tc>
          <w:tcPr>
            <w:tcW w:w="1255" w:type="dxa"/>
            <w:noWrap w:val="0"/>
            <w:vAlign w:val="top"/>
          </w:tcPr>
          <w:p w14:paraId="1196B1D2">
            <w:pPr>
              <w:spacing w:line="360" w:lineRule="auto"/>
              <w:ind w:right="-4" w:rightChars="-2"/>
              <w:rPr>
                <w:rFonts w:ascii="宋体" w:hAnsi="宋体"/>
                <w:color w:val="auto"/>
                <w:sz w:val="24"/>
              </w:rPr>
            </w:pPr>
          </w:p>
        </w:tc>
        <w:tc>
          <w:tcPr>
            <w:tcW w:w="1201" w:type="dxa"/>
            <w:noWrap w:val="0"/>
            <w:vAlign w:val="top"/>
          </w:tcPr>
          <w:p w14:paraId="30F8E485">
            <w:pPr>
              <w:spacing w:line="360" w:lineRule="auto"/>
              <w:ind w:right="-4" w:rightChars="-2"/>
              <w:rPr>
                <w:rFonts w:ascii="宋体" w:hAnsi="宋体"/>
                <w:color w:val="auto"/>
                <w:sz w:val="24"/>
              </w:rPr>
            </w:pPr>
          </w:p>
        </w:tc>
        <w:tc>
          <w:tcPr>
            <w:tcW w:w="2031" w:type="dxa"/>
            <w:noWrap w:val="0"/>
            <w:vAlign w:val="top"/>
          </w:tcPr>
          <w:p w14:paraId="6DFF6160">
            <w:pPr>
              <w:spacing w:line="360" w:lineRule="auto"/>
              <w:ind w:right="-4" w:rightChars="-2"/>
              <w:rPr>
                <w:rFonts w:ascii="宋体" w:hAnsi="宋体"/>
                <w:color w:val="auto"/>
                <w:sz w:val="24"/>
              </w:rPr>
            </w:pPr>
          </w:p>
        </w:tc>
        <w:tc>
          <w:tcPr>
            <w:tcW w:w="1802" w:type="dxa"/>
            <w:noWrap w:val="0"/>
            <w:vAlign w:val="top"/>
          </w:tcPr>
          <w:p w14:paraId="53FD98A6">
            <w:pPr>
              <w:spacing w:line="360" w:lineRule="auto"/>
              <w:ind w:right="-4" w:rightChars="-2"/>
              <w:rPr>
                <w:rFonts w:ascii="宋体" w:hAnsi="宋体"/>
                <w:color w:val="auto"/>
                <w:sz w:val="24"/>
              </w:rPr>
            </w:pPr>
          </w:p>
        </w:tc>
      </w:tr>
      <w:tr w14:paraId="21EA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noWrap w:val="0"/>
            <w:vAlign w:val="top"/>
          </w:tcPr>
          <w:p w14:paraId="26EBA71D">
            <w:pPr>
              <w:spacing w:line="360" w:lineRule="auto"/>
              <w:ind w:right="-4" w:rightChars="-2"/>
              <w:jc w:val="center"/>
              <w:rPr>
                <w:rFonts w:ascii="宋体" w:hAnsi="宋体"/>
                <w:color w:val="auto"/>
                <w:sz w:val="24"/>
              </w:rPr>
            </w:pPr>
            <w:r>
              <w:rPr>
                <w:rFonts w:hint="eastAsia" w:ascii="宋体" w:hAnsi="宋体"/>
                <w:color w:val="auto"/>
                <w:sz w:val="24"/>
              </w:rPr>
              <w:t>3</w:t>
            </w:r>
          </w:p>
        </w:tc>
        <w:tc>
          <w:tcPr>
            <w:tcW w:w="2586" w:type="dxa"/>
            <w:noWrap w:val="0"/>
            <w:vAlign w:val="top"/>
          </w:tcPr>
          <w:p w14:paraId="3987FC7E">
            <w:pPr>
              <w:spacing w:line="360" w:lineRule="auto"/>
              <w:ind w:right="-4" w:rightChars="-2"/>
              <w:rPr>
                <w:rFonts w:ascii="宋体" w:hAnsi="宋体"/>
                <w:color w:val="auto"/>
                <w:sz w:val="24"/>
              </w:rPr>
            </w:pPr>
          </w:p>
        </w:tc>
        <w:tc>
          <w:tcPr>
            <w:tcW w:w="1255" w:type="dxa"/>
            <w:noWrap w:val="0"/>
            <w:vAlign w:val="top"/>
          </w:tcPr>
          <w:p w14:paraId="6EF2DF75">
            <w:pPr>
              <w:spacing w:line="360" w:lineRule="auto"/>
              <w:ind w:right="-4" w:rightChars="-2"/>
              <w:rPr>
                <w:rFonts w:ascii="宋体" w:hAnsi="宋体"/>
                <w:color w:val="auto"/>
                <w:sz w:val="24"/>
              </w:rPr>
            </w:pPr>
          </w:p>
        </w:tc>
        <w:tc>
          <w:tcPr>
            <w:tcW w:w="1201" w:type="dxa"/>
            <w:noWrap w:val="0"/>
            <w:vAlign w:val="top"/>
          </w:tcPr>
          <w:p w14:paraId="1D686985">
            <w:pPr>
              <w:spacing w:line="360" w:lineRule="auto"/>
              <w:ind w:right="-4" w:rightChars="-2"/>
              <w:rPr>
                <w:rFonts w:ascii="宋体" w:hAnsi="宋体"/>
                <w:color w:val="auto"/>
                <w:sz w:val="24"/>
              </w:rPr>
            </w:pPr>
          </w:p>
        </w:tc>
        <w:tc>
          <w:tcPr>
            <w:tcW w:w="2031" w:type="dxa"/>
            <w:noWrap w:val="0"/>
            <w:vAlign w:val="top"/>
          </w:tcPr>
          <w:p w14:paraId="5D867858">
            <w:pPr>
              <w:spacing w:line="360" w:lineRule="auto"/>
              <w:ind w:right="-4" w:rightChars="-2"/>
              <w:rPr>
                <w:rFonts w:ascii="宋体" w:hAnsi="宋体"/>
                <w:color w:val="auto"/>
                <w:sz w:val="24"/>
              </w:rPr>
            </w:pPr>
          </w:p>
        </w:tc>
        <w:tc>
          <w:tcPr>
            <w:tcW w:w="1802" w:type="dxa"/>
            <w:noWrap w:val="0"/>
            <w:vAlign w:val="top"/>
          </w:tcPr>
          <w:p w14:paraId="2838BBE0">
            <w:pPr>
              <w:spacing w:line="360" w:lineRule="auto"/>
              <w:ind w:right="-4" w:rightChars="-2"/>
              <w:rPr>
                <w:rFonts w:ascii="宋体" w:hAnsi="宋体"/>
                <w:color w:val="auto"/>
                <w:sz w:val="24"/>
              </w:rPr>
            </w:pPr>
          </w:p>
        </w:tc>
      </w:tr>
      <w:tr w14:paraId="55CAF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noWrap w:val="0"/>
            <w:vAlign w:val="top"/>
          </w:tcPr>
          <w:p w14:paraId="0EFF4E2C">
            <w:pPr>
              <w:spacing w:line="360" w:lineRule="auto"/>
              <w:ind w:right="-4" w:rightChars="-2"/>
              <w:rPr>
                <w:rFonts w:ascii="宋体" w:hAnsi="宋体"/>
                <w:color w:val="auto"/>
                <w:sz w:val="24"/>
              </w:rPr>
            </w:pPr>
            <w:r>
              <w:rPr>
                <w:rFonts w:hint="eastAsia" w:ascii="宋体" w:hAnsi="宋体"/>
                <w:color w:val="auto"/>
                <w:sz w:val="24"/>
              </w:rPr>
              <w:t>…</w:t>
            </w:r>
          </w:p>
        </w:tc>
        <w:tc>
          <w:tcPr>
            <w:tcW w:w="2586" w:type="dxa"/>
            <w:noWrap w:val="0"/>
            <w:vAlign w:val="top"/>
          </w:tcPr>
          <w:p w14:paraId="11F37E78">
            <w:pPr>
              <w:spacing w:line="360" w:lineRule="auto"/>
              <w:ind w:right="-4" w:rightChars="-2"/>
              <w:rPr>
                <w:rFonts w:ascii="宋体" w:hAnsi="宋体"/>
                <w:color w:val="auto"/>
                <w:sz w:val="24"/>
              </w:rPr>
            </w:pPr>
          </w:p>
        </w:tc>
        <w:tc>
          <w:tcPr>
            <w:tcW w:w="1255" w:type="dxa"/>
            <w:noWrap w:val="0"/>
            <w:vAlign w:val="top"/>
          </w:tcPr>
          <w:p w14:paraId="6E7ED1A2">
            <w:pPr>
              <w:spacing w:line="360" w:lineRule="auto"/>
              <w:ind w:right="-4" w:rightChars="-2"/>
              <w:rPr>
                <w:rFonts w:ascii="宋体" w:hAnsi="宋体"/>
                <w:color w:val="auto"/>
                <w:sz w:val="24"/>
              </w:rPr>
            </w:pPr>
          </w:p>
        </w:tc>
        <w:tc>
          <w:tcPr>
            <w:tcW w:w="1201" w:type="dxa"/>
            <w:noWrap w:val="0"/>
            <w:vAlign w:val="top"/>
          </w:tcPr>
          <w:p w14:paraId="7BD9E1D1">
            <w:pPr>
              <w:spacing w:line="360" w:lineRule="auto"/>
              <w:ind w:right="-4" w:rightChars="-2"/>
              <w:rPr>
                <w:rFonts w:ascii="宋体" w:hAnsi="宋体"/>
                <w:color w:val="auto"/>
                <w:sz w:val="24"/>
              </w:rPr>
            </w:pPr>
          </w:p>
        </w:tc>
        <w:tc>
          <w:tcPr>
            <w:tcW w:w="2031" w:type="dxa"/>
            <w:noWrap w:val="0"/>
            <w:vAlign w:val="top"/>
          </w:tcPr>
          <w:p w14:paraId="3659D814">
            <w:pPr>
              <w:spacing w:line="360" w:lineRule="auto"/>
              <w:ind w:right="-4" w:rightChars="-2"/>
              <w:rPr>
                <w:rFonts w:ascii="宋体" w:hAnsi="宋体"/>
                <w:color w:val="auto"/>
                <w:sz w:val="24"/>
              </w:rPr>
            </w:pPr>
          </w:p>
        </w:tc>
        <w:tc>
          <w:tcPr>
            <w:tcW w:w="1802" w:type="dxa"/>
            <w:noWrap w:val="0"/>
            <w:vAlign w:val="top"/>
          </w:tcPr>
          <w:p w14:paraId="6BB1316B">
            <w:pPr>
              <w:spacing w:line="360" w:lineRule="auto"/>
              <w:ind w:right="-4" w:rightChars="-2"/>
              <w:rPr>
                <w:rFonts w:ascii="宋体" w:hAnsi="宋体"/>
                <w:color w:val="auto"/>
                <w:sz w:val="24"/>
              </w:rPr>
            </w:pPr>
          </w:p>
        </w:tc>
      </w:tr>
      <w:tr w14:paraId="549A4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noWrap w:val="0"/>
            <w:vAlign w:val="top"/>
          </w:tcPr>
          <w:p w14:paraId="1CF95BBB">
            <w:pPr>
              <w:spacing w:line="360" w:lineRule="auto"/>
              <w:ind w:right="-4" w:rightChars="-2"/>
              <w:rPr>
                <w:rFonts w:ascii="宋体" w:hAnsi="宋体"/>
                <w:color w:val="auto"/>
                <w:sz w:val="24"/>
              </w:rPr>
            </w:pPr>
          </w:p>
        </w:tc>
        <w:tc>
          <w:tcPr>
            <w:tcW w:w="2586" w:type="dxa"/>
            <w:noWrap w:val="0"/>
            <w:vAlign w:val="top"/>
          </w:tcPr>
          <w:p w14:paraId="42A3D5BA">
            <w:pPr>
              <w:spacing w:line="360" w:lineRule="auto"/>
              <w:ind w:right="-4" w:rightChars="-2"/>
              <w:rPr>
                <w:rFonts w:ascii="宋体" w:hAnsi="宋体"/>
                <w:color w:val="auto"/>
                <w:sz w:val="24"/>
              </w:rPr>
            </w:pPr>
          </w:p>
        </w:tc>
        <w:tc>
          <w:tcPr>
            <w:tcW w:w="1255" w:type="dxa"/>
            <w:noWrap w:val="0"/>
            <w:vAlign w:val="top"/>
          </w:tcPr>
          <w:p w14:paraId="0C7AAA94">
            <w:pPr>
              <w:spacing w:line="360" w:lineRule="auto"/>
              <w:ind w:right="-4" w:rightChars="-2"/>
              <w:rPr>
                <w:rFonts w:ascii="宋体" w:hAnsi="宋体"/>
                <w:color w:val="auto"/>
                <w:sz w:val="24"/>
              </w:rPr>
            </w:pPr>
          </w:p>
        </w:tc>
        <w:tc>
          <w:tcPr>
            <w:tcW w:w="1201" w:type="dxa"/>
            <w:noWrap w:val="0"/>
            <w:vAlign w:val="top"/>
          </w:tcPr>
          <w:p w14:paraId="6D7E84CD">
            <w:pPr>
              <w:spacing w:line="360" w:lineRule="auto"/>
              <w:ind w:right="-4" w:rightChars="-2"/>
              <w:rPr>
                <w:rFonts w:ascii="宋体" w:hAnsi="宋体"/>
                <w:color w:val="auto"/>
                <w:sz w:val="24"/>
              </w:rPr>
            </w:pPr>
          </w:p>
        </w:tc>
        <w:tc>
          <w:tcPr>
            <w:tcW w:w="2031" w:type="dxa"/>
            <w:noWrap w:val="0"/>
            <w:vAlign w:val="top"/>
          </w:tcPr>
          <w:p w14:paraId="18D7AE1F">
            <w:pPr>
              <w:spacing w:line="360" w:lineRule="auto"/>
              <w:ind w:right="-4" w:rightChars="-2"/>
              <w:rPr>
                <w:rFonts w:ascii="宋体" w:hAnsi="宋体"/>
                <w:color w:val="auto"/>
                <w:sz w:val="24"/>
              </w:rPr>
            </w:pPr>
          </w:p>
        </w:tc>
        <w:tc>
          <w:tcPr>
            <w:tcW w:w="1802" w:type="dxa"/>
            <w:noWrap w:val="0"/>
            <w:vAlign w:val="top"/>
          </w:tcPr>
          <w:p w14:paraId="1699DDBD">
            <w:pPr>
              <w:spacing w:line="360" w:lineRule="auto"/>
              <w:ind w:right="-4" w:rightChars="-2"/>
              <w:rPr>
                <w:rFonts w:ascii="宋体" w:hAnsi="宋体"/>
                <w:color w:val="auto"/>
                <w:sz w:val="24"/>
              </w:rPr>
            </w:pPr>
          </w:p>
        </w:tc>
      </w:tr>
      <w:tr w14:paraId="65B63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noWrap w:val="0"/>
            <w:vAlign w:val="top"/>
          </w:tcPr>
          <w:p w14:paraId="3C1D7B66">
            <w:pPr>
              <w:spacing w:line="360" w:lineRule="auto"/>
              <w:ind w:right="-4" w:rightChars="-2"/>
              <w:rPr>
                <w:rFonts w:ascii="宋体" w:hAnsi="宋体"/>
                <w:color w:val="auto"/>
                <w:sz w:val="24"/>
              </w:rPr>
            </w:pPr>
          </w:p>
        </w:tc>
        <w:tc>
          <w:tcPr>
            <w:tcW w:w="2586" w:type="dxa"/>
            <w:noWrap w:val="0"/>
            <w:vAlign w:val="top"/>
          </w:tcPr>
          <w:p w14:paraId="05F0BAB4">
            <w:pPr>
              <w:spacing w:line="360" w:lineRule="auto"/>
              <w:ind w:right="-4" w:rightChars="-2"/>
              <w:rPr>
                <w:rFonts w:ascii="宋体" w:hAnsi="宋体"/>
                <w:color w:val="auto"/>
                <w:sz w:val="24"/>
              </w:rPr>
            </w:pPr>
          </w:p>
        </w:tc>
        <w:tc>
          <w:tcPr>
            <w:tcW w:w="1255" w:type="dxa"/>
            <w:noWrap w:val="0"/>
            <w:vAlign w:val="top"/>
          </w:tcPr>
          <w:p w14:paraId="6D8AEBE9">
            <w:pPr>
              <w:spacing w:line="360" w:lineRule="auto"/>
              <w:ind w:right="-4" w:rightChars="-2"/>
              <w:rPr>
                <w:rFonts w:ascii="宋体" w:hAnsi="宋体"/>
                <w:color w:val="auto"/>
                <w:sz w:val="24"/>
              </w:rPr>
            </w:pPr>
          </w:p>
        </w:tc>
        <w:tc>
          <w:tcPr>
            <w:tcW w:w="1201" w:type="dxa"/>
            <w:noWrap w:val="0"/>
            <w:vAlign w:val="top"/>
          </w:tcPr>
          <w:p w14:paraId="7BC9FEC8">
            <w:pPr>
              <w:spacing w:line="360" w:lineRule="auto"/>
              <w:ind w:right="-4" w:rightChars="-2"/>
              <w:rPr>
                <w:rFonts w:ascii="宋体" w:hAnsi="宋体"/>
                <w:color w:val="auto"/>
                <w:sz w:val="24"/>
              </w:rPr>
            </w:pPr>
          </w:p>
        </w:tc>
        <w:tc>
          <w:tcPr>
            <w:tcW w:w="2031" w:type="dxa"/>
            <w:noWrap w:val="0"/>
            <w:vAlign w:val="top"/>
          </w:tcPr>
          <w:p w14:paraId="75B66AA6">
            <w:pPr>
              <w:spacing w:line="360" w:lineRule="auto"/>
              <w:ind w:right="-4" w:rightChars="-2"/>
              <w:rPr>
                <w:rFonts w:ascii="宋体" w:hAnsi="宋体"/>
                <w:color w:val="auto"/>
                <w:sz w:val="24"/>
              </w:rPr>
            </w:pPr>
          </w:p>
        </w:tc>
        <w:tc>
          <w:tcPr>
            <w:tcW w:w="1802" w:type="dxa"/>
            <w:noWrap w:val="0"/>
            <w:vAlign w:val="top"/>
          </w:tcPr>
          <w:p w14:paraId="03AEC207">
            <w:pPr>
              <w:spacing w:line="360" w:lineRule="auto"/>
              <w:ind w:right="-4" w:rightChars="-2"/>
              <w:rPr>
                <w:rFonts w:ascii="宋体" w:hAnsi="宋体"/>
                <w:color w:val="auto"/>
                <w:sz w:val="24"/>
              </w:rPr>
            </w:pPr>
          </w:p>
        </w:tc>
      </w:tr>
      <w:tr w14:paraId="277D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noWrap w:val="0"/>
            <w:vAlign w:val="top"/>
          </w:tcPr>
          <w:p w14:paraId="4A424D3B">
            <w:pPr>
              <w:spacing w:line="360" w:lineRule="auto"/>
              <w:ind w:right="-4" w:rightChars="-2"/>
              <w:rPr>
                <w:rFonts w:ascii="宋体" w:hAnsi="宋体"/>
                <w:color w:val="auto"/>
                <w:sz w:val="24"/>
              </w:rPr>
            </w:pPr>
          </w:p>
        </w:tc>
        <w:tc>
          <w:tcPr>
            <w:tcW w:w="2586" w:type="dxa"/>
            <w:noWrap w:val="0"/>
            <w:vAlign w:val="top"/>
          </w:tcPr>
          <w:p w14:paraId="6A6EB65A">
            <w:pPr>
              <w:spacing w:line="360" w:lineRule="auto"/>
              <w:ind w:right="-4" w:rightChars="-2"/>
              <w:rPr>
                <w:rFonts w:ascii="宋体" w:hAnsi="宋体"/>
                <w:color w:val="auto"/>
                <w:sz w:val="24"/>
              </w:rPr>
            </w:pPr>
          </w:p>
        </w:tc>
        <w:tc>
          <w:tcPr>
            <w:tcW w:w="1255" w:type="dxa"/>
            <w:noWrap w:val="0"/>
            <w:vAlign w:val="top"/>
          </w:tcPr>
          <w:p w14:paraId="78757A8D">
            <w:pPr>
              <w:spacing w:line="360" w:lineRule="auto"/>
              <w:ind w:right="-4" w:rightChars="-2"/>
              <w:rPr>
                <w:rFonts w:ascii="宋体" w:hAnsi="宋体"/>
                <w:color w:val="auto"/>
                <w:sz w:val="24"/>
              </w:rPr>
            </w:pPr>
          </w:p>
        </w:tc>
        <w:tc>
          <w:tcPr>
            <w:tcW w:w="1201" w:type="dxa"/>
            <w:noWrap w:val="0"/>
            <w:vAlign w:val="top"/>
          </w:tcPr>
          <w:p w14:paraId="672B69CC">
            <w:pPr>
              <w:spacing w:line="360" w:lineRule="auto"/>
              <w:ind w:right="-4" w:rightChars="-2"/>
              <w:rPr>
                <w:rFonts w:ascii="宋体" w:hAnsi="宋体"/>
                <w:color w:val="auto"/>
                <w:sz w:val="24"/>
              </w:rPr>
            </w:pPr>
          </w:p>
        </w:tc>
        <w:tc>
          <w:tcPr>
            <w:tcW w:w="2031" w:type="dxa"/>
            <w:noWrap w:val="0"/>
            <w:vAlign w:val="top"/>
          </w:tcPr>
          <w:p w14:paraId="7FDC579D">
            <w:pPr>
              <w:spacing w:line="360" w:lineRule="auto"/>
              <w:ind w:right="-4" w:rightChars="-2"/>
              <w:rPr>
                <w:rFonts w:ascii="宋体" w:hAnsi="宋体"/>
                <w:color w:val="auto"/>
                <w:sz w:val="24"/>
              </w:rPr>
            </w:pPr>
          </w:p>
        </w:tc>
        <w:tc>
          <w:tcPr>
            <w:tcW w:w="1802" w:type="dxa"/>
            <w:noWrap w:val="0"/>
            <w:vAlign w:val="top"/>
          </w:tcPr>
          <w:p w14:paraId="1470AB11">
            <w:pPr>
              <w:spacing w:line="360" w:lineRule="auto"/>
              <w:ind w:right="-4" w:rightChars="-2"/>
              <w:rPr>
                <w:rFonts w:ascii="宋体" w:hAnsi="宋体"/>
                <w:color w:val="auto"/>
                <w:sz w:val="24"/>
              </w:rPr>
            </w:pPr>
          </w:p>
        </w:tc>
      </w:tr>
      <w:tr w14:paraId="0A374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noWrap w:val="0"/>
            <w:vAlign w:val="top"/>
          </w:tcPr>
          <w:p w14:paraId="1D281CC5">
            <w:pPr>
              <w:spacing w:line="360" w:lineRule="auto"/>
              <w:ind w:right="-4" w:rightChars="-2"/>
              <w:rPr>
                <w:rFonts w:ascii="宋体" w:hAnsi="宋体"/>
                <w:color w:val="auto"/>
                <w:sz w:val="24"/>
              </w:rPr>
            </w:pPr>
          </w:p>
        </w:tc>
        <w:tc>
          <w:tcPr>
            <w:tcW w:w="2586" w:type="dxa"/>
            <w:noWrap w:val="0"/>
            <w:vAlign w:val="top"/>
          </w:tcPr>
          <w:p w14:paraId="260887A7">
            <w:pPr>
              <w:spacing w:line="360" w:lineRule="auto"/>
              <w:ind w:right="-4" w:rightChars="-2"/>
              <w:rPr>
                <w:rFonts w:ascii="宋体" w:hAnsi="宋体"/>
                <w:color w:val="auto"/>
                <w:sz w:val="24"/>
              </w:rPr>
            </w:pPr>
          </w:p>
        </w:tc>
        <w:tc>
          <w:tcPr>
            <w:tcW w:w="1255" w:type="dxa"/>
            <w:noWrap w:val="0"/>
            <w:vAlign w:val="top"/>
          </w:tcPr>
          <w:p w14:paraId="19118EA4">
            <w:pPr>
              <w:spacing w:line="360" w:lineRule="auto"/>
              <w:ind w:right="-4" w:rightChars="-2"/>
              <w:rPr>
                <w:rFonts w:ascii="宋体" w:hAnsi="宋体"/>
                <w:color w:val="auto"/>
                <w:sz w:val="24"/>
              </w:rPr>
            </w:pPr>
          </w:p>
        </w:tc>
        <w:tc>
          <w:tcPr>
            <w:tcW w:w="1201" w:type="dxa"/>
            <w:noWrap w:val="0"/>
            <w:vAlign w:val="top"/>
          </w:tcPr>
          <w:p w14:paraId="073294DE">
            <w:pPr>
              <w:spacing w:line="360" w:lineRule="auto"/>
              <w:ind w:right="-4" w:rightChars="-2"/>
              <w:rPr>
                <w:rFonts w:ascii="宋体" w:hAnsi="宋体"/>
                <w:color w:val="auto"/>
                <w:sz w:val="24"/>
              </w:rPr>
            </w:pPr>
          </w:p>
        </w:tc>
        <w:tc>
          <w:tcPr>
            <w:tcW w:w="2031" w:type="dxa"/>
            <w:noWrap w:val="0"/>
            <w:vAlign w:val="top"/>
          </w:tcPr>
          <w:p w14:paraId="10D77AB8">
            <w:pPr>
              <w:spacing w:line="360" w:lineRule="auto"/>
              <w:ind w:right="-4" w:rightChars="-2"/>
              <w:rPr>
                <w:rFonts w:ascii="宋体" w:hAnsi="宋体"/>
                <w:color w:val="auto"/>
                <w:sz w:val="24"/>
              </w:rPr>
            </w:pPr>
          </w:p>
        </w:tc>
        <w:tc>
          <w:tcPr>
            <w:tcW w:w="1802" w:type="dxa"/>
            <w:noWrap w:val="0"/>
            <w:vAlign w:val="top"/>
          </w:tcPr>
          <w:p w14:paraId="3D0F4DBC">
            <w:pPr>
              <w:spacing w:line="360" w:lineRule="auto"/>
              <w:ind w:right="-4" w:rightChars="-2"/>
              <w:rPr>
                <w:rFonts w:ascii="宋体" w:hAnsi="宋体"/>
                <w:color w:val="auto"/>
                <w:sz w:val="24"/>
              </w:rPr>
            </w:pPr>
          </w:p>
        </w:tc>
      </w:tr>
      <w:tr w14:paraId="792C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noWrap w:val="0"/>
            <w:vAlign w:val="top"/>
          </w:tcPr>
          <w:p w14:paraId="24982F36">
            <w:pPr>
              <w:spacing w:line="360" w:lineRule="auto"/>
              <w:ind w:right="-4" w:rightChars="-2"/>
              <w:rPr>
                <w:rFonts w:ascii="宋体" w:hAnsi="宋体"/>
                <w:color w:val="auto"/>
                <w:sz w:val="24"/>
              </w:rPr>
            </w:pPr>
          </w:p>
        </w:tc>
        <w:tc>
          <w:tcPr>
            <w:tcW w:w="2586" w:type="dxa"/>
            <w:noWrap w:val="0"/>
            <w:vAlign w:val="top"/>
          </w:tcPr>
          <w:p w14:paraId="75D4C5B3">
            <w:pPr>
              <w:spacing w:line="360" w:lineRule="auto"/>
              <w:ind w:right="-4" w:rightChars="-2"/>
              <w:rPr>
                <w:rFonts w:ascii="宋体" w:hAnsi="宋体"/>
                <w:color w:val="auto"/>
                <w:sz w:val="24"/>
              </w:rPr>
            </w:pPr>
          </w:p>
        </w:tc>
        <w:tc>
          <w:tcPr>
            <w:tcW w:w="1255" w:type="dxa"/>
            <w:noWrap w:val="0"/>
            <w:vAlign w:val="top"/>
          </w:tcPr>
          <w:p w14:paraId="45CEF363">
            <w:pPr>
              <w:spacing w:line="360" w:lineRule="auto"/>
              <w:ind w:right="-4" w:rightChars="-2"/>
              <w:rPr>
                <w:rFonts w:ascii="宋体" w:hAnsi="宋体"/>
                <w:color w:val="auto"/>
                <w:sz w:val="24"/>
              </w:rPr>
            </w:pPr>
          </w:p>
        </w:tc>
        <w:tc>
          <w:tcPr>
            <w:tcW w:w="1201" w:type="dxa"/>
            <w:noWrap w:val="0"/>
            <w:vAlign w:val="top"/>
          </w:tcPr>
          <w:p w14:paraId="0FE1F464">
            <w:pPr>
              <w:spacing w:line="360" w:lineRule="auto"/>
              <w:ind w:right="-4" w:rightChars="-2"/>
              <w:rPr>
                <w:rFonts w:ascii="宋体" w:hAnsi="宋体"/>
                <w:color w:val="auto"/>
                <w:sz w:val="24"/>
              </w:rPr>
            </w:pPr>
          </w:p>
        </w:tc>
        <w:tc>
          <w:tcPr>
            <w:tcW w:w="2031" w:type="dxa"/>
            <w:noWrap w:val="0"/>
            <w:vAlign w:val="top"/>
          </w:tcPr>
          <w:p w14:paraId="5DF5D655">
            <w:pPr>
              <w:spacing w:line="360" w:lineRule="auto"/>
              <w:ind w:right="-4" w:rightChars="-2"/>
              <w:rPr>
                <w:rFonts w:ascii="宋体" w:hAnsi="宋体"/>
                <w:color w:val="auto"/>
                <w:sz w:val="24"/>
              </w:rPr>
            </w:pPr>
          </w:p>
        </w:tc>
        <w:tc>
          <w:tcPr>
            <w:tcW w:w="1802" w:type="dxa"/>
            <w:noWrap w:val="0"/>
            <w:vAlign w:val="top"/>
          </w:tcPr>
          <w:p w14:paraId="0A1A2E11">
            <w:pPr>
              <w:spacing w:line="360" w:lineRule="auto"/>
              <w:ind w:right="-4" w:rightChars="-2"/>
              <w:rPr>
                <w:rFonts w:ascii="宋体" w:hAnsi="宋体"/>
                <w:color w:val="auto"/>
                <w:sz w:val="24"/>
              </w:rPr>
            </w:pPr>
          </w:p>
        </w:tc>
      </w:tr>
      <w:tr w14:paraId="6D69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noWrap w:val="0"/>
            <w:vAlign w:val="top"/>
          </w:tcPr>
          <w:p w14:paraId="3D66ACC7">
            <w:pPr>
              <w:spacing w:line="360" w:lineRule="auto"/>
              <w:ind w:right="-4" w:rightChars="-2"/>
              <w:rPr>
                <w:rFonts w:ascii="宋体" w:hAnsi="宋体"/>
                <w:color w:val="auto"/>
                <w:sz w:val="24"/>
              </w:rPr>
            </w:pPr>
          </w:p>
        </w:tc>
        <w:tc>
          <w:tcPr>
            <w:tcW w:w="2586" w:type="dxa"/>
            <w:noWrap w:val="0"/>
            <w:vAlign w:val="top"/>
          </w:tcPr>
          <w:p w14:paraId="4581DAF1">
            <w:pPr>
              <w:spacing w:line="360" w:lineRule="auto"/>
              <w:ind w:right="-4" w:rightChars="-2"/>
              <w:rPr>
                <w:rFonts w:ascii="宋体" w:hAnsi="宋体"/>
                <w:color w:val="auto"/>
                <w:sz w:val="24"/>
              </w:rPr>
            </w:pPr>
          </w:p>
        </w:tc>
        <w:tc>
          <w:tcPr>
            <w:tcW w:w="1255" w:type="dxa"/>
            <w:noWrap w:val="0"/>
            <w:vAlign w:val="top"/>
          </w:tcPr>
          <w:p w14:paraId="695EB086">
            <w:pPr>
              <w:spacing w:line="360" w:lineRule="auto"/>
              <w:ind w:right="-4" w:rightChars="-2"/>
              <w:rPr>
                <w:rFonts w:ascii="宋体" w:hAnsi="宋体"/>
                <w:color w:val="auto"/>
                <w:sz w:val="24"/>
              </w:rPr>
            </w:pPr>
          </w:p>
        </w:tc>
        <w:tc>
          <w:tcPr>
            <w:tcW w:w="1201" w:type="dxa"/>
            <w:noWrap w:val="0"/>
            <w:vAlign w:val="top"/>
          </w:tcPr>
          <w:p w14:paraId="580A1A5E">
            <w:pPr>
              <w:spacing w:line="360" w:lineRule="auto"/>
              <w:ind w:right="-4" w:rightChars="-2"/>
              <w:rPr>
                <w:rFonts w:ascii="宋体" w:hAnsi="宋体"/>
                <w:color w:val="auto"/>
                <w:sz w:val="24"/>
              </w:rPr>
            </w:pPr>
          </w:p>
        </w:tc>
        <w:tc>
          <w:tcPr>
            <w:tcW w:w="2031" w:type="dxa"/>
            <w:noWrap w:val="0"/>
            <w:vAlign w:val="top"/>
          </w:tcPr>
          <w:p w14:paraId="74BD2047">
            <w:pPr>
              <w:spacing w:line="360" w:lineRule="auto"/>
              <w:ind w:right="-4" w:rightChars="-2"/>
              <w:rPr>
                <w:rFonts w:ascii="宋体" w:hAnsi="宋体"/>
                <w:color w:val="auto"/>
                <w:sz w:val="24"/>
              </w:rPr>
            </w:pPr>
          </w:p>
        </w:tc>
        <w:tc>
          <w:tcPr>
            <w:tcW w:w="1802" w:type="dxa"/>
            <w:noWrap w:val="0"/>
            <w:vAlign w:val="top"/>
          </w:tcPr>
          <w:p w14:paraId="12908CD2">
            <w:pPr>
              <w:spacing w:line="360" w:lineRule="auto"/>
              <w:ind w:right="-4" w:rightChars="-2"/>
              <w:rPr>
                <w:rFonts w:ascii="宋体" w:hAnsi="宋体"/>
                <w:color w:val="auto"/>
                <w:sz w:val="24"/>
              </w:rPr>
            </w:pPr>
          </w:p>
        </w:tc>
      </w:tr>
      <w:tr w14:paraId="2FAF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noWrap w:val="0"/>
            <w:vAlign w:val="top"/>
          </w:tcPr>
          <w:p w14:paraId="365473A1">
            <w:pPr>
              <w:spacing w:line="360" w:lineRule="auto"/>
              <w:ind w:right="-4" w:rightChars="-2"/>
              <w:rPr>
                <w:rFonts w:ascii="宋体" w:hAnsi="宋体"/>
                <w:color w:val="auto"/>
                <w:sz w:val="24"/>
              </w:rPr>
            </w:pPr>
          </w:p>
        </w:tc>
        <w:tc>
          <w:tcPr>
            <w:tcW w:w="2586" w:type="dxa"/>
            <w:noWrap w:val="0"/>
            <w:vAlign w:val="top"/>
          </w:tcPr>
          <w:p w14:paraId="34CC99C4">
            <w:pPr>
              <w:spacing w:line="360" w:lineRule="auto"/>
              <w:ind w:right="-4" w:rightChars="-2"/>
              <w:rPr>
                <w:rFonts w:ascii="宋体" w:hAnsi="宋体"/>
                <w:color w:val="auto"/>
                <w:sz w:val="24"/>
              </w:rPr>
            </w:pPr>
          </w:p>
        </w:tc>
        <w:tc>
          <w:tcPr>
            <w:tcW w:w="1255" w:type="dxa"/>
            <w:noWrap w:val="0"/>
            <w:vAlign w:val="top"/>
          </w:tcPr>
          <w:p w14:paraId="7421A66A">
            <w:pPr>
              <w:spacing w:line="360" w:lineRule="auto"/>
              <w:ind w:right="-4" w:rightChars="-2"/>
              <w:rPr>
                <w:rFonts w:ascii="宋体" w:hAnsi="宋体"/>
                <w:color w:val="auto"/>
                <w:sz w:val="24"/>
              </w:rPr>
            </w:pPr>
          </w:p>
        </w:tc>
        <w:tc>
          <w:tcPr>
            <w:tcW w:w="1201" w:type="dxa"/>
            <w:noWrap w:val="0"/>
            <w:vAlign w:val="top"/>
          </w:tcPr>
          <w:p w14:paraId="134B5B72">
            <w:pPr>
              <w:spacing w:line="360" w:lineRule="auto"/>
              <w:ind w:right="-4" w:rightChars="-2"/>
              <w:rPr>
                <w:rFonts w:ascii="宋体" w:hAnsi="宋体"/>
                <w:color w:val="auto"/>
                <w:sz w:val="24"/>
              </w:rPr>
            </w:pPr>
          </w:p>
        </w:tc>
        <w:tc>
          <w:tcPr>
            <w:tcW w:w="2031" w:type="dxa"/>
            <w:noWrap w:val="0"/>
            <w:vAlign w:val="top"/>
          </w:tcPr>
          <w:p w14:paraId="038564A6">
            <w:pPr>
              <w:spacing w:line="360" w:lineRule="auto"/>
              <w:ind w:right="-4" w:rightChars="-2"/>
              <w:rPr>
                <w:rFonts w:ascii="宋体" w:hAnsi="宋体"/>
                <w:color w:val="auto"/>
                <w:sz w:val="24"/>
              </w:rPr>
            </w:pPr>
          </w:p>
        </w:tc>
        <w:tc>
          <w:tcPr>
            <w:tcW w:w="1802" w:type="dxa"/>
            <w:noWrap w:val="0"/>
            <w:vAlign w:val="top"/>
          </w:tcPr>
          <w:p w14:paraId="202E724C">
            <w:pPr>
              <w:spacing w:line="360" w:lineRule="auto"/>
              <w:ind w:right="-4" w:rightChars="-2"/>
              <w:rPr>
                <w:rFonts w:ascii="宋体" w:hAnsi="宋体"/>
                <w:color w:val="auto"/>
                <w:sz w:val="24"/>
              </w:rPr>
            </w:pPr>
          </w:p>
        </w:tc>
      </w:tr>
      <w:tr w14:paraId="5EF1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noWrap w:val="0"/>
            <w:vAlign w:val="top"/>
          </w:tcPr>
          <w:p w14:paraId="19707594">
            <w:pPr>
              <w:spacing w:line="360" w:lineRule="auto"/>
              <w:ind w:right="-4" w:rightChars="-2"/>
              <w:rPr>
                <w:rFonts w:ascii="宋体" w:hAnsi="宋体"/>
                <w:color w:val="auto"/>
                <w:sz w:val="24"/>
              </w:rPr>
            </w:pPr>
          </w:p>
        </w:tc>
        <w:tc>
          <w:tcPr>
            <w:tcW w:w="2586" w:type="dxa"/>
            <w:noWrap w:val="0"/>
            <w:vAlign w:val="top"/>
          </w:tcPr>
          <w:p w14:paraId="25AEB69B">
            <w:pPr>
              <w:spacing w:line="360" w:lineRule="auto"/>
              <w:ind w:right="-4" w:rightChars="-2"/>
              <w:rPr>
                <w:rFonts w:ascii="宋体" w:hAnsi="宋体"/>
                <w:color w:val="auto"/>
                <w:sz w:val="24"/>
              </w:rPr>
            </w:pPr>
          </w:p>
        </w:tc>
        <w:tc>
          <w:tcPr>
            <w:tcW w:w="1255" w:type="dxa"/>
            <w:noWrap w:val="0"/>
            <w:vAlign w:val="top"/>
          </w:tcPr>
          <w:p w14:paraId="358D9337">
            <w:pPr>
              <w:spacing w:line="360" w:lineRule="auto"/>
              <w:ind w:right="-4" w:rightChars="-2"/>
              <w:rPr>
                <w:rFonts w:ascii="宋体" w:hAnsi="宋体"/>
                <w:color w:val="auto"/>
                <w:sz w:val="24"/>
              </w:rPr>
            </w:pPr>
          </w:p>
        </w:tc>
        <w:tc>
          <w:tcPr>
            <w:tcW w:w="1201" w:type="dxa"/>
            <w:noWrap w:val="0"/>
            <w:vAlign w:val="top"/>
          </w:tcPr>
          <w:p w14:paraId="32FF4FD6">
            <w:pPr>
              <w:spacing w:line="360" w:lineRule="auto"/>
              <w:ind w:right="-4" w:rightChars="-2"/>
              <w:rPr>
                <w:rFonts w:ascii="宋体" w:hAnsi="宋体"/>
                <w:color w:val="auto"/>
                <w:sz w:val="24"/>
              </w:rPr>
            </w:pPr>
          </w:p>
        </w:tc>
        <w:tc>
          <w:tcPr>
            <w:tcW w:w="2031" w:type="dxa"/>
            <w:noWrap w:val="0"/>
            <w:vAlign w:val="top"/>
          </w:tcPr>
          <w:p w14:paraId="721EB5CC">
            <w:pPr>
              <w:spacing w:line="360" w:lineRule="auto"/>
              <w:ind w:right="-4" w:rightChars="-2"/>
              <w:rPr>
                <w:rFonts w:ascii="宋体" w:hAnsi="宋体"/>
                <w:color w:val="auto"/>
                <w:sz w:val="24"/>
              </w:rPr>
            </w:pPr>
          </w:p>
        </w:tc>
        <w:tc>
          <w:tcPr>
            <w:tcW w:w="1802" w:type="dxa"/>
            <w:noWrap w:val="0"/>
            <w:vAlign w:val="top"/>
          </w:tcPr>
          <w:p w14:paraId="15293E86">
            <w:pPr>
              <w:spacing w:line="360" w:lineRule="auto"/>
              <w:ind w:right="-4" w:rightChars="-2"/>
              <w:rPr>
                <w:rFonts w:ascii="宋体" w:hAnsi="宋体"/>
                <w:color w:val="auto"/>
                <w:sz w:val="24"/>
              </w:rPr>
            </w:pPr>
          </w:p>
        </w:tc>
      </w:tr>
    </w:tbl>
    <w:p w14:paraId="4CAD0245">
      <w:pPr>
        <w:adjustRightInd w:val="0"/>
        <w:spacing w:line="440" w:lineRule="exact"/>
        <w:textAlignment w:val="baseline"/>
        <w:rPr>
          <w:rFonts w:ascii="宋体" w:hAnsi="宋体"/>
          <w:color w:val="auto"/>
          <w:szCs w:val="21"/>
        </w:rPr>
      </w:pPr>
    </w:p>
    <w:p w14:paraId="7C47046B">
      <w:pPr>
        <w:adjustRightInd w:val="0"/>
        <w:spacing w:line="400" w:lineRule="exact"/>
        <w:ind w:firstLine="498" w:firstLineChars="200"/>
        <w:jc w:val="left"/>
        <w:rPr>
          <w:rFonts w:hAnsi="宋体"/>
          <w:color w:val="auto"/>
          <w:sz w:val="24"/>
        </w:rPr>
      </w:pPr>
      <w:r>
        <w:rPr>
          <w:rFonts w:hint="eastAsia" w:hAnsi="宋体"/>
          <w:color w:val="auto"/>
          <w:sz w:val="24"/>
        </w:rPr>
        <w:t>比选申请人：</w:t>
      </w:r>
      <w:r>
        <w:rPr>
          <w:rFonts w:hint="eastAsia" w:hAnsi="宋体"/>
          <w:color w:val="auto"/>
          <w:sz w:val="24"/>
          <w:u w:val="single"/>
        </w:rPr>
        <w:t xml:space="preserve">                                     </w:t>
      </w:r>
      <w:r>
        <w:rPr>
          <w:rFonts w:hint="eastAsia" w:hAnsi="宋体"/>
          <w:color w:val="auto"/>
          <w:sz w:val="24"/>
        </w:rPr>
        <w:t>（盖单位章）</w:t>
      </w:r>
    </w:p>
    <w:p w14:paraId="66BFD8F7">
      <w:pPr>
        <w:adjustRightInd w:val="0"/>
        <w:spacing w:line="400" w:lineRule="exact"/>
        <w:ind w:firstLine="498" w:firstLineChars="200"/>
        <w:jc w:val="left"/>
        <w:rPr>
          <w:rFonts w:hAnsi="宋体"/>
          <w:color w:val="auto"/>
          <w:sz w:val="24"/>
        </w:rPr>
      </w:pPr>
      <w:r>
        <w:rPr>
          <w:rFonts w:hint="eastAsia" w:hAnsi="宋体"/>
          <w:color w:val="auto"/>
          <w:sz w:val="24"/>
        </w:rPr>
        <w:t>法定代表人或其授权代理人：</w:t>
      </w:r>
      <w:r>
        <w:rPr>
          <w:rFonts w:hint="eastAsia" w:hAnsi="宋体"/>
          <w:color w:val="auto"/>
          <w:sz w:val="24"/>
          <w:u w:val="single"/>
        </w:rPr>
        <w:t xml:space="preserve">                       </w:t>
      </w:r>
      <w:r>
        <w:rPr>
          <w:rFonts w:hint="eastAsia" w:hAnsi="宋体"/>
          <w:color w:val="auto"/>
          <w:sz w:val="24"/>
        </w:rPr>
        <w:t>（签字）</w:t>
      </w:r>
    </w:p>
    <w:p w14:paraId="22CF41A1">
      <w:pPr>
        <w:adjustRightInd w:val="0"/>
        <w:spacing w:line="400" w:lineRule="exact"/>
        <w:ind w:firstLine="498" w:firstLineChars="200"/>
        <w:jc w:val="left"/>
        <w:rPr>
          <w:rFonts w:hAnsi="宋体"/>
          <w:color w:val="auto"/>
          <w:sz w:val="24"/>
        </w:rPr>
      </w:pPr>
      <w:r>
        <w:rPr>
          <w:rFonts w:hint="eastAsia" w:hAnsi="宋体"/>
          <w:color w:val="auto"/>
          <w:sz w:val="24"/>
        </w:rPr>
        <w:t>比选日期：</w:t>
      </w:r>
      <w:r>
        <w:rPr>
          <w:rFonts w:hint="eastAsia" w:hAnsi="宋体"/>
          <w:color w:val="auto"/>
          <w:sz w:val="24"/>
          <w:u w:val="single"/>
        </w:rPr>
        <w:t xml:space="preserve">       </w:t>
      </w:r>
      <w:r>
        <w:rPr>
          <w:rFonts w:hint="eastAsia" w:hAnsi="宋体"/>
          <w:color w:val="auto"/>
          <w:sz w:val="24"/>
        </w:rPr>
        <w:t>年</w:t>
      </w:r>
      <w:r>
        <w:rPr>
          <w:rFonts w:hint="eastAsia" w:hAnsi="宋体"/>
          <w:color w:val="auto"/>
          <w:sz w:val="24"/>
          <w:u w:val="single"/>
        </w:rPr>
        <w:t xml:space="preserve">       </w:t>
      </w:r>
      <w:r>
        <w:rPr>
          <w:rFonts w:hint="eastAsia" w:hAnsi="宋体"/>
          <w:color w:val="auto"/>
          <w:sz w:val="24"/>
        </w:rPr>
        <w:t>月</w:t>
      </w:r>
      <w:r>
        <w:rPr>
          <w:rFonts w:hint="eastAsia" w:hAnsi="宋体"/>
          <w:color w:val="auto"/>
          <w:sz w:val="24"/>
          <w:u w:val="single"/>
        </w:rPr>
        <w:t xml:space="preserve">       </w:t>
      </w:r>
      <w:r>
        <w:rPr>
          <w:rFonts w:hint="eastAsia" w:hAnsi="宋体"/>
          <w:color w:val="auto"/>
          <w:sz w:val="24"/>
        </w:rPr>
        <w:t>日</w:t>
      </w:r>
    </w:p>
    <w:p w14:paraId="7CC9F8AB">
      <w:pPr>
        <w:adjustRightInd w:val="0"/>
        <w:spacing w:line="440" w:lineRule="exact"/>
        <w:textAlignment w:val="baseline"/>
        <w:rPr>
          <w:rFonts w:ascii="宋体" w:hAnsi="宋体"/>
          <w:color w:val="auto"/>
          <w:szCs w:val="21"/>
        </w:rPr>
      </w:pPr>
    </w:p>
    <w:p w14:paraId="46C31B9F">
      <w:pPr>
        <w:adjustRightInd w:val="0"/>
        <w:spacing w:line="440" w:lineRule="exact"/>
        <w:textAlignment w:val="baseline"/>
        <w:rPr>
          <w:rFonts w:ascii="宋体" w:hAnsi="宋体"/>
          <w:color w:val="auto"/>
          <w:szCs w:val="21"/>
        </w:rPr>
      </w:pPr>
    </w:p>
    <w:p w14:paraId="56E10559">
      <w:pPr>
        <w:adjustRightInd w:val="0"/>
        <w:spacing w:line="440" w:lineRule="exact"/>
        <w:textAlignment w:val="baseline"/>
        <w:rPr>
          <w:rFonts w:ascii="宋体" w:hAnsi="宋体"/>
          <w:color w:val="auto"/>
          <w:szCs w:val="21"/>
        </w:rPr>
      </w:pPr>
    </w:p>
    <w:p w14:paraId="014CDA3B">
      <w:pPr>
        <w:pStyle w:val="3"/>
        <w:jc w:val="center"/>
        <w:rPr>
          <w:rFonts w:ascii="宋体" w:hAnsi="宋体"/>
          <w:bCs w:val="0"/>
          <w:color w:val="auto"/>
          <w:szCs w:val="28"/>
        </w:rPr>
      </w:pPr>
      <w:r>
        <w:rPr>
          <w:rFonts w:ascii="宋体" w:hAnsi="宋体"/>
          <w:color w:val="auto"/>
          <w:sz w:val="24"/>
        </w:rPr>
        <w:br w:type="page"/>
      </w:r>
      <w:bookmarkStart w:id="41" w:name="_Toc476736024"/>
      <w:bookmarkStart w:id="42" w:name="_Toc217446087"/>
      <w:bookmarkStart w:id="43" w:name="_Toc325028475"/>
      <w:bookmarkStart w:id="44" w:name="_Toc476736028"/>
      <w:bookmarkStart w:id="45" w:name="_Toc453578492"/>
      <w:r>
        <w:rPr>
          <w:rFonts w:hint="eastAsia" w:ascii="宋体" w:hAnsi="宋体"/>
          <w:color w:val="auto"/>
          <w:sz w:val="28"/>
          <w:szCs w:val="28"/>
        </w:rPr>
        <w:t>格式六、</w:t>
      </w:r>
      <w:bookmarkStart w:id="46" w:name="_Toc14057"/>
      <w:r>
        <w:rPr>
          <w:rFonts w:hint="eastAsia" w:ascii="宋体" w:hAnsi="宋体"/>
          <w:color w:val="auto"/>
          <w:sz w:val="28"/>
          <w:szCs w:val="28"/>
        </w:rPr>
        <w:t>商务应答表</w:t>
      </w:r>
      <w:bookmarkEnd w:id="46"/>
    </w:p>
    <w:p w14:paraId="4FFBAEB9">
      <w:pPr>
        <w:pStyle w:val="29"/>
        <w:pBdr>
          <w:bottom w:val="none" w:color="auto" w:sz="0" w:space="0"/>
        </w:pBdr>
        <w:tabs>
          <w:tab w:val="clear" w:pos="4153"/>
          <w:tab w:val="clear" w:pos="8306"/>
        </w:tabs>
        <w:snapToGrid/>
        <w:spacing w:line="400" w:lineRule="exact"/>
        <w:jc w:val="both"/>
        <w:rPr>
          <w:rFonts w:hint="eastAsia" w:hAnsi="宋体"/>
          <w:color w:val="auto"/>
          <w:sz w:val="24"/>
          <w:szCs w:val="24"/>
        </w:rPr>
      </w:pPr>
      <w:r>
        <w:rPr>
          <w:rFonts w:hint="eastAsia" w:hAnsi="宋体"/>
          <w:color w:val="auto"/>
          <w:sz w:val="24"/>
          <w:szCs w:val="24"/>
        </w:rPr>
        <w:t>项目编号：</w:t>
      </w:r>
      <w:r>
        <w:rPr>
          <w:rFonts w:hint="eastAsia" w:ascii="宋体" w:hAnsi="宋体"/>
          <w:color w:val="auto"/>
          <w:sz w:val="24"/>
        </w:rPr>
        <w:t xml:space="preserve"> </w:t>
      </w:r>
    </w:p>
    <w:tbl>
      <w:tblPr>
        <w:tblStyle w:val="4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516"/>
        <w:gridCol w:w="1516"/>
        <w:gridCol w:w="3210"/>
        <w:gridCol w:w="1642"/>
      </w:tblGrid>
      <w:tr w14:paraId="2FD8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56" w:type="dxa"/>
            <w:noWrap w:val="0"/>
            <w:vAlign w:val="center"/>
          </w:tcPr>
          <w:p w14:paraId="3F3D19D3">
            <w:pPr>
              <w:spacing w:line="400" w:lineRule="exact"/>
              <w:rPr>
                <w:rFonts w:hAnsi="宋体"/>
                <w:color w:val="auto"/>
                <w:kern w:val="0"/>
                <w:sz w:val="24"/>
              </w:rPr>
            </w:pPr>
            <w:r>
              <w:rPr>
                <w:rFonts w:hint="eastAsia" w:hAnsi="宋体"/>
                <w:color w:val="auto"/>
                <w:kern w:val="0"/>
                <w:sz w:val="24"/>
              </w:rPr>
              <w:t>序号</w:t>
            </w:r>
          </w:p>
        </w:tc>
        <w:tc>
          <w:tcPr>
            <w:tcW w:w="1516" w:type="dxa"/>
            <w:noWrap w:val="0"/>
            <w:vAlign w:val="top"/>
          </w:tcPr>
          <w:p w14:paraId="5B0EC1DD">
            <w:pPr>
              <w:spacing w:line="400" w:lineRule="exact"/>
              <w:jc w:val="center"/>
              <w:rPr>
                <w:rFonts w:hAnsi="宋体"/>
                <w:color w:val="auto"/>
                <w:kern w:val="0"/>
                <w:sz w:val="24"/>
              </w:rPr>
            </w:pPr>
            <w:r>
              <w:rPr>
                <w:rFonts w:hint="eastAsia" w:hAnsi="宋体"/>
                <w:color w:val="auto"/>
                <w:kern w:val="0"/>
                <w:sz w:val="24"/>
              </w:rPr>
              <w:t>比选文件</w:t>
            </w:r>
          </w:p>
          <w:p w14:paraId="755909AA">
            <w:pPr>
              <w:spacing w:line="400" w:lineRule="exact"/>
              <w:jc w:val="center"/>
              <w:rPr>
                <w:rFonts w:hAnsi="宋体"/>
                <w:color w:val="auto"/>
                <w:kern w:val="0"/>
                <w:sz w:val="24"/>
              </w:rPr>
            </w:pPr>
            <w:r>
              <w:rPr>
                <w:rFonts w:hint="eastAsia" w:hAnsi="宋体"/>
                <w:color w:val="auto"/>
                <w:kern w:val="0"/>
                <w:sz w:val="24"/>
              </w:rPr>
              <w:t>条目号</w:t>
            </w:r>
          </w:p>
        </w:tc>
        <w:tc>
          <w:tcPr>
            <w:tcW w:w="1516" w:type="dxa"/>
            <w:noWrap w:val="0"/>
            <w:vAlign w:val="center"/>
          </w:tcPr>
          <w:p w14:paraId="44FE386F">
            <w:pPr>
              <w:spacing w:line="400" w:lineRule="exact"/>
              <w:jc w:val="center"/>
              <w:rPr>
                <w:rFonts w:hAnsi="宋体"/>
                <w:color w:val="auto"/>
                <w:kern w:val="0"/>
                <w:sz w:val="24"/>
              </w:rPr>
            </w:pPr>
            <w:r>
              <w:rPr>
                <w:rFonts w:hint="eastAsia" w:hAnsi="宋体"/>
                <w:color w:val="auto"/>
                <w:kern w:val="0"/>
                <w:sz w:val="24"/>
              </w:rPr>
              <w:t>比选要求</w:t>
            </w:r>
          </w:p>
        </w:tc>
        <w:tc>
          <w:tcPr>
            <w:tcW w:w="3210" w:type="dxa"/>
            <w:noWrap w:val="0"/>
            <w:vAlign w:val="center"/>
          </w:tcPr>
          <w:p w14:paraId="6938DEF8">
            <w:pPr>
              <w:spacing w:line="400" w:lineRule="exact"/>
              <w:jc w:val="center"/>
              <w:rPr>
                <w:rFonts w:hAnsi="宋体"/>
                <w:color w:val="auto"/>
                <w:kern w:val="0"/>
                <w:sz w:val="24"/>
              </w:rPr>
            </w:pPr>
            <w:r>
              <w:rPr>
                <w:rFonts w:hint="eastAsia" w:hAnsi="宋体"/>
                <w:color w:val="auto"/>
                <w:kern w:val="0"/>
                <w:sz w:val="24"/>
              </w:rPr>
              <w:t>比选申请应答</w:t>
            </w:r>
          </w:p>
        </w:tc>
        <w:tc>
          <w:tcPr>
            <w:tcW w:w="1642" w:type="dxa"/>
            <w:noWrap w:val="0"/>
            <w:vAlign w:val="center"/>
          </w:tcPr>
          <w:p w14:paraId="38E935AA">
            <w:pPr>
              <w:spacing w:line="400" w:lineRule="exact"/>
              <w:jc w:val="center"/>
              <w:rPr>
                <w:rFonts w:hAnsi="宋体"/>
                <w:color w:val="auto"/>
                <w:kern w:val="0"/>
                <w:sz w:val="24"/>
              </w:rPr>
            </w:pPr>
            <w:r>
              <w:rPr>
                <w:rFonts w:hint="eastAsia" w:hAnsi="宋体"/>
                <w:color w:val="auto"/>
                <w:kern w:val="0"/>
                <w:sz w:val="24"/>
              </w:rPr>
              <w:t>响应/偏离</w:t>
            </w:r>
          </w:p>
        </w:tc>
      </w:tr>
      <w:tr w14:paraId="2938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noWrap w:val="0"/>
            <w:vAlign w:val="top"/>
          </w:tcPr>
          <w:p w14:paraId="307E1F9E">
            <w:pPr>
              <w:spacing w:line="400" w:lineRule="exact"/>
              <w:jc w:val="center"/>
              <w:rPr>
                <w:rFonts w:hAnsi="宋体"/>
                <w:color w:val="auto"/>
                <w:sz w:val="32"/>
              </w:rPr>
            </w:pPr>
          </w:p>
        </w:tc>
        <w:tc>
          <w:tcPr>
            <w:tcW w:w="1516" w:type="dxa"/>
            <w:noWrap w:val="0"/>
            <w:vAlign w:val="top"/>
          </w:tcPr>
          <w:p w14:paraId="5845C635">
            <w:pPr>
              <w:spacing w:line="400" w:lineRule="exact"/>
              <w:jc w:val="center"/>
              <w:rPr>
                <w:rFonts w:hAnsi="宋体"/>
                <w:color w:val="auto"/>
                <w:sz w:val="32"/>
              </w:rPr>
            </w:pPr>
          </w:p>
        </w:tc>
        <w:tc>
          <w:tcPr>
            <w:tcW w:w="1516" w:type="dxa"/>
            <w:noWrap w:val="0"/>
            <w:vAlign w:val="top"/>
          </w:tcPr>
          <w:p w14:paraId="32318F7D">
            <w:pPr>
              <w:spacing w:line="400" w:lineRule="exact"/>
              <w:jc w:val="center"/>
              <w:rPr>
                <w:rFonts w:hAnsi="宋体"/>
                <w:color w:val="auto"/>
                <w:sz w:val="32"/>
              </w:rPr>
            </w:pPr>
          </w:p>
        </w:tc>
        <w:tc>
          <w:tcPr>
            <w:tcW w:w="3210" w:type="dxa"/>
            <w:noWrap w:val="0"/>
            <w:vAlign w:val="top"/>
          </w:tcPr>
          <w:p w14:paraId="312FE9DC">
            <w:pPr>
              <w:spacing w:line="400" w:lineRule="exact"/>
              <w:ind w:left="435" w:hanging="433" w:hangingChars="132"/>
              <w:jc w:val="center"/>
              <w:rPr>
                <w:rFonts w:hAnsi="宋体"/>
                <w:color w:val="auto"/>
                <w:sz w:val="32"/>
              </w:rPr>
            </w:pPr>
          </w:p>
        </w:tc>
        <w:tc>
          <w:tcPr>
            <w:tcW w:w="1642" w:type="dxa"/>
            <w:noWrap w:val="0"/>
            <w:vAlign w:val="top"/>
          </w:tcPr>
          <w:p w14:paraId="05A44D0F">
            <w:pPr>
              <w:spacing w:line="400" w:lineRule="exact"/>
              <w:ind w:left="435" w:hanging="433" w:hangingChars="132"/>
              <w:jc w:val="center"/>
              <w:rPr>
                <w:rFonts w:hAnsi="宋体"/>
                <w:color w:val="auto"/>
                <w:sz w:val="32"/>
              </w:rPr>
            </w:pPr>
          </w:p>
        </w:tc>
      </w:tr>
      <w:tr w14:paraId="617C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noWrap w:val="0"/>
            <w:vAlign w:val="top"/>
          </w:tcPr>
          <w:p w14:paraId="01E78CF3">
            <w:pPr>
              <w:spacing w:line="400" w:lineRule="exact"/>
              <w:jc w:val="center"/>
              <w:rPr>
                <w:rFonts w:hAnsi="宋体"/>
                <w:color w:val="auto"/>
                <w:sz w:val="32"/>
              </w:rPr>
            </w:pPr>
          </w:p>
        </w:tc>
        <w:tc>
          <w:tcPr>
            <w:tcW w:w="1516" w:type="dxa"/>
            <w:noWrap w:val="0"/>
            <w:vAlign w:val="top"/>
          </w:tcPr>
          <w:p w14:paraId="442EC331">
            <w:pPr>
              <w:spacing w:line="400" w:lineRule="exact"/>
              <w:jc w:val="center"/>
              <w:rPr>
                <w:rFonts w:hAnsi="宋体"/>
                <w:color w:val="auto"/>
                <w:sz w:val="32"/>
              </w:rPr>
            </w:pPr>
          </w:p>
        </w:tc>
        <w:tc>
          <w:tcPr>
            <w:tcW w:w="1516" w:type="dxa"/>
            <w:noWrap w:val="0"/>
            <w:vAlign w:val="top"/>
          </w:tcPr>
          <w:p w14:paraId="0EEEBD8D">
            <w:pPr>
              <w:spacing w:line="400" w:lineRule="exact"/>
              <w:jc w:val="center"/>
              <w:rPr>
                <w:rFonts w:hAnsi="宋体"/>
                <w:color w:val="auto"/>
                <w:sz w:val="32"/>
              </w:rPr>
            </w:pPr>
          </w:p>
        </w:tc>
        <w:tc>
          <w:tcPr>
            <w:tcW w:w="3210" w:type="dxa"/>
            <w:noWrap w:val="0"/>
            <w:vAlign w:val="top"/>
          </w:tcPr>
          <w:p w14:paraId="7C3398A3">
            <w:pPr>
              <w:spacing w:line="400" w:lineRule="exact"/>
              <w:jc w:val="center"/>
              <w:rPr>
                <w:rFonts w:hAnsi="宋体"/>
                <w:color w:val="auto"/>
                <w:sz w:val="32"/>
              </w:rPr>
            </w:pPr>
          </w:p>
        </w:tc>
        <w:tc>
          <w:tcPr>
            <w:tcW w:w="1642" w:type="dxa"/>
            <w:noWrap w:val="0"/>
            <w:vAlign w:val="top"/>
          </w:tcPr>
          <w:p w14:paraId="7D855784">
            <w:pPr>
              <w:spacing w:line="400" w:lineRule="exact"/>
              <w:jc w:val="center"/>
              <w:rPr>
                <w:rFonts w:hAnsi="宋体"/>
                <w:color w:val="auto"/>
                <w:sz w:val="32"/>
              </w:rPr>
            </w:pPr>
          </w:p>
        </w:tc>
      </w:tr>
      <w:tr w14:paraId="03D7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noWrap w:val="0"/>
            <w:vAlign w:val="top"/>
          </w:tcPr>
          <w:p w14:paraId="0CE7FC92">
            <w:pPr>
              <w:spacing w:line="400" w:lineRule="exact"/>
              <w:jc w:val="center"/>
              <w:rPr>
                <w:rFonts w:hAnsi="宋体"/>
                <w:color w:val="auto"/>
                <w:sz w:val="32"/>
              </w:rPr>
            </w:pPr>
          </w:p>
        </w:tc>
        <w:tc>
          <w:tcPr>
            <w:tcW w:w="1516" w:type="dxa"/>
            <w:noWrap w:val="0"/>
            <w:vAlign w:val="top"/>
          </w:tcPr>
          <w:p w14:paraId="0C036DE5">
            <w:pPr>
              <w:spacing w:line="400" w:lineRule="exact"/>
              <w:jc w:val="center"/>
              <w:rPr>
                <w:rFonts w:hAnsi="宋体"/>
                <w:color w:val="auto"/>
                <w:sz w:val="32"/>
              </w:rPr>
            </w:pPr>
          </w:p>
        </w:tc>
        <w:tc>
          <w:tcPr>
            <w:tcW w:w="1516" w:type="dxa"/>
            <w:noWrap w:val="0"/>
            <w:vAlign w:val="top"/>
          </w:tcPr>
          <w:p w14:paraId="16D44ACE">
            <w:pPr>
              <w:spacing w:line="400" w:lineRule="exact"/>
              <w:jc w:val="center"/>
              <w:rPr>
                <w:rFonts w:hAnsi="宋体"/>
                <w:color w:val="auto"/>
                <w:sz w:val="32"/>
              </w:rPr>
            </w:pPr>
          </w:p>
        </w:tc>
        <w:tc>
          <w:tcPr>
            <w:tcW w:w="3210" w:type="dxa"/>
            <w:noWrap w:val="0"/>
            <w:vAlign w:val="top"/>
          </w:tcPr>
          <w:p w14:paraId="7193027F">
            <w:pPr>
              <w:spacing w:line="400" w:lineRule="exact"/>
              <w:jc w:val="center"/>
              <w:rPr>
                <w:rFonts w:hAnsi="宋体"/>
                <w:color w:val="auto"/>
                <w:sz w:val="32"/>
              </w:rPr>
            </w:pPr>
          </w:p>
        </w:tc>
        <w:tc>
          <w:tcPr>
            <w:tcW w:w="1642" w:type="dxa"/>
            <w:noWrap w:val="0"/>
            <w:vAlign w:val="top"/>
          </w:tcPr>
          <w:p w14:paraId="56CB1EA8">
            <w:pPr>
              <w:spacing w:line="400" w:lineRule="exact"/>
              <w:jc w:val="center"/>
              <w:rPr>
                <w:rFonts w:hAnsi="宋体"/>
                <w:color w:val="auto"/>
                <w:sz w:val="32"/>
              </w:rPr>
            </w:pPr>
          </w:p>
        </w:tc>
      </w:tr>
      <w:tr w14:paraId="3296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noWrap w:val="0"/>
            <w:vAlign w:val="top"/>
          </w:tcPr>
          <w:p w14:paraId="15D5CBA2">
            <w:pPr>
              <w:spacing w:line="400" w:lineRule="exact"/>
              <w:jc w:val="center"/>
              <w:rPr>
                <w:rFonts w:hAnsi="宋体"/>
                <w:color w:val="auto"/>
                <w:sz w:val="32"/>
              </w:rPr>
            </w:pPr>
          </w:p>
        </w:tc>
        <w:tc>
          <w:tcPr>
            <w:tcW w:w="1516" w:type="dxa"/>
            <w:noWrap w:val="0"/>
            <w:vAlign w:val="top"/>
          </w:tcPr>
          <w:p w14:paraId="7E965026">
            <w:pPr>
              <w:spacing w:line="400" w:lineRule="exact"/>
              <w:jc w:val="center"/>
              <w:rPr>
                <w:rFonts w:hAnsi="宋体"/>
                <w:color w:val="auto"/>
                <w:sz w:val="32"/>
              </w:rPr>
            </w:pPr>
          </w:p>
        </w:tc>
        <w:tc>
          <w:tcPr>
            <w:tcW w:w="1516" w:type="dxa"/>
            <w:noWrap w:val="0"/>
            <w:vAlign w:val="top"/>
          </w:tcPr>
          <w:p w14:paraId="7292F198">
            <w:pPr>
              <w:spacing w:line="400" w:lineRule="exact"/>
              <w:jc w:val="center"/>
              <w:rPr>
                <w:rFonts w:hAnsi="宋体"/>
                <w:color w:val="auto"/>
                <w:sz w:val="32"/>
              </w:rPr>
            </w:pPr>
          </w:p>
        </w:tc>
        <w:tc>
          <w:tcPr>
            <w:tcW w:w="3210" w:type="dxa"/>
            <w:noWrap w:val="0"/>
            <w:vAlign w:val="top"/>
          </w:tcPr>
          <w:p w14:paraId="45591E7D">
            <w:pPr>
              <w:spacing w:line="400" w:lineRule="exact"/>
              <w:jc w:val="center"/>
              <w:rPr>
                <w:rFonts w:hAnsi="宋体"/>
                <w:color w:val="auto"/>
                <w:sz w:val="32"/>
              </w:rPr>
            </w:pPr>
          </w:p>
        </w:tc>
        <w:tc>
          <w:tcPr>
            <w:tcW w:w="1642" w:type="dxa"/>
            <w:noWrap w:val="0"/>
            <w:vAlign w:val="top"/>
          </w:tcPr>
          <w:p w14:paraId="58528B9E">
            <w:pPr>
              <w:spacing w:line="400" w:lineRule="exact"/>
              <w:jc w:val="center"/>
              <w:rPr>
                <w:rFonts w:hAnsi="宋体"/>
                <w:color w:val="auto"/>
                <w:sz w:val="32"/>
              </w:rPr>
            </w:pPr>
          </w:p>
        </w:tc>
      </w:tr>
    </w:tbl>
    <w:p w14:paraId="09490973">
      <w:pPr>
        <w:adjustRightInd w:val="0"/>
        <w:spacing w:line="400" w:lineRule="exact"/>
        <w:jc w:val="left"/>
        <w:rPr>
          <w:rFonts w:hAnsi="宋体"/>
          <w:color w:val="auto"/>
          <w:sz w:val="24"/>
        </w:rPr>
      </w:pPr>
      <w:r>
        <w:rPr>
          <w:rFonts w:hint="eastAsia" w:hAnsi="宋体"/>
          <w:color w:val="auto"/>
          <w:sz w:val="24"/>
        </w:rPr>
        <w:t>注：</w:t>
      </w:r>
      <w:r>
        <w:rPr>
          <w:rFonts w:hAnsi="宋体"/>
          <w:color w:val="auto"/>
          <w:sz w:val="24"/>
        </w:rPr>
        <w:t>1</w:t>
      </w:r>
      <w:r>
        <w:rPr>
          <w:rFonts w:hint="eastAsia" w:hAnsi="宋体"/>
          <w:color w:val="auto"/>
          <w:sz w:val="24"/>
        </w:rPr>
        <w:t>、比选申请人应把比选文件第四章中的“商务要求”条款全部列入此表。</w:t>
      </w:r>
    </w:p>
    <w:p w14:paraId="3DC3E404">
      <w:pPr>
        <w:spacing w:line="400" w:lineRule="exact"/>
        <w:ind w:firstLine="498" w:firstLineChars="200"/>
        <w:rPr>
          <w:rFonts w:hAnsi="宋体"/>
          <w:color w:val="auto"/>
          <w:sz w:val="24"/>
        </w:rPr>
      </w:pPr>
      <w:r>
        <w:rPr>
          <w:rFonts w:hAnsi="宋体"/>
          <w:color w:val="auto"/>
          <w:sz w:val="24"/>
        </w:rPr>
        <w:t>2</w:t>
      </w:r>
      <w:r>
        <w:rPr>
          <w:rFonts w:hint="eastAsia" w:hAnsi="宋体"/>
          <w:color w:val="auto"/>
          <w:sz w:val="24"/>
        </w:rPr>
        <w:t>、按照比选文件第四章“商务要求”的顺序逐条对应填写。</w:t>
      </w:r>
    </w:p>
    <w:p w14:paraId="09AABD77">
      <w:pPr>
        <w:spacing w:line="400" w:lineRule="exact"/>
        <w:ind w:firstLine="498" w:firstLineChars="200"/>
        <w:rPr>
          <w:rFonts w:hAnsi="宋体"/>
          <w:color w:val="auto"/>
          <w:sz w:val="24"/>
        </w:rPr>
      </w:pPr>
      <w:r>
        <w:rPr>
          <w:rFonts w:hAnsi="宋体"/>
          <w:color w:val="auto"/>
          <w:sz w:val="24"/>
        </w:rPr>
        <w:t>3</w:t>
      </w:r>
      <w:r>
        <w:rPr>
          <w:rFonts w:hint="eastAsia" w:hAnsi="宋体"/>
          <w:color w:val="auto"/>
          <w:sz w:val="24"/>
        </w:rPr>
        <w:t>、比选申请人必须据实填写，不得虚假填写，否则将取消其申请或中选资格。</w:t>
      </w:r>
    </w:p>
    <w:p w14:paraId="28BD4BF3">
      <w:pPr>
        <w:spacing w:line="580" w:lineRule="exact"/>
        <w:jc w:val="left"/>
        <w:rPr>
          <w:rFonts w:ascii="宋体" w:hAnsi="宋体" w:cs="Arial"/>
          <w:color w:val="auto"/>
          <w:sz w:val="24"/>
          <w:u w:val="single"/>
        </w:rPr>
      </w:pPr>
      <w:r>
        <w:rPr>
          <w:rFonts w:hint="eastAsia" w:ascii="宋体" w:hAnsi="宋体" w:cs="Arial"/>
          <w:color w:val="auto"/>
          <w:sz w:val="24"/>
        </w:rPr>
        <w:t>比选申请人：</w:t>
      </w:r>
      <w:r>
        <w:rPr>
          <w:rFonts w:hint="eastAsia" w:ascii="宋体" w:hAnsi="宋体" w:cs="Arial"/>
          <w:color w:val="auto"/>
          <w:sz w:val="24"/>
          <w:u w:val="single"/>
        </w:rPr>
        <w:t xml:space="preserve">                                     （盖单位章）</w:t>
      </w:r>
    </w:p>
    <w:p w14:paraId="6842E9F0">
      <w:pPr>
        <w:spacing w:line="580" w:lineRule="exact"/>
        <w:jc w:val="left"/>
        <w:rPr>
          <w:rFonts w:ascii="宋体" w:hAnsi="宋体" w:cs="Arial"/>
          <w:color w:val="auto"/>
          <w:sz w:val="24"/>
        </w:rPr>
      </w:pPr>
      <w:r>
        <w:rPr>
          <w:rFonts w:hint="eastAsia" w:ascii="宋体" w:hAnsi="宋体" w:cs="Arial"/>
          <w:color w:val="auto"/>
          <w:sz w:val="24"/>
        </w:rPr>
        <w:t>法定代表人或其委托代理人：</w:t>
      </w:r>
      <w:r>
        <w:rPr>
          <w:rFonts w:hint="eastAsia" w:ascii="宋体" w:hAnsi="宋体" w:cs="Arial"/>
          <w:color w:val="auto"/>
          <w:sz w:val="24"/>
          <w:u w:val="single"/>
        </w:rPr>
        <w:t xml:space="preserve">                       （签字） </w:t>
      </w:r>
      <w:r>
        <w:rPr>
          <w:rFonts w:ascii="宋体" w:hAnsi="宋体" w:cs="Arial"/>
          <w:color w:val="auto"/>
          <w:sz w:val="24"/>
          <w:u w:val="single"/>
        </w:rPr>
        <w:t xml:space="preserve">   </w:t>
      </w:r>
    </w:p>
    <w:p w14:paraId="24769B68">
      <w:pPr>
        <w:spacing w:line="580" w:lineRule="exact"/>
        <w:jc w:val="left"/>
        <w:rPr>
          <w:rFonts w:ascii="宋体" w:hAnsi="宋体" w:cs="Arial"/>
          <w:color w:val="auto"/>
          <w:sz w:val="24"/>
        </w:rPr>
      </w:pPr>
      <w:r>
        <w:rPr>
          <w:rFonts w:hint="eastAsia" w:ascii="宋体" w:hAnsi="宋体" w:cs="Arial"/>
          <w:color w:val="auto"/>
          <w:sz w:val="24"/>
        </w:rPr>
        <w:t>比选日期：</w:t>
      </w:r>
      <w:r>
        <w:rPr>
          <w:rFonts w:hint="eastAsia" w:ascii="宋体" w:hAnsi="宋体" w:cs="Arial"/>
          <w:color w:val="auto"/>
          <w:sz w:val="24"/>
          <w:u w:val="single"/>
        </w:rPr>
        <w:t xml:space="preserve">       </w:t>
      </w:r>
      <w:r>
        <w:rPr>
          <w:rFonts w:hint="eastAsia" w:ascii="宋体" w:hAnsi="宋体" w:cs="Arial"/>
          <w:color w:val="auto"/>
          <w:sz w:val="24"/>
        </w:rPr>
        <w:t>年</w:t>
      </w:r>
      <w:r>
        <w:rPr>
          <w:rFonts w:hint="eastAsia" w:ascii="宋体" w:hAnsi="宋体" w:cs="Arial"/>
          <w:color w:val="auto"/>
          <w:sz w:val="24"/>
          <w:u w:val="single"/>
        </w:rPr>
        <w:t xml:space="preserve">       </w:t>
      </w:r>
      <w:r>
        <w:rPr>
          <w:rFonts w:hint="eastAsia" w:ascii="宋体" w:hAnsi="宋体" w:cs="Arial"/>
          <w:color w:val="auto"/>
          <w:sz w:val="24"/>
        </w:rPr>
        <w:t>月</w:t>
      </w:r>
      <w:r>
        <w:rPr>
          <w:rFonts w:hint="eastAsia" w:ascii="宋体" w:hAnsi="宋体" w:cs="Arial"/>
          <w:color w:val="auto"/>
          <w:sz w:val="24"/>
          <w:u w:val="single"/>
        </w:rPr>
        <w:t xml:space="preserve">       </w:t>
      </w:r>
      <w:r>
        <w:rPr>
          <w:rFonts w:hint="eastAsia" w:ascii="宋体" w:hAnsi="宋体" w:cs="Arial"/>
          <w:color w:val="auto"/>
          <w:sz w:val="24"/>
        </w:rPr>
        <w:t>日</w:t>
      </w:r>
    </w:p>
    <w:p w14:paraId="00C48E1E">
      <w:pPr>
        <w:pStyle w:val="13"/>
        <w:rPr>
          <w:color w:val="auto"/>
        </w:rPr>
      </w:pPr>
    </w:p>
    <w:p w14:paraId="2E4B1BF3">
      <w:pPr>
        <w:pStyle w:val="13"/>
        <w:rPr>
          <w:color w:val="auto"/>
        </w:rPr>
      </w:pPr>
    </w:p>
    <w:p w14:paraId="7C2B1DCB">
      <w:pPr>
        <w:pStyle w:val="13"/>
        <w:rPr>
          <w:color w:val="auto"/>
        </w:rPr>
      </w:pPr>
    </w:p>
    <w:p w14:paraId="20F93D60">
      <w:pPr>
        <w:widowControl/>
        <w:jc w:val="left"/>
        <w:rPr>
          <w:rFonts w:ascii="宋体" w:hAnsi="宋体"/>
          <w:b/>
          <w:bCs/>
          <w:color w:val="auto"/>
          <w:sz w:val="28"/>
          <w:szCs w:val="28"/>
        </w:rPr>
      </w:pPr>
    </w:p>
    <w:p w14:paraId="28FC8D71">
      <w:pPr>
        <w:widowControl/>
        <w:jc w:val="left"/>
        <w:rPr>
          <w:rFonts w:ascii="宋体" w:hAnsi="宋体"/>
          <w:b/>
          <w:bCs/>
          <w:color w:val="auto"/>
          <w:sz w:val="28"/>
          <w:szCs w:val="28"/>
        </w:rPr>
      </w:pPr>
    </w:p>
    <w:p w14:paraId="061243F1">
      <w:pPr>
        <w:widowControl/>
        <w:jc w:val="left"/>
        <w:rPr>
          <w:rFonts w:ascii="宋体" w:hAnsi="宋体"/>
          <w:b/>
          <w:bCs/>
          <w:color w:val="auto"/>
          <w:sz w:val="28"/>
          <w:szCs w:val="28"/>
        </w:rPr>
      </w:pPr>
    </w:p>
    <w:p w14:paraId="3DA447AA">
      <w:pPr>
        <w:pStyle w:val="3"/>
        <w:jc w:val="center"/>
        <w:rPr>
          <w:rFonts w:ascii="宋体" w:hAnsi="宋体"/>
          <w:color w:val="auto"/>
          <w:sz w:val="28"/>
          <w:szCs w:val="28"/>
        </w:rPr>
      </w:pPr>
      <w:r>
        <w:rPr>
          <w:rFonts w:hint="eastAsia" w:ascii="宋体" w:hAnsi="宋体"/>
          <w:color w:val="auto"/>
          <w:sz w:val="28"/>
          <w:szCs w:val="28"/>
        </w:rPr>
        <w:br w:type="page"/>
      </w:r>
      <w:r>
        <w:rPr>
          <w:rFonts w:hint="eastAsia" w:ascii="宋体" w:hAnsi="宋体"/>
          <w:color w:val="auto"/>
          <w:sz w:val="28"/>
          <w:szCs w:val="28"/>
        </w:rPr>
        <w:t>格式七、类似项目案例一览表</w:t>
      </w:r>
      <w:bookmarkEnd w:id="41"/>
    </w:p>
    <w:p w14:paraId="71D0C3B3">
      <w:pPr>
        <w:rPr>
          <w:color w:val="auto"/>
        </w:rPr>
      </w:pPr>
      <w:r>
        <w:rPr>
          <w:rFonts w:hint="eastAsia"/>
          <w:color w:val="auto"/>
        </w:rPr>
        <w:t xml:space="preserve">项目编号： </w:t>
      </w:r>
    </w:p>
    <w:tbl>
      <w:tblPr>
        <w:tblStyle w:val="4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
      <w:tblGrid>
        <w:gridCol w:w="763"/>
        <w:gridCol w:w="1856"/>
        <w:gridCol w:w="1600"/>
        <w:gridCol w:w="2072"/>
        <w:gridCol w:w="2835"/>
        <w:gridCol w:w="643"/>
      </w:tblGrid>
      <w:tr w14:paraId="0FF19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63" w:type="dxa"/>
            <w:noWrap w:val="0"/>
            <w:vAlign w:val="center"/>
          </w:tcPr>
          <w:p w14:paraId="72E504FE">
            <w:pPr>
              <w:spacing w:line="400" w:lineRule="exact"/>
              <w:ind w:firstLine="109" w:firstLineChars="50"/>
              <w:jc w:val="center"/>
              <w:rPr>
                <w:rFonts w:ascii="宋体"/>
                <w:color w:val="auto"/>
                <w:sz w:val="24"/>
              </w:rPr>
            </w:pPr>
            <w:r>
              <w:rPr>
                <w:rFonts w:hint="eastAsia" w:ascii="宋体" w:hAnsi="宋体" w:cs="Arial"/>
                <w:b/>
                <w:color w:val="auto"/>
              </w:rPr>
              <w:t>年份</w:t>
            </w:r>
          </w:p>
        </w:tc>
        <w:tc>
          <w:tcPr>
            <w:tcW w:w="1856" w:type="dxa"/>
            <w:noWrap w:val="0"/>
            <w:vAlign w:val="center"/>
          </w:tcPr>
          <w:p w14:paraId="7988A020">
            <w:pPr>
              <w:spacing w:line="400" w:lineRule="exact"/>
              <w:jc w:val="center"/>
              <w:rPr>
                <w:rFonts w:ascii="宋体"/>
                <w:color w:val="auto"/>
                <w:sz w:val="24"/>
              </w:rPr>
            </w:pPr>
            <w:r>
              <w:rPr>
                <w:rFonts w:hint="eastAsia" w:ascii="宋体" w:hAnsi="宋体" w:cs="Arial"/>
                <w:b/>
                <w:color w:val="auto"/>
              </w:rPr>
              <w:t>用户名称</w:t>
            </w:r>
          </w:p>
        </w:tc>
        <w:tc>
          <w:tcPr>
            <w:tcW w:w="1600" w:type="dxa"/>
            <w:noWrap w:val="0"/>
            <w:vAlign w:val="center"/>
          </w:tcPr>
          <w:p w14:paraId="680F3777">
            <w:pPr>
              <w:spacing w:line="400" w:lineRule="exact"/>
              <w:jc w:val="center"/>
              <w:rPr>
                <w:rFonts w:ascii="宋体"/>
                <w:color w:val="auto"/>
                <w:sz w:val="24"/>
              </w:rPr>
            </w:pPr>
            <w:r>
              <w:rPr>
                <w:rFonts w:ascii="宋体" w:hAnsi="宋体" w:cs="Arial"/>
                <w:b/>
                <w:color w:val="auto"/>
              </w:rPr>
              <w:t>项目名称</w:t>
            </w:r>
          </w:p>
        </w:tc>
        <w:tc>
          <w:tcPr>
            <w:tcW w:w="2072" w:type="dxa"/>
            <w:noWrap w:val="0"/>
            <w:vAlign w:val="center"/>
          </w:tcPr>
          <w:p w14:paraId="447F9B8F">
            <w:pPr>
              <w:spacing w:line="400" w:lineRule="exact"/>
              <w:jc w:val="center"/>
              <w:rPr>
                <w:rFonts w:ascii="宋体"/>
                <w:color w:val="auto"/>
                <w:sz w:val="24"/>
              </w:rPr>
            </w:pPr>
            <w:r>
              <w:rPr>
                <w:rFonts w:ascii="宋体" w:hAnsi="宋体" w:cs="Arial"/>
                <w:b/>
                <w:color w:val="auto"/>
              </w:rPr>
              <w:t>完成时间</w:t>
            </w:r>
          </w:p>
        </w:tc>
        <w:tc>
          <w:tcPr>
            <w:tcW w:w="2835" w:type="dxa"/>
            <w:noWrap w:val="0"/>
            <w:vAlign w:val="center"/>
          </w:tcPr>
          <w:p w14:paraId="7F33B534">
            <w:pPr>
              <w:spacing w:line="400" w:lineRule="exact"/>
              <w:ind w:firstLine="109" w:firstLineChars="50"/>
              <w:jc w:val="center"/>
              <w:rPr>
                <w:rFonts w:ascii="宋体"/>
                <w:color w:val="auto"/>
                <w:sz w:val="24"/>
              </w:rPr>
            </w:pPr>
            <w:r>
              <w:rPr>
                <w:rFonts w:ascii="宋体" w:hAnsi="宋体" w:cs="Arial"/>
                <w:b/>
                <w:color w:val="auto"/>
              </w:rPr>
              <w:t>合同金额</w:t>
            </w:r>
          </w:p>
        </w:tc>
        <w:tc>
          <w:tcPr>
            <w:tcW w:w="643" w:type="dxa"/>
            <w:noWrap w:val="0"/>
            <w:vAlign w:val="center"/>
          </w:tcPr>
          <w:p w14:paraId="18285828">
            <w:pPr>
              <w:spacing w:line="400" w:lineRule="exact"/>
              <w:jc w:val="center"/>
              <w:rPr>
                <w:rFonts w:ascii="宋体"/>
                <w:color w:val="auto"/>
                <w:sz w:val="24"/>
              </w:rPr>
            </w:pPr>
            <w:r>
              <w:rPr>
                <w:rFonts w:hint="eastAsia" w:ascii="宋体" w:hAnsi="宋体" w:cs="Arial"/>
                <w:b/>
                <w:color w:val="auto"/>
              </w:rPr>
              <w:t>备注</w:t>
            </w:r>
          </w:p>
        </w:tc>
      </w:tr>
      <w:tr w14:paraId="76D2FC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63" w:type="dxa"/>
            <w:noWrap w:val="0"/>
            <w:vAlign w:val="center"/>
          </w:tcPr>
          <w:p w14:paraId="089059DE">
            <w:pPr>
              <w:widowControl/>
              <w:spacing w:line="360" w:lineRule="atLeast"/>
              <w:ind w:firstLine="487" w:firstLineChars="196"/>
              <w:jc w:val="left"/>
              <w:outlineLvl w:val="1"/>
              <w:rPr>
                <w:rFonts w:ascii="宋体"/>
                <w:color w:val="auto"/>
                <w:sz w:val="24"/>
              </w:rPr>
            </w:pPr>
          </w:p>
        </w:tc>
        <w:tc>
          <w:tcPr>
            <w:tcW w:w="1856" w:type="dxa"/>
            <w:noWrap w:val="0"/>
            <w:vAlign w:val="center"/>
          </w:tcPr>
          <w:p w14:paraId="6566C40F">
            <w:pPr>
              <w:widowControl/>
              <w:spacing w:line="360" w:lineRule="atLeast"/>
              <w:ind w:firstLine="487" w:firstLineChars="196"/>
              <w:jc w:val="left"/>
              <w:outlineLvl w:val="1"/>
              <w:rPr>
                <w:rFonts w:ascii="宋体"/>
                <w:color w:val="auto"/>
                <w:sz w:val="24"/>
              </w:rPr>
            </w:pPr>
          </w:p>
        </w:tc>
        <w:tc>
          <w:tcPr>
            <w:tcW w:w="1600" w:type="dxa"/>
            <w:noWrap w:val="0"/>
            <w:vAlign w:val="center"/>
          </w:tcPr>
          <w:p w14:paraId="0266142D">
            <w:pPr>
              <w:widowControl/>
              <w:spacing w:line="360" w:lineRule="atLeast"/>
              <w:ind w:firstLine="487" w:firstLineChars="196"/>
              <w:jc w:val="left"/>
              <w:outlineLvl w:val="1"/>
              <w:rPr>
                <w:rFonts w:ascii="宋体"/>
                <w:color w:val="auto"/>
                <w:sz w:val="24"/>
              </w:rPr>
            </w:pPr>
          </w:p>
        </w:tc>
        <w:tc>
          <w:tcPr>
            <w:tcW w:w="2072" w:type="dxa"/>
            <w:noWrap w:val="0"/>
            <w:vAlign w:val="center"/>
          </w:tcPr>
          <w:p w14:paraId="4A689645">
            <w:pPr>
              <w:widowControl/>
              <w:spacing w:line="360" w:lineRule="atLeast"/>
              <w:ind w:firstLine="487" w:firstLineChars="196"/>
              <w:jc w:val="left"/>
              <w:outlineLvl w:val="1"/>
              <w:rPr>
                <w:rFonts w:ascii="宋体"/>
                <w:color w:val="auto"/>
                <w:sz w:val="24"/>
              </w:rPr>
            </w:pPr>
          </w:p>
        </w:tc>
        <w:tc>
          <w:tcPr>
            <w:tcW w:w="2835" w:type="dxa"/>
            <w:noWrap w:val="0"/>
            <w:vAlign w:val="center"/>
          </w:tcPr>
          <w:p w14:paraId="7884FB4C">
            <w:pPr>
              <w:widowControl/>
              <w:spacing w:line="360" w:lineRule="atLeast"/>
              <w:ind w:firstLine="487" w:firstLineChars="196"/>
              <w:jc w:val="left"/>
              <w:outlineLvl w:val="1"/>
              <w:rPr>
                <w:rFonts w:ascii="宋体"/>
                <w:color w:val="auto"/>
                <w:sz w:val="24"/>
              </w:rPr>
            </w:pPr>
          </w:p>
        </w:tc>
        <w:tc>
          <w:tcPr>
            <w:tcW w:w="643" w:type="dxa"/>
            <w:noWrap w:val="0"/>
            <w:vAlign w:val="center"/>
          </w:tcPr>
          <w:p w14:paraId="4E5387DD">
            <w:pPr>
              <w:widowControl/>
              <w:spacing w:line="360" w:lineRule="atLeast"/>
              <w:ind w:firstLine="487" w:firstLineChars="196"/>
              <w:jc w:val="left"/>
              <w:outlineLvl w:val="1"/>
              <w:rPr>
                <w:rFonts w:ascii="宋体"/>
                <w:color w:val="auto"/>
                <w:sz w:val="24"/>
              </w:rPr>
            </w:pPr>
          </w:p>
        </w:tc>
      </w:tr>
      <w:tr w14:paraId="30A2FC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63" w:type="dxa"/>
            <w:noWrap w:val="0"/>
            <w:vAlign w:val="center"/>
          </w:tcPr>
          <w:p w14:paraId="526536C8">
            <w:pPr>
              <w:widowControl/>
              <w:spacing w:line="360" w:lineRule="atLeast"/>
              <w:ind w:firstLine="487" w:firstLineChars="196"/>
              <w:jc w:val="left"/>
              <w:outlineLvl w:val="1"/>
              <w:rPr>
                <w:rFonts w:ascii="宋体"/>
                <w:color w:val="auto"/>
                <w:sz w:val="24"/>
              </w:rPr>
            </w:pPr>
          </w:p>
        </w:tc>
        <w:tc>
          <w:tcPr>
            <w:tcW w:w="1856" w:type="dxa"/>
            <w:noWrap w:val="0"/>
            <w:vAlign w:val="center"/>
          </w:tcPr>
          <w:p w14:paraId="4D2AA8D6">
            <w:pPr>
              <w:widowControl/>
              <w:spacing w:line="360" w:lineRule="atLeast"/>
              <w:ind w:firstLine="487" w:firstLineChars="196"/>
              <w:jc w:val="left"/>
              <w:outlineLvl w:val="1"/>
              <w:rPr>
                <w:rFonts w:ascii="宋体"/>
                <w:color w:val="auto"/>
                <w:sz w:val="24"/>
              </w:rPr>
            </w:pPr>
          </w:p>
        </w:tc>
        <w:tc>
          <w:tcPr>
            <w:tcW w:w="1600" w:type="dxa"/>
            <w:noWrap w:val="0"/>
            <w:vAlign w:val="center"/>
          </w:tcPr>
          <w:p w14:paraId="17A3FC49">
            <w:pPr>
              <w:widowControl/>
              <w:spacing w:line="360" w:lineRule="atLeast"/>
              <w:ind w:firstLine="487" w:firstLineChars="196"/>
              <w:jc w:val="left"/>
              <w:outlineLvl w:val="1"/>
              <w:rPr>
                <w:rFonts w:ascii="宋体"/>
                <w:color w:val="auto"/>
                <w:sz w:val="24"/>
              </w:rPr>
            </w:pPr>
          </w:p>
        </w:tc>
        <w:tc>
          <w:tcPr>
            <w:tcW w:w="2072" w:type="dxa"/>
            <w:noWrap w:val="0"/>
            <w:vAlign w:val="center"/>
          </w:tcPr>
          <w:p w14:paraId="5BF8FBE4">
            <w:pPr>
              <w:widowControl/>
              <w:spacing w:line="360" w:lineRule="atLeast"/>
              <w:ind w:firstLine="487" w:firstLineChars="196"/>
              <w:jc w:val="left"/>
              <w:outlineLvl w:val="1"/>
              <w:rPr>
                <w:rFonts w:ascii="宋体"/>
                <w:color w:val="auto"/>
                <w:sz w:val="24"/>
              </w:rPr>
            </w:pPr>
          </w:p>
        </w:tc>
        <w:tc>
          <w:tcPr>
            <w:tcW w:w="2835" w:type="dxa"/>
            <w:noWrap w:val="0"/>
            <w:vAlign w:val="center"/>
          </w:tcPr>
          <w:p w14:paraId="0371858B">
            <w:pPr>
              <w:widowControl/>
              <w:spacing w:line="360" w:lineRule="atLeast"/>
              <w:ind w:firstLine="487" w:firstLineChars="196"/>
              <w:jc w:val="left"/>
              <w:outlineLvl w:val="1"/>
              <w:rPr>
                <w:rFonts w:ascii="宋体"/>
                <w:color w:val="auto"/>
                <w:sz w:val="24"/>
              </w:rPr>
            </w:pPr>
          </w:p>
        </w:tc>
        <w:tc>
          <w:tcPr>
            <w:tcW w:w="643" w:type="dxa"/>
            <w:noWrap w:val="0"/>
            <w:vAlign w:val="center"/>
          </w:tcPr>
          <w:p w14:paraId="3C853A13">
            <w:pPr>
              <w:widowControl/>
              <w:spacing w:line="360" w:lineRule="atLeast"/>
              <w:ind w:firstLine="487" w:firstLineChars="196"/>
              <w:jc w:val="left"/>
              <w:outlineLvl w:val="1"/>
              <w:rPr>
                <w:rFonts w:ascii="宋体"/>
                <w:color w:val="auto"/>
                <w:sz w:val="24"/>
              </w:rPr>
            </w:pPr>
          </w:p>
        </w:tc>
      </w:tr>
      <w:tr w14:paraId="4469FA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63" w:type="dxa"/>
            <w:noWrap w:val="0"/>
            <w:vAlign w:val="center"/>
          </w:tcPr>
          <w:p w14:paraId="476FD35E">
            <w:pPr>
              <w:widowControl/>
              <w:spacing w:line="360" w:lineRule="atLeast"/>
              <w:ind w:firstLine="487" w:firstLineChars="196"/>
              <w:jc w:val="left"/>
              <w:outlineLvl w:val="1"/>
              <w:rPr>
                <w:rFonts w:ascii="宋体"/>
                <w:color w:val="auto"/>
                <w:sz w:val="24"/>
              </w:rPr>
            </w:pPr>
          </w:p>
        </w:tc>
        <w:tc>
          <w:tcPr>
            <w:tcW w:w="1856" w:type="dxa"/>
            <w:noWrap w:val="0"/>
            <w:vAlign w:val="center"/>
          </w:tcPr>
          <w:p w14:paraId="4EFCCEE2">
            <w:pPr>
              <w:widowControl/>
              <w:spacing w:line="360" w:lineRule="atLeast"/>
              <w:ind w:firstLine="487" w:firstLineChars="196"/>
              <w:jc w:val="left"/>
              <w:outlineLvl w:val="1"/>
              <w:rPr>
                <w:rFonts w:ascii="宋体"/>
                <w:color w:val="auto"/>
                <w:sz w:val="24"/>
              </w:rPr>
            </w:pPr>
          </w:p>
        </w:tc>
        <w:tc>
          <w:tcPr>
            <w:tcW w:w="1600" w:type="dxa"/>
            <w:noWrap w:val="0"/>
            <w:vAlign w:val="center"/>
          </w:tcPr>
          <w:p w14:paraId="1FC6B765">
            <w:pPr>
              <w:widowControl/>
              <w:spacing w:line="360" w:lineRule="atLeast"/>
              <w:ind w:firstLine="487" w:firstLineChars="196"/>
              <w:jc w:val="left"/>
              <w:outlineLvl w:val="1"/>
              <w:rPr>
                <w:rFonts w:ascii="宋体"/>
                <w:color w:val="auto"/>
                <w:sz w:val="24"/>
              </w:rPr>
            </w:pPr>
          </w:p>
        </w:tc>
        <w:tc>
          <w:tcPr>
            <w:tcW w:w="2072" w:type="dxa"/>
            <w:noWrap w:val="0"/>
            <w:vAlign w:val="center"/>
          </w:tcPr>
          <w:p w14:paraId="03784A5E">
            <w:pPr>
              <w:widowControl/>
              <w:spacing w:line="360" w:lineRule="atLeast"/>
              <w:ind w:firstLine="487" w:firstLineChars="196"/>
              <w:jc w:val="left"/>
              <w:outlineLvl w:val="1"/>
              <w:rPr>
                <w:rFonts w:ascii="宋体"/>
                <w:color w:val="auto"/>
                <w:sz w:val="24"/>
              </w:rPr>
            </w:pPr>
          </w:p>
        </w:tc>
        <w:tc>
          <w:tcPr>
            <w:tcW w:w="2835" w:type="dxa"/>
            <w:noWrap w:val="0"/>
            <w:vAlign w:val="center"/>
          </w:tcPr>
          <w:p w14:paraId="2A1453C0">
            <w:pPr>
              <w:widowControl/>
              <w:spacing w:line="360" w:lineRule="atLeast"/>
              <w:ind w:firstLine="487" w:firstLineChars="196"/>
              <w:jc w:val="left"/>
              <w:outlineLvl w:val="1"/>
              <w:rPr>
                <w:rFonts w:ascii="宋体"/>
                <w:color w:val="auto"/>
                <w:sz w:val="24"/>
              </w:rPr>
            </w:pPr>
          </w:p>
        </w:tc>
        <w:tc>
          <w:tcPr>
            <w:tcW w:w="643" w:type="dxa"/>
            <w:noWrap w:val="0"/>
            <w:vAlign w:val="center"/>
          </w:tcPr>
          <w:p w14:paraId="3DDED895">
            <w:pPr>
              <w:widowControl/>
              <w:spacing w:line="360" w:lineRule="atLeast"/>
              <w:ind w:firstLine="487" w:firstLineChars="196"/>
              <w:jc w:val="left"/>
              <w:outlineLvl w:val="1"/>
              <w:rPr>
                <w:rFonts w:ascii="宋体"/>
                <w:color w:val="auto"/>
                <w:sz w:val="24"/>
              </w:rPr>
            </w:pPr>
          </w:p>
        </w:tc>
      </w:tr>
      <w:tr w14:paraId="02CC3E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63" w:type="dxa"/>
            <w:noWrap w:val="0"/>
            <w:vAlign w:val="center"/>
          </w:tcPr>
          <w:p w14:paraId="74C73572">
            <w:pPr>
              <w:widowControl/>
              <w:spacing w:line="360" w:lineRule="atLeast"/>
              <w:ind w:firstLine="487" w:firstLineChars="196"/>
              <w:jc w:val="left"/>
              <w:outlineLvl w:val="1"/>
              <w:rPr>
                <w:rFonts w:ascii="宋体"/>
                <w:color w:val="auto"/>
                <w:sz w:val="24"/>
              </w:rPr>
            </w:pPr>
          </w:p>
        </w:tc>
        <w:tc>
          <w:tcPr>
            <w:tcW w:w="1856" w:type="dxa"/>
            <w:noWrap w:val="0"/>
            <w:vAlign w:val="center"/>
          </w:tcPr>
          <w:p w14:paraId="6F957EA1">
            <w:pPr>
              <w:widowControl/>
              <w:spacing w:line="360" w:lineRule="atLeast"/>
              <w:ind w:firstLine="487" w:firstLineChars="196"/>
              <w:jc w:val="left"/>
              <w:outlineLvl w:val="1"/>
              <w:rPr>
                <w:rFonts w:ascii="宋体"/>
                <w:color w:val="auto"/>
                <w:sz w:val="24"/>
              </w:rPr>
            </w:pPr>
          </w:p>
        </w:tc>
        <w:tc>
          <w:tcPr>
            <w:tcW w:w="1600" w:type="dxa"/>
            <w:noWrap w:val="0"/>
            <w:vAlign w:val="center"/>
          </w:tcPr>
          <w:p w14:paraId="690493AB">
            <w:pPr>
              <w:widowControl/>
              <w:spacing w:line="360" w:lineRule="atLeast"/>
              <w:ind w:firstLine="487" w:firstLineChars="196"/>
              <w:jc w:val="left"/>
              <w:outlineLvl w:val="1"/>
              <w:rPr>
                <w:rFonts w:ascii="宋体"/>
                <w:color w:val="auto"/>
                <w:sz w:val="24"/>
              </w:rPr>
            </w:pPr>
          </w:p>
        </w:tc>
        <w:tc>
          <w:tcPr>
            <w:tcW w:w="2072" w:type="dxa"/>
            <w:noWrap w:val="0"/>
            <w:vAlign w:val="center"/>
          </w:tcPr>
          <w:p w14:paraId="76C161F2">
            <w:pPr>
              <w:widowControl/>
              <w:spacing w:line="360" w:lineRule="atLeast"/>
              <w:ind w:firstLine="487" w:firstLineChars="196"/>
              <w:jc w:val="left"/>
              <w:outlineLvl w:val="1"/>
              <w:rPr>
                <w:rFonts w:ascii="宋体"/>
                <w:color w:val="auto"/>
                <w:sz w:val="24"/>
              </w:rPr>
            </w:pPr>
          </w:p>
        </w:tc>
        <w:tc>
          <w:tcPr>
            <w:tcW w:w="2835" w:type="dxa"/>
            <w:noWrap w:val="0"/>
            <w:vAlign w:val="center"/>
          </w:tcPr>
          <w:p w14:paraId="6BC8CA56">
            <w:pPr>
              <w:widowControl/>
              <w:spacing w:line="360" w:lineRule="atLeast"/>
              <w:ind w:firstLine="487" w:firstLineChars="196"/>
              <w:jc w:val="left"/>
              <w:outlineLvl w:val="1"/>
              <w:rPr>
                <w:rFonts w:ascii="宋体"/>
                <w:color w:val="auto"/>
                <w:sz w:val="24"/>
              </w:rPr>
            </w:pPr>
          </w:p>
        </w:tc>
        <w:tc>
          <w:tcPr>
            <w:tcW w:w="643" w:type="dxa"/>
            <w:noWrap w:val="0"/>
            <w:vAlign w:val="center"/>
          </w:tcPr>
          <w:p w14:paraId="5326B123">
            <w:pPr>
              <w:widowControl/>
              <w:spacing w:line="360" w:lineRule="atLeast"/>
              <w:ind w:firstLine="487" w:firstLineChars="196"/>
              <w:jc w:val="left"/>
              <w:outlineLvl w:val="1"/>
              <w:rPr>
                <w:rFonts w:ascii="宋体"/>
                <w:color w:val="auto"/>
                <w:sz w:val="24"/>
              </w:rPr>
            </w:pPr>
          </w:p>
        </w:tc>
      </w:tr>
      <w:tr w14:paraId="55C2FB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63" w:type="dxa"/>
            <w:noWrap w:val="0"/>
            <w:vAlign w:val="center"/>
          </w:tcPr>
          <w:p w14:paraId="3125BAA5">
            <w:pPr>
              <w:widowControl/>
              <w:spacing w:line="360" w:lineRule="atLeast"/>
              <w:ind w:firstLine="487" w:firstLineChars="196"/>
              <w:jc w:val="left"/>
              <w:outlineLvl w:val="1"/>
              <w:rPr>
                <w:rFonts w:ascii="宋体"/>
                <w:color w:val="auto"/>
                <w:sz w:val="24"/>
              </w:rPr>
            </w:pPr>
          </w:p>
        </w:tc>
        <w:tc>
          <w:tcPr>
            <w:tcW w:w="1856" w:type="dxa"/>
            <w:noWrap w:val="0"/>
            <w:vAlign w:val="center"/>
          </w:tcPr>
          <w:p w14:paraId="751A4AE3">
            <w:pPr>
              <w:widowControl/>
              <w:spacing w:line="360" w:lineRule="atLeast"/>
              <w:ind w:firstLine="487" w:firstLineChars="196"/>
              <w:jc w:val="left"/>
              <w:outlineLvl w:val="1"/>
              <w:rPr>
                <w:rFonts w:ascii="宋体"/>
                <w:color w:val="auto"/>
                <w:sz w:val="24"/>
              </w:rPr>
            </w:pPr>
          </w:p>
        </w:tc>
        <w:tc>
          <w:tcPr>
            <w:tcW w:w="1600" w:type="dxa"/>
            <w:noWrap w:val="0"/>
            <w:vAlign w:val="center"/>
          </w:tcPr>
          <w:p w14:paraId="786BE8C5">
            <w:pPr>
              <w:widowControl/>
              <w:spacing w:line="360" w:lineRule="atLeast"/>
              <w:ind w:firstLine="487" w:firstLineChars="196"/>
              <w:jc w:val="left"/>
              <w:outlineLvl w:val="1"/>
              <w:rPr>
                <w:rFonts w:ascii="宋体"/>
                <w:color w:val="auto"/>
                <w:sz w:val="24"/>
              </w:rPr>
            </w:pPr>
          </w:p>
        </w:tc>
        <w:tc>
          <w:tcPr>
            <w:tcW w:w="2072" w:type="dxa"/>
            <w:noWrap w:val="0"/>
            <w:vAlign w:val="center"/>
          </w:tcPr>
          <w:p w14:paraId="7CEB09EC">
            <w:pPr>
              <w:widowControl/>
              <w:spacing w:line="360" w:lineRule="atLeast"/>
              <w:ind w:firstLine="487" w:firstLineChars="196"/>
              <w:jc w:val="left"/>
              <w:outlineLvl w:val="1"/>
              <w:rPr>
                <w:rFonts w:ascii="宋体"/>
                <w:color w:val="auto"/>
                <w:sz w:val="24"/>
              </w:rPr>
            </w:pPr>
          </w:p>
        </w:tc>
        <w:tc>
          <w:tcPr>
            <w:tcW w:w="2835" w:type="dxa"/>
            <w:noWrap w:val="0"/>
            <w:vAlign w:val="center"/>
          </w:tcPr>
          <w:p w14:paraId="09F445AF">
            <w:pPr>
              <w:widowControl/>
              <w:spacing w:line="360" w:lineRule="atLeast"/>
              <w:ind w:firstLine="487" w:firstLineChars="196"/>
              <w:jc w:val="left"/>
              <w:outlineLvl w:val="1"/>
              <w:rPr>
                <w:rFonts w:ascii="宋体"/>
                <w:color w:val="auto"/>
                <w:sz w:val="24"/>
              </w:rPr>
            </w:pPr>
          </w:p>
        </w:tc>
        <w:tc>
          <w:tcPr>
            <w:tcW w:w="643" w:type="dxa"/>
            <w:noWrap w:val="0"/>
            <w:vAlign w:val="center"/>
          </w:tcPr>
          <w:p w14:paraId="495416D8">
            <w:pPr>
              <w:widowControl/>
              <w:spacing w:line="360" w:lineRule="atLeast"/>
              <w:ind w:firstLine="487" w:firstLineChars="196"/>
              <w:jc w:val="left"/>
              <w:outlineLvl w:val="1"/>
              <w:rPr>
                <w:rFonts w:ascii="宋体"/>
                <w:color w:val="auto"/>
                <w:sz w:val="24"/>
              </w:rPr>
            </w:pPr>
          </w:p>
        </w:tc>
      </w:tr>
      <w:tr w14:paraId="3892A8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63" w:type="dxa"/>
            <w:noWrap w:val="0"/>
            <w:vAlign w:val="center"/>
          </w:tcPr>
          <w:p w14:paraId="2578094F">
            <w:pPr>
              <w:widowControl/>
              <w:spacing w:line="360" w:lineRule="atLeast"/>
              <w:ind w:firstLine="487" w:firstLineChars="196"/>
              <w:jc w:val="left"/>
              <w:outlineLvl w:val="1"/>
              <w:rPr>
                <w:rFonts w:ascii="宋体"/>
                <w:color w:val="auto"/>
                <w:sz w:val="24"/>
              </w:rPr>
            </w:pPr>
          </w:p>
        </w:tc>
        <w:tc>
          <w:tcPr>
            <w:tcW w:w="1856" w:type="dxa"/>
            <w:noWrap w:val="0"/>
            <w:vAlign w:val="center"/>
          </w:tcPr>
          <w:p w14:paraId="400EFD00">
            <w:pPr>
              <w:widowControl/>
              <w:spacing w:line="360" w:lineRule="atLeast"/>
              <w:ind w:firstLine="487" w:firstLineChars="196"/>
              <w:jc w:val="left"/>
              <w:outlineLvl w:val="1"/>
              <w:rPr>
                <w:rFonts w:ascii="宋体"/>
                <w:color w:val="auto"/>
                <w:sz w:val="24"/>
              </w:rPr>
            </w:pPr>
          </w:p>
        </w:tc>
        <w:tc>
          <w:tcPr>
            <w:tcW w:w="1600" w:type="dxa"/>
            <w:noWrap w:val="0"/>
            <w:vAlign w:val="center"/>
          </w:tcPr>
          <w:p w14:paraId="0D0FBF03">
            <w:pPr>
              <w:widowControl/>
              <w:spacing w:line="360" w:lineRule="atLeast"/>
              <w:ind w:firstLine="487" w:firstLineChars="196"/>
              <w:jc w:val="left"/>
              <w:outlineLvl w:val="1"/>
              <w:rPr>
                <w:rFonts w:ascii="宋体"/>
                <w:color w:val="auto"/>
                <w:sz w:val="24"/>
              </w:rPr>
            </w:pPr>
          </w:p>
        </w:tc>
        <w:tc>
          <w:tcPr>
            <w:tcW w:w="2072" w:type="dxa"/>
            <w:noWrap w:val="0"/>
            <w:vAlign w:val="center"/>
          </w:tcPr>
          <w:p w14:paraId="07A01E7B">
            <w:pPr>
              <w:widowControl/>
              <w:spacing w:line="360" w:lineRule="atLeast"/>
              <w:ind w:firstLine="487" w:firstLineChars="196"/>
              <w:jc w:val="left"/>
              <w:outlineLvl w:val="1"/>
              <w:rPr>
                <w:rFonts w:ascii="宋体"/>
                <w:color w:val="auto"/>
                <w:sz w:val="24"/>
              </w:rPr>
            </w:pPr>
          </w:p>
        </w:tc>
        <w:tc>
          <w:tcPr>
            <w:tcW w:w="2835" w:type="dxa"/>
            <w:noWrap w:val="0"/>
            <w:vAlign w:val="center"/>
          </w:tcPr>
          <w:p w14:paraId="4B59E912">
            <w:pPr>
              <w:widowControl/>
              <w:spacing w:line="360" w:lineRule="atLeast"/>
              <w:ind w:firstLine="487" w:firstLineChars="196"/>
              <w:jc w:val="left"/>
              <w:outlineLvl w:val="1"/>
              <w:rPr>
                <w:rFonts w:ascii="宋体"/>
                <w:color w:val="auto"/>
                <w:sz w:val="24"/>
              </w:rPr>
            </w:pPr>
          </w:p>
        </w:tc>
        <w:tc>
          <w:tcPr>
            <w:tcW w:w="643" w:type="dxa"/>
            <w:noWrap w:val="0"/>
            <w:vAlign w:val="center"/>
          </w:tcPr>
          <w:p w14:paraId="6C26A829">
            <w:pPr>
              <w:widowControl/>
              <w:spacing w:line="360" w:lineRule="atLeast"/>
              <w:ind w:firstLine="487" w:firstLineChars="196"/>
              <w:jc w:val="left"/>
              <w:outlineLvl w:val="1"/>
              <w:rPr>
                <w:rFonts w:ascii="宋体"/>
                <w:color w:val="auto"/>
                <w:sz w:val="24"/>
              </w:rPr>
            </w:pPr>
          </w:p>
        </w:tc>
      </w:tr>
      <w:tr w14:paraId="097E18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63" w:type="dxa"/>
            <w:noWrap w:val="0"/>
            <w:vAlign w:val="center"/>
          </w:tcPr>
          <w:p w14:paraId="7E635A9A">
            <w:pPr>
              <w:widowControl/>
              <w:spacing w:line="360" w:lineRule="atLeast"/>
              <w:ind w:firstLine="487" w:firstLineChars="196"/>
              <w:jc w:val="left"/>
              <w:outlineLvl w:val="1"/>
              <w:rPr>
                <w:rFonts w:ascii="宋体"/>
                <w:color w:val="auto"/>
                <w:sz w:val="24"/>
              </w:rPr>
            </w:pPr>
          </w:p>
        </w:tc>
        <w:tc>
          <w:tcPr>
            <w:tcW w:w="1856" w:type="dxa"/>
            <w:noWrap w:val="0"/>
            <w:vAlign w:val="center"/>
          </w:tcPr>
          <w:p w14:paraId="1865A234">
            <w:pPr>
              <w:widowControl/>
              <w:spacing w:line="360" w:lineRule="atLeast"/>
              <w:ind w:firstLine="487" w:firstLineChars="196"/>
              <w:jc w:val="left"/>
              <w:outlineLvl w:val="1"/>
              <w:rPr>
                <w:rFonts w:ascii="宋体"/>
                <w:color w:val="auto"/>
                <w:sz w:val="24"/>
              </w:rPr>
            </w:pPr>
          </w:p>
        </w:tc>
        <w:tc>
          <w:tcPr>
            <w:tcW w:w="1600" w:type="dxa"/>
            <w:noWrap w:val="0"/>
            <w:vAlign w:val="center"/>
          </w:tcPr>
          <w:p w14:paraId="518CF298">
            <w:pPr>
              <w:widowControl/>
              <w:spacing w:line="360" w:lineRule="atLeast"/>
              <w:ind w:firstLine="487" w:firstLineChars="196"/>
              <w:jc w:val="left"/>
              <w:outlineLvl w:val="1"/>
              <w:rPr>
                <w:rFonts w:ascii="宋体"/>
                <w:color w:val="auto"/>
                <w:sz w:val="24"/>
              </w:rPr>
            </w:pPr>
          </w:p>
        </w:tc>
        <w:tc>
          <w:tcPr>
            <w:tcW w:w="2072" w:type="dxa"/>
            <w:noWrap w:val="0"/>
            <w:vAlign w:val="center"/>
          </w:tcPr>
          <w:p w14:paraId="74A606EE">
            <w:pPr>
              <w:widowControl/>
              <w:spacing w:line="360" w:lineRule="atLeast"/>
              <w:ind w:firstLine="487" w:firstLineChars="196"/>
              <w:jc w:val="left"/>
              <w:outlineLvl w:val="1"/>
              <w:rPr>
                <w:rFonts w:ascii="宋体"/>
                <w:color w:val="auto"/>
                <w:sz w:val="24"/>
              </w:rPr>
            </w:pPr>
          </w:p>
        </w:tc>
        <w:tc>
          <w:tcPr>
            <w:tcW w:w="2835" w:type="dxa"/>
            <w:noWrap w:val="0"/>
            <w:vAlign w:val="center"/>
          </w:tcPr>
          <w:p w14:paraId="2839F8FB">
            <w:pPr>
              <w:widowControl/>
              <w:spacing w:line="360" w:lineRule="atLeast"/>
              <w:ind w:firstLine="487" w:firstLineChars="196"/>
              <w:jc w:val="left"/>
              <w:outlineLvl w:val="1"/>
              <w:rPr>
                <w:rFonts w:ascii="宋体"/>
                <w:color w:val="auto"/>
                <w:sz w:val="24"/>
              </w:rPr>
            </w:pPr>
          </w:p>
        </w:tc>
        <w:tc>
          <w:tcPr>
            <w:tcW w:w="643" w:type="dxa"/>
            <w:noWrap w:val="0"/>
            <w:vAlign w:val="center"/>
          </w:tcPr>
          <w:p w14:paraId="04578E8F">
            <w:pPr>
              <w:widowControl/>
              <w:spacing w:line="360" w:lineRule="atLeast"/>
              <w:ind w:firstLine="487" w:firstLineChars="196"/>
              <w:jc w:val="left"/>
              <w:outlineLvl w:val="1"/>
              <w:rPr>
                <w:rFonts w:ascii="宋体"/>
                <w:color w:val="auto"/>
                <w:sz w:val="24"/>
              </w:rPr>
            </w:pPr>
          </w:p>
        </w:tc>
      </w:tr>
      <w:tr w14:paraId="1C431B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63" w:type="dxa"/>
            <w:noWrap w:val="0"/>
            <w:vAlign w:val="center"/>
          </w:tcPr>
          <w:p w14:paraId="0C12CE6B">
            <w:pPr>
              <w:widowControl/>
              <w:spacing w:line="360" w:lineRule="atLeast"/>
              <w:ind w:firstLine="487" w:firstLineChars="196"/>
              <w:jc w:val="left"/>
              <w:outlineLvl w:val="1"/>
              <w:rPr>
                <w:rFonts w:ascii="宋体"/>
                <w:color w:val="auto"/>
                <w:sz w:val="24"/>
              </w:rPr>
            </w:pPr>
          </w:p>
        </w:tc>
        <w:tc>
          <w:tcPr>
            <w:tcW w:w="1856" w:type="dxa"/>
            <w:noWrap w:val="0"/>
            <w:vAlign w:val="center"/>
          </w:tcPr>
          <w:p w14:paraId="5E282EFB">
            <w:pPr>
              <w:widowControl/>
              <w:spacing w:line="360" w:lineRule="atLeast"/>
              <w:ind w:firstLine="487" w:firstLineChars="196"/>
              <w:jc w:val="left"/>
              <w:outlineLvl w:val="1"/>
              <w:rPr>
                <w:rFonts w:ascii="宋体"/>
                <w:color w:val="auto"/>
                <w:sz w:val="24"/>
              </w:rPr>
            </w:pPr>
          </w:p>
        </w:tc>
        <w:tc>
          <w:tcPr>
            <w:tcW w:w="1600" w:type="dxa"/>
            <w:noWrap w:val="0"/>
            <w:vAlign w:val="center"/>
          </w:tcPr>
          <w:p w14:paraId="003F17EC">
            <w:pPr>
              <w:widowControl/>
              <w:spacing w:line="360" w:lineRule="atLeast"/>
              <w:ind w:firstLine="487" w:firstLineChars="196"/>
              <w:jc w:val="left"/>
              <w:outlineLvl w:val="1"/>
              <w:rPr>
                <w:rFonts w:ascii="宋体"/>
                <w:color w:val="auto"/>
                <w:sz w:val="24"/>
              </w:rPr>
            </w:pPr>
          </w:p>
        </w:tc>
        <w:tc>
          <w:tcPr>
            <w:tcW w:w="2072" w:type="dxa"/>
            <w:noWrap w:val="0"/>
            <w:vAlign w:val="center"/>
          </w:tcPr>
          <w:p w14:paraId="66AFBD4C">
            <w:pPr>
              <w:widowControl/>
              <w:spacing w:line="360" w:lineRule="atLeast"/>
              <w:ind w:firstLine="487" w:firstLineChars="196"/>
              <w:jc w:val="left"/>
              <w:outlineLvl w:val="1"/>
              <w:rPr>
                <w:rFonts w:ascii="宋体"/>
                <w:color w:val="auto"/>
                <w:sz w:val="24"/>
              </w:rPr>
            </w:pPr>
          </w:p>
        </w:tc>
        <w:tc>
          <w:tcPr>
            <w:tcW w:w="2835" w:type="dxa"/>
            <w:noWrap w:val="0"/>
            <w:vAlign w:val="center"/>
          </w:tcPr>
          <w:p w14:paraId="6941361A">
            <w:pPr>
              <w:widowControl/>
              <w:spacing w:line="360" w:lineRule="atLeast"/>
              <w:ind w:firstLine="487" w:firstLineChars="196"/>
              <w:jc w:val="left"/>
              <w:outlineLvl w:val="1"/>
              <w:rPr>
                <w:rFonts w:ascii="宋体"/>
                <w:color w:val="auto"/>
                <w:sz w:val="24"/>
              </w:rPr>
            </w:pPr>
          </w:p>
        </w:tc>
        <w:tc>
          <w:tcPr>
            <w:tcW w:w="643" w:type="dxa"/>
            <w:noWrap w:val="0"/>
            <w:vAlign w:val="center"/>
          </w:tcPr>
          <w:p w14:paraId="03163FAC">
            <w:pPr>
              <w:widowControl/>
              <w:spacing w:line="360" w:lineRule="atLeast"/>
              <w:ind w:firstLine="487" w:firstLineChars="196"/>
              <w:jc w:val="left"/>
              <w:outlineLvl w:val="1"/>
              <w:rPr>
                <w:rFonts w:ascii="宋体"/>
                <w:color w:val="auto"/>
                <w:sz w:val="24"/>
              </w:rPr>
            </w:pPr>
          </w:p>
        </w:tc>
      </w:tr>
      <w:tr w14:paraId="22B26D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510" w:hRule="atLeast"/>
          <w:jc w:val="center"/>
        </w:trPr>
        <w:tc>
          <w:tcPr>
            <w:tcW w:w="763" w:type="dxa"/>
            <w:noWrap w:val="0"/>
            <w:vAlign w:val="center"/>
          </w:tcPr>
          <w:p w14:paraId="7DFB150B">
            <w:pPr>
              <w:widowControl/>
              <w:spacing w:line="360" w:lineRule="atLeast"/>
              <w:ind w:firstLine="487" w:firstLineChars="196"/>
              <w:jc w:val="left"/>
              <w:outlineLvl w:val="1"/>
              <w:rPr>
                <w:rFonts w:ascii="宋体"/>
                <w:color w:val="auto"/>
                <w:sz w:val="24"/>
              </w:rPr>
            </w:pPr>
          </w:p>
        </w:tc>
        <w:tc>
          <w:tcPr>
            <w:tcW w:w="1856" w:type="dxa"/>
            <w:noWrap w:val="0"/>
            <w:vAlign w:val="center"/>
          </w:tcPr>
          <w:p w14:paraId="55B83D1B">
            <w:pPr>
              <w:widowControl/>
              <w:spacing w:line="360" w:lineRule="atLeast"/>
              <w:ind w:firstLine="487" w:firstLineChars="196"/>
              <w:jc w:val="left"/>
              <w:outlineLvl w:val="1"/>
              <w:rPr>
                <w:rFonts w:ascii="宋体"/>
                <w:color w:val="auto"/>
                <w:sz w:val="24"/>
              </w:rPr>
            </w:pPr>
          </w:p>
        </w:tc>
        <w:tc>
          <w:tcPr>
            <w:tcW w:w="1600" w:type="dxa"/>
            <w:noWrap w:val="0"/>
            <w:vAlign w:val="center"/>
          </w:tcPr>
          <w:p w14:paraId="22EED5C0">
            <w:pPr>
              <w:widowControl/>
              <w:spacing w:line="360" w:lineRule="atLeast"/>
              <w:ind w:firstLine="487" w:firstLineChars="196"/>
              <w:jc w:val="left"/>
              <w:outlineLvl w:val="1"/>
              <w:rPr>
                <w:rFonts w:ascii="宋体"/>
                <w:color w:val="auto"/>
                <w:sz w:val="24"/>
              </w:rPr>
            </w:pPr>
          </w:p>
        </w:tc>
        <w:tc>
          <w:tcPr>
            <w:tcW w:w="2072" w:type="dxa"/>
            <w:noWrap w:val="0"/>
            <w:vAlign w:val="center"/>
          </w:tcPr>
          <w:p w14:paraId="773F8FF8">
            <w:pPr>
              <w:widowControl/>
              <w:spacing w:line="360" w:lineRule="atLeast"/>
              <w:ind w:firstLine="487" w:firstLineChars="196"/>
              <w:jc w:val="left"/>
              <w:outlineLvl w:val="1"/>
              <w:rPr>
                <w:rFonts w:ascii="宋体"/>
                <w:color w:val="auto"/>
                <w:sz w:val="24"/>
              </w:rPr>
            </w:pPr>
          </w:p>
        </w:tc>
        <w:tc>
          <w:tcPr>
            <w:tcW w:w="2835" w:type="dxa"/>
            <w:noWrap w:val="0"/>
            <w:vAlign w:val="center"/>
          </w:tcPr>
          <w:p w14:paraId="36D95361">
            <w:pPr>
              <w:widowControl/>
              <w:spacing w:line="360" w:lineRule="atLeast"/>
              <w:ind w:firstLine="487" w:firstLineChars="196"/>
              <w:jc w:val="left"/>
              <w:outlineLvl w:val="1"/>
              <w:rPr>
                <w:rFonts w:ascii="宋体"/>
                <w:color w:val="auto"/>
                <w:sz w:val="24"/>
              </w:rPr>
            </w:pPr>
          </w:p>
        </w:tc>
        <w:tc>
          <w:tcPr>
            <w:tcW w:w="643" w:type="dxa"/>
            <w:noWrap w:val="0"/>
            <w:vAlign w:val="center"/>
          </w:tcPr>
          <w:p w14:paraId="59E10635">
            <w:pPr>
              <w:widowControl/>
              <w:spacing w:line="360" w:lineRule="atLeast"/>
              <w:ind w:firstLine="487" w:firstLineChars="196"/>
              <w:jc w:val="left"/>
              <w:outlineLvl w:val="1"/>
              <w:rPr>
                <w:rFonts w:ascii="宋体"/>
                <w:color w:val="auto"/>
                <w:sz w:val="24"/>
              </w:rPr>
            </w:pPr>
          </w:p>
        </w:tc>
      </w:tr>
      <w:tr w14:paraId="6447F0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15" w:hRule="atLeast"/>
          <w:jc w:val="center"/>
        </w:trPr>
        <w:tc>
          <w:tcPr>
            <w:tcW w:w="763" w:type="dxa"/>
            <w:noWrap w:val="0"/>
            <w:vAlign w:val="center"/>
          </w:tcPr>
          <w:p w14:paraId="6C48FDB0">
            <w:pPr>
              <w:widowControl/>
              <w:spacing w:line="360" w:lineRule="atLeast"/>
              <w:ind w:firstLine="487" w:firstLineChars="196"/>
              <w:jc w:val="left"/>
              <w:outlineLvl w:val="1"/>
              <w:rPr>
                <w:rFonts w:ascii="宋体"/>
                <w:color w:val="auto"/>
                <w:sz w:val="24"/>
              </w:rPr>
            </w:pPr>
          </w:p>
        </w:tc>
        <w:tc>
          <w:tcPr>
            <w:tcW w:w="1856" w:type="dxa"/>
            <w:noWrap w:val="0"/>
            <w:vAlign w:val="center"/>
          </w:tcPr>
          <w:p w14:paraId="75186B69">
            <w:pPr>
              <w:widowControl/>
              <w:spacing w:line="360" w:lineRule="atLeast"/>
              <w:ind w:firstLine="487" w:firstLineChars="196"/>
              <w:jc w:val="left"/>
              <w:outlineLvl w:val="1"/>
              <w:rPr>
                <w:rFonts w:ascii="宋体"/>
                <w:color w:val="auto"/>
                <w:sz w:val="24"/>
              </w:rPr>
            </w:pPr>
          </w:p>
        </w:tc>
        <w:tc>
          <w:tcPr>
            <w:tcW w:w="1600" w:type="dxa"/>
            <w:noWrap w:val="0"/>
            <w:vAlign w:val="center"/>
          </w:tcPr>
          <w:p w14:paraId="455FD2D7">
            <w:pPr>
              <w:widowControl/>
              <w:spacing w:line="360" w:lineRule="atLeast"/>
              <w:ind w:firstLine="487" w:firstLineChars="196"/>
              <w:jc w:val="left"/>
              <w:outlineLvl w:val="1"/>
              <w:rPr>
                <w:rFonts w:ascii="宋体"/>
                <w:color w:val="auto"/>
                <w:sz w:val="24"/>
              </w:rPr>
            </w:pPr>
          </w:p>
        </w:tc>
        <w:tc>
          <w:tcPr>
            <w:tcW w:w="2072" w:type="dxa"/>
            <w:noWrap w:val="0"/>
            <w:vAlign w:val="center"/>
          </w:tcPr>
          <w:p w14:paraId="7084739E">
            <w:pPr>
              <w:widowControl/>
              <w:spacing w:line="360" w:lineRule="atLeast"/>
              <w:ind w:firstLine="487" w:firstLineChars="196"/>
              <w:jc w:val="left"/>
              <w:outlineLvl w:val="1"/>
              <w:rPr>
                <w:rFonts w:ascii="宋体"/>
                <w:color w:val="auto"/>
                <w:sz w:val="24"/>
              </w:rPr>
            </w:pPr>
          </w:p>
        </w:tc>
        <w:tc>
          <w:tcPr>
            <w:tcW w:w="2835" w:type="dxa"/>
            <w:noWrap w:val="0"/>
            <w:vAlign w:val="center"/>
          </w:tcPr>
          <w:p w14:paraId="3966E225">
            <w:pPr>
              <w:widowControl/>
              <w:spacing w:line="360" w:lineRule="atLeast"/>
              <w:ind w:firstLine="487" w:firstLineChars="196"/>
              <w:jc w:val="left"/>
              <w:outlineLvl w:val="1"/>
              <w:rPr>
                <w:rFonts w:ascii="宋体"/>
                <w:color w:val="auto"/>
                <w:sz w:val="24"/>
              </w:rPr>
            </w:pPr>
          </w:p>
        </w:tc>
        <w:tc>
          <w:tcPr>
            <w:tcW w:w="643" w:type="dxa"/>
            <w:noWrap w:val="0"/>
            <w:vAlign w:val="center"/>
          </w:tcPr>
          <w:p w14:paraId="469840BE">
            <w:pPr>
              <w:widowControl/>
              <w:spacing w:line="360" w:lineRule="atLeast"/>
              <w:ind w:firstLine="487" w:firstLineChars="196"/>
              <w:jc w:val="left"/>
              <w:outlineLvl w:val="1"/>
              <w:rPr>
                <w:rFonts w:ascii="宋体"/>
                <w:color w:val="auto"/>
                <w:sz w:val="24"/>
              </w:rPr>
            </w:pPr>
          </w:p>
        </w:tc>
      </w:tr>
      <w:tr w14:paraId="0E897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15" w:hRule="atLeast"/>
          <w:jc w:val="center"/>
        </w:trPr>
        <w:tc>
          <w:tcPr>
            <w:tcW w:w="763" w:type="dxa"/>
            <w:noWrap w:val="0"/>
            <w:vAlign w:val="center"/>
          </w:tcPr>
          <w:p w14:paraId="2E66C53E">
            <w:pPr>
              <w:widowControl/>
              <w:spacing w:line="360" w:lineRule="atLeast"/>
              <w:ind w:firstLine="487" w:firstLineChars="196"/>
              <w:jc w:val="left"/>
              <w:outlineLvl w:val="1"/>
              <w:rPr>
                <w:rFonts w:ascii="宋体"/>
                <w:color w:val="auto"/>
                <w:sz w:val="24"/>
              </w:rPr>
            </w:pPr>
          </w:p>
        </w:tc>
        <w:tc>
          <w:tcPr>
            <w:tcW w:w="1856" w:type="dxa"/>
            <w:noWrap w:val="0"/>
            <w:vAlign w:val="center"/>
          </w:tcPr>
          <w:p w14:paraId="387A01E1">
            <w:pPr>
              <w:widowControl/>
              <w:spacing w:line="360" w:lineRule="atLeast"/>
              <w:ind w:firstLine="487" w:firstLineChars="196"/>
              <w:jc w:val="left"/>
              <w:outlineLvl w:val="1"/>
              <w:rPr>
                <w:rFonts w:ascii="宋体"/>
                <w:color w:val="auto"/>
                <w:sz w:val="24"/>
              </w:rPr>
            </w:pPr>
          </w:p>
        </w:tc>
        <w:tc>
          <w:tcPr>
            <w:tcW w:w="1600" w:type="dxa"/>
            <w:noWrap w:val="0"/>
            <w:vAlign w:val="center"/>
          </w:tcPr>
          <w:p w14:paraId="0F72A9AA">
            <w:pPr>
              <w:widowControl/>
              <w:spacing w:line="360" w:lineRule="atLeast"/>
              <w:ind w:firstLine="487" w:firstLineChars="196"/>
              <w:jc w:val="left"/>
              <w:outlineLvl w:val="1"/>
              <w:rPr>
                <w:rFonts w:ascii="宋体"/>
                <w:color w:val="auto"/>
                <w:sz w:val="24"/>
              </w:rPr>
            </w:pPr>
          </w:p>
        </w:tc>
        <w:tc>
          <w:tcPr>
            <w:tcW w:w="2072" w:type="dxa"/>
            <w:noWrap w:val="0"/>
            <w:vAlign w:val="center"/>
          </w:tcPr>
          <w:p w14:paraId="51FD28B4">
            <w:pPr>
              <w:widowControl/>
              <w:spacing w:line="360" w:lineRule="atLeast"/>
              <w:ind w:firstLine="487" w:firstLineChars="196"/>
              <w:jc w:val="left"/>
              <w:outlineLvl w:val="1"/>
              <w:rPr>
                <w:rFonts w:ascii="宋体"/>
                <w:color w:val="auto"/>
                <w:sz w:val="24"/>
              </w:rPr>
            </w:pPr>
          </w:p>
        </w:tc>
        <w:tc>
          <w:tcPr>
            <w:tcW w:w="2835" w:type="dxa"/>
            <w:noWrap w:val="0"/>
            <w:vAlign w:val="center"/>
          </w:tcPr>
          <w:p w14:paraId="4FE24D05">
            <w:pPr>
              <w:widowControl/>
              <w:spacing w:line="360" w:lineRule="atLeast"/>
              <w:ind w:firstLine="487" w:firstLineChars="196"/>
              <w:jc w:val="left"/>
              <w:outlineLvl w:val="1"/>
              <w:rPr>
                <w:rFonts w:ascii="宋体"/>
                <w:color w:val="auto"/>
                <w:sz w:val="24"/>
              </w:rPr>
            </w:pPr>
          </w:p>
        </w:tc>
        <w:tc>
          <w:tcPr>
            <w:tcW w:w="643" w:type="dxa"/>
            <w:noWrap w:val="0"/>
            <w:vAlign w:val="center"/>
          </w:tcPr>
          <w:p w14:paraId="4A80597B">
            <w:pPr>
              <w:widowControl/>
              <w:spacing w:line="360" w:lineRule="atLeast"/>
              <w:ind w:firstLine="487" w:firstLineChars="196"/>
              <w:jc w:val="left"/>
              <w:outlineLvl w:val="1"/>
              <w:rPr>
                <w:rFonts w:ascii="宋体"/>
                <w:color w:val="auto"/>
                <w:sz w:val="24"/>
              </w:rPr>
            </w:pPr>
          </w:p>
        </w:tc>
      </w:tr>
      <w:tr w14:paraId="2A7090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450" w:hRule="atLeast"/>
          <w:jc w:val="center"/>
        </w:trPr>
        <w:tc>
          <w:tcPr>
            <w:tcW w:w="763" w:type="dxa"/>
            <w:noWrap w:val="0"/>
            <w:vAlign w:val="center"/>
          </w:tcPr>
          <w:p w14:paraId="38B8B00A">
            <w:pPr>
              <w:widowControl/>
              <w:spacing w:line="360" w:lineRule="atLeast"/>
              <w:ind w:firstLine="487" w:firstLineChars="196"/>
              <w:jc w:val="left"/>
              <w:outlineLvl w:val="1"/>
              <w:rPr>
                <w:rFonts w:ascii="宋体"/>
                <w:color w:val="auto"/>
                <w:sz w:val="24"/>
              </w:rPr>
            </w:pPr>
          </w:p>
        </w:tc>
        <w:tc>
          <w:tcPr>
            <w:tcW w:w="1856" w:type="dxa"/>
            <w:noWrap w:val="0"/>
            <w:vAlign w:val="center"/>
          </w:tcPr>
          <w:p w14:paraId="213BEE7B">
            <w:pPr>
              <w:widowControl/>
              <w:spacing w:line="360" w:lineRule="atLeast"/>
              <w:ind w:firstLine="487" w:firstLineChars="196"/>
              <w:jc w:val="left"/>
              <w:outlineLvl w:val="1"/>
              <w:rPr>
                <w:rFonts w:ascii="宋体"/>
                <w:color w:val="auto"/>
                <w:sz w:val="24"/>
              </w:rPr>
            </w:pPr>
          </w:p>
        </w:tc>
        <w:tc>
          <w:tcPr>
            <w:tcW w:w="1600" w:type="dxa"/>
            <w:noWrap w:val="0"/>
            <w:vAlign w:val="center"/>
          </w:tcPr>
          <w:p w14:paraId="19D8FDCD">
            <w:pPr>
              <w:widowControl/>
              <w:spacing w:line="360" w:lineRule="atLeast"/>
              <w:ind w:firstLine="487" w:firstLineChars="196"/>
              <w:jc w:val="left"/>
              <w:outlineLvl w:val="1"/>
              <w:rPr>
                <w:rFonts w:ascii="宋体"/>
                <w:color w:val="auto"/>
                <w:sz w:val="24"/>
              </w:rPr>
            </w:pPr>
          </w:p>
        </w:tc>
        <w:tc>
          <w:tcPr>
            <w:tcW w:w="2072" w:type="dxa"/>
            <w:noWrap w:val="0"/>
            <w:vAlign w:val="center"/>
          </w:tcPr>
          <w:p w14:paraId="1ACFE575">
            <w:pPr>
              <w:widowControl/>
              <w:spacing w:line="360" w:lineRule="atLeast"/>
              <w:ind w:firstLine="487" w:firstLineChars="196"/>
              <w:jc w:val="left"/>
              <w:outlineLvl w:val="1"/>
              <w:rPr>
                <w:rFonts w:ascii="宋体"/>
                <w:color w:val="auto"/>
                <w:sz w:val="24"/>
              </w:rPr>
            </w:pPr>
          </w:p>
        </w:tc>
        <w:tc>
          <w:tcPr>
            <w:tcW w:w="2835" w:type="dxa"/>
            <w:noWrap w:val="0"/>
            <w:vAlign w:val="center"/>
          </w:tcPr>
          <w:p w14:paraId="189176E4">
            <w:pPr>
              <w:widowControl/>
              <w:spacing w:line="360" w:lineRule="atLeast"/>
              <w:ind w:firstLine="487" w:firstLineChars="196"/>
              <w:jc w:val="left"/>
              <w:outlineLvl w:val="1"/>
              <w:rPr>
                <w:rFonts w:ascii="宋体"/>
                <w:color w:val="auto"/>
                <w:sz w:val="24"/>
              </w:rPr>
            </w:pPr>
          </w:p>
        </w:tc>
        <w:tc>
          <w:tcPr>
            <w:tcW w:w="643" w:type="dxa"/>
            <w:noWrap w:val="0"/>
            <w:vAlign w:val="center"/>
          </w:tcPr>
          <w:p w14:paraId="75816760">
            <w:pPr>
              <w:widowControl/>
              <w:spacing w:line="360" w:lineRule="atLeast"/>
              <w:ind w:firstLine="487" w:firstLineChars="196"/>
              <w:jc w:val="left"/>
              <w:outlineLvl w:val="1"/>
              <w:rPr>
                <w:rFonts w:ascii="宋体"/>
                <w:color w:val="auto"/>
                <w:sz w:val="24"/>
              </w:rPr>
            </w:pPr>
          </w:p>
        </w:tc>
      </w:tr>
      <w:tr w14:paraId="3C8847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435" w:hRule="atLeast"/>
          <w:jc w:val="center"/>
        </w:trPr>
        <w:tc>
          <w:tcPr>
            <w:tcW w:w="763" w:type="dxa"/>
            <w:noWrap w:val="0"/>
            <w:vAlign w:val="center"/>
          </w:tcPr>
          <w:p w14:paraId="77C93874">
            <w:pPr>
              <w:widowControl/>
              <w:spacing w:line="360" w:lineRule="atLeast"/>
              <w:ind w:firstLine="487" w:firstLineChars="196"/>
              <w:jc w:val="left"/>
              <w:outlineLvl w:val="1"/>
              <w:rPr>
                <w:rFonts w:ascii="宋体"/>
                <w:color w:val="auto"/>
                <w:sz w:val="24"/>
              </w:rPr>
            </w:pPr>
          </w:p>
        </w:tc>
        <w:tc>
          <w:tcPr>
            <w:tcW w:w="1856" w:type="dxa"/>
            <w:noWrap w:val="0"/>
            <w:vAlign w:val="center"/>
          </w:tcPr>
          <w:p w14:paraId="185E6F58">
            <w:pPr>
              <w:widowControl/>
              <w:spacing w:line="360" w:lineRule="atLeast"/>
              <w:ind w:firstLine="487" w:firstLineChars="196"/>
              <w:jc w:val="left"/>
              <w:outlineLvl w:val="1"/>
              <w:rPr>
                <w:rFonts w:ascii="宋体"/>
                <w:color w:val="auto"/>
                <w:sz w:val="24"/>
              </w:rPr>
            </w:pPr>
          </w:p>
        </w:tc>
        <w:tc>
          <w:tcPr>
            <w:tcW w:w="1600" w:type="dxa"/>
            <w:noWrap w:val="0"/>
            <w:vAlign w:val="center"/>
          </w:tcPr>
          <w:p w14:paraId="764EAF85">
            <w:pPr>
              <w:widowControl/>
              <w:spacing w:line="360" w:lineRule="atLeast"/>
              <w:ind w:firstLine="487" w:firstLineChars="196"/>
              <w:jc w:val="left"/>
              <w:outlineLvl w:val="1"/>
              <w:rPr>
                <w:rFonts w:ascii="宋体"/>
                <w:color w:val="auto"/>
                <w:sz w:val="24"/>
              </w:rPr>
            </w:pPr>
          </w:p>
        </w:tc>
        <w:tc>
          <w:tcPr>
            <w:tcW w:w="2072" w:type="dxa"/>
            <w:noWrap w:val="0"/>
            <w:vAlign w:val="center"/>
          </w:tcPr>
          <w:p w14:paraId="7085545D">
            <w:pPr>
              <w:widowControl/>
              <w:spacing w:line="360" w:lineRule="atLeast"/>
              <w:ind w:firstLine="487" w:firstLineChars="196"/>
              <w:jc w:val="left"/>
              <w:outlineLvl w:val="1"/>
              <w:rPr>
                <w:rFonts w:ascii="宋体"/>
                <w:color w:val="auto"/>
                <w:sz w:val="24"/>
              </w:rPr>
            </w:pPr>
          </w:p>
        </w:tc>
        <w:tc>
          <w:tcPr>
            <w:tcW w:w="2835" w:type="dxa"/>
            <w:noWrap w:val="0"/>
            <w:vAlign w:val="center"/>
          </w:tcPr>
          <w:p w14:paraId="3080D694">
            <w:pPr>
              <w:widowControl/>
              <w:spacing w:line="360" w:lineRule="atLeast"/>
              <w:ind w:firstLine="487" w:firstLineChars="196"/>
              <w:jc w:val="left"/>
              <w:outlineLvl w:val="1"/>
              <w:rPr>
                <w:rFonts w:ascii="宋体"/>
                <w:color w:val="auto"/>
                <w:sz w:val="24"/>
              </w:rPr>
            </w:pPr>
          </w:p>
        </w:tc>
        <w:tc>
          <w:tcPr>
            <w:tcW w:w="643" w:type="dxa"/>
            <w:noWrap w:val="0"/>
            <w:vAlign w:val="center"/>
          </w:tcPr>
          <w:p w14:paraId="0303119D">
            <w:pPr>
              <w:widowControl/>
              <w:spacing w:line="360" w:lineRule="atLeast"/>
              <w:ind w:firstLine="487" w:firstLineChars="196"/>
              <w:jc w:val="left"/>
              <w:outlineLvl w:val="1"/>
              <w:rPr>
                <w:rFonts w:ascii="宋体"/>
                <w:color w:val="auto"/>
                <w:sz w:val="24"/>
              </w:rPr>
            </w:pPr>
          </w:p>
        </w:tc>
      </w:tr>
    </w:tbl>
    <w:p w14:paraId="681BD0F9">
      <w:pPr>
        <w:spacing w:line="240" w:lineRule="exact"/>
        <w:jc w:val="center"/>
        <w:rPr>
          <w:rFonts w:ascii="宋体" w:hAnsi="宋体"/>
          <w:b/>
          <w:bCs/>
          <w:color w:val="auto"/>
          <w:sz w:val="30"/>
        </w:rPr>
      </w:pPr>
    </w:p>
    <w:p w14:paraId="3F02D388">
      <w:pPr>
        <w:spacing w:line="240" w:lineRule="exact"/>
        <w:jc w:val="center"/>
        <w:rPr>
          <w:rFonts w:ascii="宋体" w:hAnsi="宋体"/>
          <w:b/>
          <w:bCs/>
          <w:color w:val="auto"/>
          <w:sz w:val="30"/>
        </w:rPr>
      </w:pPr>
    </w:p>
    <w:p w14:paraId="5CAEB8D7">
      <w:pPr>
        <w:adjustRightInd w:val="0"/>
        <w:spacing w:line="400" w:lineRule="exact"/>
        <w:ind w:firstLine="498" w:firstLineChars="200"/>
        <w:jc w:val="left"/>
        <w:rPr>
          <w:rFonts w:hAnsi="宋体"/>
          <w:color w:val="auto"/>
          <w:sz w:val="24"/>
        </w:rPr>
      </w:pPr>
      <w:r>
        <w:rPr>
          <w:rFonts w:hint="eastAsia" w:hAnsi="宋体"/>
          <w:color w:val="auto"/>
          <w:sz w:val="24"/>
        </w:rPr>
        <w:t>比选申请人：</w:t>
      </w:r>
      <w:r>
        <w:rPr>
          <w:rFonts w:hint="eastAsia" w:hAnsi="宋体"/>
          <w:color w:val="auto"/>
          <w:sz w:val="24"/>
          <w:u w:val="single"/>
        </w:rPr>
        <w:t xml:space="preserve">                                     </w:t>
      </w:r>
      <w:r>
        <w:rPr>
          <w:rFonts w:hint="eastAsia" w:hAnsi="宋体"/>
          <w:color w:val="auto"/>
          <w:sz w:val="24"/>
        </w:rPr>
        <w:t>（盖单位章）</w:t>
      </w:r>
    </w:p>
    <w:p w14:paraId="164F333F">
      <w:pPr>
        <w:adjustRightInd w:val="0"/>
        <w:spacing w:line="400" w:lineRule="exact"/>
        <w:ind w:firstLine="498" w:firstLineChars="200"/>
        <w:jc w:val="left"/>
        <w:rPr>
          <w:rFonts w:hAnsi="宋体"/>
          <w:color w:val="auto"/>
          <w:sz w:val="24"/>
        </w:rPr>
      </w:pPr>
      <w:r>
        <w:rPr>
          <w:rFonts w:hint="eastAsia" w:hAnsi="宋体"/>
          <w:color w:val="auto"/>
          <w:sz w:val="24"/>
        </w:rPr>
        <w:t>法定代表人或其授权代理人：</w:t>
      </w:r>
      <w:r>
        <w:rPr>
          <w:rFonts w:hint="eastAsia" w:hAnsi="宋体"/>
          <w:color w:val="auto"/>
          <w:sz w:val="24"/>
          <w:u w:val="single"/>
        </w:rPr>
        <w:t xml:space="preserve">                       </w:t>
      </w:r>
      <w:r>
        <w:rPr>
          <w:rFonts w:hint="eastAsia" w:hAnsi="宋体"/>
          <w:color w:val="auto"/>
          <w:sz w:val="24"/>
        </w:rPr>
        <w:t>（签字）</w:t>
      </w:r>
    </w:p>
    <w:p w14:paraId="3547617A">
      <w:pPr>
        <w:adjustRightInd w:val="0"/>
        <w:spacing w:line="400" w:lineRule="exact"/>
        <w:ind w:firstLine="498" w:firstLineChars="200"/>
        <w:jc w:val="left"/>
        <w:rPr>
          <w:rFonts w:hAnsi="宋体"/>
          <w:color w:val="auto"/>
          <w:sz w:val="24"/>
        </w:rPr>
      </w:pPr>
      <w:r>
        <w:rPr>
          <w:rFonts w:hint="eastAsia" w:hAnsi="宋体"/>
          <w:color w:val="auto"/>
          <w:sz w:val="24"/>
        </w:rPr>
        <w:t>比选日期：</w:t>
      </w:r>
      <w:r>
        <w:rPr>
          <w:rFonts w:hint="eastAsia" w:hAnsi="宋体"/>
          <w:color w:val="auto"/>
          <w:sz w:val="24"/>
          <w:u w:val="single"/>
        </w:rPr>
        <w:t xml:space="preserve">       </w:t>
      </w:r>
      <w:r>
        <w:rPr>
          <w:rFonts w:hint="eastAsia" w:hAnsi="宋体"/>
          <w:color w:val="auto"/>
          <w:sz w:val="24"/>
        </w:rPr>
        <w:t>年</w:t>
      </w:r>
      <w:r>
        <w:rPr>
          <w:rFonts w:hint="eastAsia" w:hAnsi="宋体"/>
          <w:color w:val="auto"/>
          <w:sz w:val="24"/>
          <w:u w:val="single"/>
        </w:rPr>
        <w:t xml:space="preserve">       </w:t>
      </w:r>
      <w:r>
        <w:rPr>
          <w:rFonts w:hint="eastAsia" w:hAnsi="宋体"/>
          <w:color w:val="auto"/>
          <w:sz w:val="24"/>
        </w:rPr>
        <w:t>月</w:t>
      </w:r>
      <w:r>
        <w:rPr>
          <w:rFonts w:hint="eastAsia" w:hAnsi="宋体"/>
          <w:color w:val="auto"/>
          <w:sz w:val="24"/>
          <w:u w:val="single"/>
        </w:rPr>
        <w:t xml:space="preserve">       </w:t>
      </w:r>
      <w:r>
        <w:rPr>
          <w:rFonts w:hint="eastAsia" w:hAnsi="宋体"/>
          <w:color w:val="auto"/>
          <w:sz w:val="24"/>
        </w:rPr>
        <w:t>日</w:t>
      </w:r>
    </w:p>
    <w:p w14:paraId="43E8CCCE">
      <w:pPr>
        <w:pStyle w:val="154"/>
        <w:spacing w:line="500" w:lineRule="exact"/>
        <w:jc w:val="both"/>
        <w:rPr>
          <w:rFonts w:hAnsi="宋体"/>
          <w:b w:val="0"/>
          <w:color w:val="auto"/>
          <w:kern w:val="2"/>
          <w:sz w:val="21"/>
          <w:szCs w:val="21"/>
        </w:rPr>
      </w:pPr>
    </w:p>
    <w:p w14:paraId="676CA748">
      <w:pPr>
        <w:pStyle w:val="154"/>
        <w:spacing w:line="500" w:lineRule="exact"/>
        <w:jc w:val="both"/>
        <w:rPr>
          <w:rFonts w:hAnsi="宋体"/>
          <w:b w:val="0"/>
          <w:color w:val="auto"/>
          <w:kern w:val="2"/>
          <w:sz w:val="21"/>
          <w:szCs w:val="21"/>
        </w:rPr>
      </w:pPr>
      <w:r>
        <w:rPr>
          <w:rFonts w:hint="eastAsia" w:hAnsi="宋体"/>
          <w:b w:val="0"/>
          <w:color w:val="auto"/>
          <w:kern w:val="2"/>
          <w:sz w:val="21"/>
          <w:szCs w:val="21"/>
        </w:rPr>
        <w:t>注：以上案例需按照比选要求提供有关书面证明材料。</w:t>
      </w:r>
    </w:p>
    <w:p w14:paraId="3D6D0001">
      <w:pPr>
        <w:pStyle w:val="154"/>
        <w:spacing w:line="500" w:lineRule="exact"/>
        <w:jc w:val="both"/>
        <w:rPr>
          <w:rFonts w:hAnsi="宋体"/>
          <w:b w:val="0"/>
          <w:color w:val="auto"/>
          <w:kern w:val="2"/>
          <w:sz w:val="21"/>
          <w:szCs w:val="21"/>
        </w:rPr>
      </w:pPr>
    </w:p>
    <w:p w14:paraId="4309B900">
      <w:pPr>
        <w:pStyle w:val="154"/>
        <w:spacing w:line="500" w:lineRule="exact"/>
        <w:jc w:val="both"/>
        <w:rPr>
          <w:rFonts w:hAnsi="宋体"/>
          <w:b w:val="0"/>
          <w:color w:val="auto"/>
          <w:kern w:val="2"/>
          <w:sz w:val="21"/>
          <w:szCs w:val="21"/>
        </w:rPr>
      </w:pPr>
    </w:p>
    <w:bookmarkEnd w:id="42"/>
    <w:p w14:paraId="3E839B99">
      <w:pPr>
        <w:pStyle w:val="3"/>
        <w:jc w:val="center"/>
        <w:rPr>
          <w:rFonts w:ascii="宋体" w:hAnsi="宋体"/>
          <w:color w:val="auto"/>
          <w:sz w:val="28"/>
          <w:szCs w:val="28"/>
        </w:rPr>
      </w:pPr>
      <w:r>
        <w:rPr>
          <w:rFonts w:hint="eastAsia" w:ascii="宋体" w:hAnsi="宋体"/>
          <w:color w:val="auto"/>
          <w:sz w:val="28"/>
          <w:szCs w:val="28"/>
        </w:rPr>
        <w:t>格式八、技术、服务应答表</w:t>
      </w:r>
    </w:p>
    <w:p w14:paraId="51E7A004">
      <w:pPr>
        <w:widowControl/>
        <w:spacing w:line="360" w:lineRule="atLeast"/>
        <w:ind w:firstLine="487" w:firstLineChars="196"/>
        <w:jc w:val="left"/>
        <w:rPr>
          <w:rFonts w:ascii="宋体"/>
          <w:color w:val="auto"/>
          <w:sz w:val="24"/>
        </w:rPr>
      </w:pPr>
      <w:r>
        <w:rPr>
          <w:rFonts w:hint="eastAsia" w:ascii="宋体"/>
          <w:color w:val="auto"/>
          <w:sz w:val="24"/>
        </w:rPr>
        <w:t xml:space="preserve">项目编号：                                </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144"/>
        <w:gridCol w:w="2268"/>
        <w:gridCol w:w="2829"/>
        <w:gridCol w:w="1614"/>
      </w:tblGrid>
      <w:tr w14:paraId="0DEA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center"/>
          </w:tcPr>
          <w:p w14:paraId="7A3E9BA9">
            <w:pPr>
              <w:widowControl/>
              <w:spacing w:line="360" w:lineRule="atLeast"/>
              <w:jc w:val="center"/>
              <w:rPr>
                <w:rFonts w:ascii="宋体"/>
                <w:color w:val="auto"/>
                <w:sz w:val="24"/>
              </w:rPr>
            </w:pPr>
            <w:r>
              <w:rPr>
                <w:rFonts w:hint="eastAsia" w:ascii="宋体"/>
                <w:color w:val="auto"/>
                <w:sz w:val="24"/>
              </w:rPr>
              <w:t>序号</w:t>
            </w:r>
          </w:p>
        </w:tc>
        <w:tc>
          <w:tcPr>
            <w:tcW w:w="1144" w:type="dxa"/>
            <w:noWrap w:val="0"/>
            <w:vAlign w:val="center"/>
          </w:tcPr>
          <w:p w14:paraId="6AE0F1E4">
            <w:pPr>
              <w:widowControl/>
              <w:spacing w:line="360" w:lineRule="atLeast"/>
              <w:jc w:val="center"/>
              <w:rPr>
                <w:rFonts w:ascii="宋体"/>
                <w:color w:val="auto"/>
                <w:sz w:val="24"/>
              </w:rPr>
            </w:pPr>
            <w:r>
              <w:rPr>
                <w:rFonts w:hint="eastAsia" w:ascii="宋体"/>
                <w:color w:val="auto"/>
                <w:sz w:val="24"/>
              </w:rPr>
              <w:t>条目号</w:t>
            </w:r>
          </w:p>
        </w:tc>
        <w:tc>
          <w:tcPr>
            <w:tcW w:w="2268" w:type="dxa"/>
            <w:noWrap w:val="0"/>
            <w:vAlign w:val="center"/>
          </w:tcPr>
          <w:p w14:paraId="14FA19CE">
            <w:pPr>
              <w:widowControl/>
              <w:spacing w:line="360" w:lineRule="atLeast"/>
              <w:jc w:val="center"/>
              <w:rPr>
                <w:rFonts w:ascii="宋体"/>
                <w:color w:val="auto"/>
                <w:sz w:val="24"/>
              </w:rPr>
            </w:pPr>
            <w:r>
              <w:rPr>
                <w:rFonts w:hint="eastAsia" w:ascii="宋体"/>
                <w:color w:val="auto"/>
                <w:sz w:val="24"/>
              </w:rPr>
              <w:t>比选文件要求</w:t>
            </w:r>
          </w:p>
        </w:tc>
        <w:tc>
          <w:tcPr>
            <w:tcW w:w="2829" w:type="dxa"/>
            <w:noWrap w:val="0"/>
            <w:vAlign w:val="center"/>
          </w:tcPr>
          <w:p w14:paraId="4D0A16DC">
            <w:pPr>
              <w:widowControl/>
              <w:spacing w:line="360" w:lineRule="atLeast"/>
              <w:jc w:val="center"/>
              <w:rPr>
                <w:rFonts w:ascii="宋体"/>
                <w:color w:val="auto"/>
                <w:sz w:val="24"/>
              </w:rPr>
            </w:pPr>
            <w:r>
              <w:rPr>
                <w:rFonts w:hint="eastAsia" w:ascii="宋体"/>
                <w:color w:val="auto"/>
                <w:sz w:val="24"/>
              </w:rPr>
              <w:t>比选申请文件应答</w:t>
            </w:r>
          </w:p>
        </w:tc>
        <w:tc>
          <w:tcPr>
            <w:tcW w:w="1614" w:type="dxa"/>
            <w:noWrap w:val="0"/>
            <w:vAlign w:val="center"/>
          </w:tcPr>
          <w:p w14:paraId="403CC8E6">
            <w:pPr>
              <w:widowControl/>
              <w:spacing w:line="360" w:lineRule="atLeast"/>
              <w:jc w:val="center"/>
              <w:rPr>
                <w:rFonts w:ascii="宋体"/>
                <w:color w:val="auto"/>
                <w:sz w:val="24"/>
              </w:rPr>
            </w:pPr>
            <w:r>
              <w:rPr>
                <w:rFonts w:hint="eastAsia" w:ascii="宋体"/>
                <w:color w:val="auto"/>
                <w:sz w:val="24"/>
              </w:rPr>
              <w:t>满足/不满足</w:t>
            </w:r>
          </w:p>
        </w:tc>
      </w:tr>
      <w:tr w14:paraId="6BD3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14:paraId="7F86F163">
            <w:pPr>
              <w:widowControl/>
              <w:spacing w:line="360" w:lineRule="atLeast"/>
              <w:ind w:firstLine="487" w:firstLineChars="196"/>
              <w:jc w:val="left"/>
              <w:rPr>
                <w:rFonts w:ascii="宋体"/>
                <w:color w:val="auto"/>
                <w:sz w:val="24"/>
              </w:rPr>
            </w:pPr>
          </w:p>
        </w:tc>
        <w:tc>
          <w:tcPr>
            <w:tcW w:w="1144" w:type="dxa"/>
            <w:noWrap w:val="0"/>
            <w:vAlign w:val="top"/>
          </w:tcPr>
          <w:p w14:paraId="31F08D80">
            <w:pPr>
              <w:widowControl/>
              <w:spacing w:line="360" w:lineRule="atLeast"/>
              <w:ind w:firstLine="487" w:firstLineChars="196"/>
              <w:jc w:val="left"/>
              <w:rPr>
                <w:rFonts w:ascii="宋体"/>
                <w:color w:val="auto"/>
                <w:sz w:val="24"/>
              </w:rPr>
            </w:pPr>
          </w:p>
        </w:tc>
        <w:tc>
          <w:tcPr>
            <w:tcW w:w="2268" w:type="dxa"/>
            <w:noWrap w:val="0"/>
            <w:vAlign w:val="top"/>
          </w:tcPr>
          <w:p w14:paraId="2AA98D77">
            <w:pPr>
              <w:widowControl/>
              <w:spacing w:line="360" w:lineRule="atLeast"/>
              <w:ind w:firstLine="487" w:firstLineChars="196"/>
              <w:jc w:val="left"/>
              <w:rPr>
                <w:rFonts w:ascii="宋体"/>
                <w:color w:val="auto"/>
                <w:sz w:val="24"/>
              </w:rPr>
            </w:pPr>
          </w:p>
        </w:tc>
        <w:tc>
          <w:tcPr>
            <w:tcW w:w="2829" w:type="dxa"/>
            <w:noWrap w:val="0"/>
            <w:vAlign w:val="top"/>
          </w:tcPr>
          <w:p w14:paraId="4B3A58FC">
            <w:pPr>
              <w:widowControl/>
              <w:spacing w:line="360" w:lineRule="atLeast"/>
              <w:ind w:firstLine="487" w:firstLineChars="196"/>
              <w:jc w:val="left"/>
              <w:rPr>
                <w:rFonts w:ascii="宋体"/>
                <w:color w:val="auto"/>
                <w:sz w:val="24"/>
              </w:rPr>
            </w:pPr>
          </w:p>
        </w:tc>
        <w:tc>
          <w:tcPr>
            <w:tcW w:w="1614" w:type="dxa"/>
            <w:noWrap w:val="0"/>
            <w:vAlign w:val="top"/>
          </w:tcPr>
          <w:p w14:paraId="1C69334F">
            <w:pPr>
              <w:widowControl/>
              <w:spacing w:line="360" w:lineRule="atLeast"/>
              <w:ind w:firstLine="487" w:firstLineChars="196"/>
              <w:jc w:val="left"/>
              <w:rPr>
                <w:rFonts w:ascii="宋体"/>
                <w:color w:val="auto"/>
                <w:sz w:val="24"/>
              </w:rPr>
            </w:pPr>
          </w:p>
        </w:tc>
      </w:tr>
      <w:tr w14:paraId="25B0F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14:paraId="7BD957A5">
            <w:pPr>
              <w:widowControl/>
              <w:spacing w:line="360" w:lineRule="atLeast"/>
              <w:ind w:firstLine="487" w:firstLineChars="196"/>
              <w:jc w:val="left"/>
              <w:rPr>
                <w:rFonts w:ascii="宋体"/>
                <w:color w:val="auto"/>
                <w:sz w:val="24"/>
              </w:rPr>
            </w:pPr>
          </w:p>
        </w:tc>
        <w:tc>
          <w:tcPr>
            <w:tcW w:w="1144" w:type="dxa"/>
            <w:noWrap w:val="0"/>
            <w:vAlign w:val="top"/>
          </w:tcPr>
          <w:p w14:paraId="31EF3DD9">
            <w:pPr>
              <w:widowControl/>
              <w:spacing w:line="360" w:lineRule="atLeast"/>
              <w:ind w:firstLine="487" w:firstLineChars="196"/>
              <w:jc w:val="left"/>
              <w:rPr>
                <w:rFonts w:ascii="宋体"/>
                <w:color w:val="auto"/>
                <w:sz w:val="24"/>
              </w:rPr>
            </w:pPr>
          </w:p>
        </w:tc>
        <w:tc>
          <w:tcPr>
            <w:tcW w:w="2268" w:type="dxa"/>
            <w:noWrap w:val="0"/>
            <w:vAlign w:val="top"/>
          </w:tcPr>
          <w:p w14:paraId="50B014E8">
            <w:pPr>
              <w:widowControl/>
              <w:spacing w:line="360" w:lineRule="atLeast"/>
              <w:ind w:firstLine="487" w:firstLineChars="196"/>
              <w:jc w:val="left"/>
              <w:rPr>
                <w:rFonts w:ascii="宋体"/>
                <w:color w:val="auto"/>
                <w:sz w:val="24"/>
              </w:rPr>
            </w:pPr>
          </w:p>
        </w:tc>
        <w:tc>
          <w:tcPr>
            <w:tcW w:w="2829" w:type="dxa"/>
            <w:noWrap w:val="0"/>
            <w:vAlign w:val="top"/>
          </w:tcPr>
          <w:p w14:paraId="45B39DF9">
            <w:pPr>
              <w:widowControl/>
              <w:spacing w:line="360" w:lineRule="atLeast"/>
              <w:ind w:firstLine="487" w:firstLineChars="196"/>
              <w:jc w:val="left"/>
              <w:rPr>
                <w:rFonts w:ascii="宋体"/>
                <w:color w:val="auto"/>
                <w:sz w:val="24"/>
              </w:rPr>
            </w:pPr>
          </w:p>
        </w:tc>
        <w:tc>
          <w:tcPr>
            <w:tcW w:w="1614" w:type="dxa"/>
            <w:noWrap w:val="0"/>
            <w:vAlign w:val="top"/>
          </w:tcPr>
          <w:p w14:paraId="6794B6DC">
            <w:pPr>
              <w:widowControl/>
              <w:spacing w:line="360" w:lineRule="atLeast"/>
              <w:ind w:firstLine="487" w:firstLineChars="196"/>
              <w:jc w:val="left"/>
              <w:rPr>
                <w:rFonts w:ascii="宋体"/>
                <w:color w:val="auto"/>
                <w:sz w:val="24"/>
              </w:rPr>
            </w:pPr>
          </w:p>
        </w:tc>
      </w:tr>
      <w:tr w14:paraId="4280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14:paraId="015E5250">
            <w:pPr>
              <w:widowControl/>
              <w:spacing w:line="360" w:lineRule="atLeast"/>
              <w:ind w:firstLine="487" w:firstLineChars="196"/>
              <w:jc w:val="left"/>
              <w:rPr>
                <w:rFonts w:ascii="宋体"/>
                <w:color w:val="auto"/>
                <w:sz w:val="24"/>
              </w:rPr>
            </w:pPr>
          </w:p>
        </w:tc>
        <w:tc>
          <w:tcPr>
            <w:tcW w:w="1144" w:type="dxa"/>
            <w:noWrap w:val="0"/>
            <w:vAlign w:val="top"/>
          </w:tcPr>
          <w:p w14:paraId="3C6C15D1">
            <w:pPr>
              <w:widowControl/>
              <w:spacing w:line="360" w:lineRule="atLeast"/>
              <w:ind w:firstLine="487" w:firstLineChars="196"/>
              <w:jc w:val="left"/>
              <w:rPr>
                <w:rFonts w:ascii="宋体"/>
                <w:color w:val="auto"/>
                <w:sz w:val="24"/>
              </w:rPr>
            </w:pPr>
          </w:p>
        </w:tc>
        <w:tc>
          <w:tcPr>
            <w:tcW w:w="2268" w:type="dxa"/>
            <w:noWrap w:val="0"/>
            <w:vAlign w:val="top"/>
          </w:tcPr>
          <w:p w14:paraId="75AD4CF9">
            <w:pPr>
              <w:widowControl/>
              <w:spacing w:line="360" w:lineRule="atLeast"/>
              <w:ind w:firstLine="487" w:firstLineChars="196"/>
              <w:jc w:val="left"/>
              <w:rPr>
                <w:rFonts w:ascii="宋体"/>
                <w:color w:val="auto"/>
                <w:sz w:val="24"/>
              </w:rPr>
            </w:pPr>
          </w:p>
        </w:tc>
        <w:tc>
          <w:tcPr>
            <w:tcW w:w="2829" w:type="dxa"/>
            <w:noWrap w:val="0"/>
            <w:vAlign w:val="top"/>
          </w:tcPr>
          <w:p w14:paraId="4068B309">
            <w:pPr>
              <w:widowControl/>
              <w:spacing w:line="360" w:lineRule="atLeast"/>
              <w:ind w:firstLine="487" w:firstLineChars="196"/>
              <w:jc w:val="left"/>
              <w:rPr>
                <w:rFonts w:ascii="宋体"/>
                <w:color w:val="auto"/>
                <w:sz w:val="24"/>
              </w:rPr>
            </w:pPr>
          </w:p>
        </w:tc>
        <w:tc>
          <w:tcPr>
            <w:tcW w:w="1614" w:type="dxa"/>
            <w:noWrap w:val="0"/>
            <w:vAlign w:val="top"/>
          </w:tcPr>
          <w:p w14:paraId="62A51AC4">
            <w:pPr>
              <w:widowControl/>
              <w:spacing w:line="360" w:lineRule="atLeast"/>
              <w:ind w:firstLine="487" w:firstLineChars="196"/>
              <w:jc w:val="left"/>
              <w:rPr>
                <w:rFonts w:ascii="宋体"/>
                <w:color w:val="auto"/>
                <w:sz w:val="24"/>
              </w:rPr>
            </w:pPr>
          </w:p>
        </w:tc>
      </w:tr>
      <w:tr w14:paraId="3C03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14:paraId="459C5C68">
            <w:pPr>
              <w:widowControl/>
              <w:spacing w:line="360" w:lineRule="atLeast"/>
              <w:ind w:firstLine="487" w:firstLineChars="196"/>
              <w:jc w:val="left"/>
              <w:rPr>
                <w:rFonts w:ascii="宋体"/>
                <w:color w:val="auto"/>
                <w:sz w:val="24"/>
              </w:rPr>
            </w:pPr>
          </w:p>
        </w:tc>
        <w:tc>
          <w:tcPr>
            <w:tcW w:w="1144" w:type="dxa"/>
            <w:noWrap w:val="0"/>
            <w:vAlign w:val="top"/>
          </w:tcPr>
          <w:p w14:paraId="47F380BE">
            <w:pPr>
              <w:widowControl/>
              <w:spacing w:line="360" w:lineRule="atLeast"/>
              <w:ind w:firstLine="487" w:firstLineChars="196"/>
              <w:jc w:val="left"/>
              <w:rPr>
                <w:rFonts w:ascii="宋体"/>
                <w:color w:val="auto"/>
                <w:sz w:val="24"/>
              </w:rPr>
            </w:pPr>
          </w:p>
        </w:tc>
        <w:tc>
          <w:tcPr>
            <w:tcW w:w="2268" w:type="dxa"/>
            <w:noWrap w:val="0"/>
            <w:vAlign w:val="top"/>
          </w:tcPr>
          <w:p w14:paraId="02380945">
            <w:pPr>
              <w:widowControl/>
              <w:spacing w:line="360" w:lineRule="atLeast"/>
              <w:ind w:firstLine="487" w:firstLineChars="196"/>
              <w:jc w:val="left"/>
              <w:rPr>
                <w:rFonts w:ascii="宋体"/>
                <w:color w:val="auto"/>
                <w:sz w:val="24"/>
              </w:rPr>
            </w:pPr>
          </w:p>
        </w:tc>
        <w:tc>
          <w:tcPr>
            <w:tcW w:w="2829" w:type="dxa"/>
            <w:noWrap w:val="0"/>
            <w:vAlign w:val="top"/>
          </w:tcPr>
          <w:p w14:paraId="59B51849">
            <w:pPr>
              <w:widowControl/>
              <w:spacing w:line="360" w:lineRule="atLeast"/>
              <w:ind w:firstLine="487" w:firstLineChars="196"/>
              <w:jc w:val="left"/>
              <w:rPr>
                <w:rFonts w:ascii="宋体"/>
                <w:color w:val="auto"/>
                <w:sz w:val="24"/>
              </w:rPr>
            </w:pPr>
          </w:p>
        </w:tc>
        <w:tc>
          <w:tcPr>
            <w:tcW w:w="1614" w:type="dxa"/>
            <w:noWrap w:val="0"/>
            <w:vAlign w:val="top"/>
          </w:tcPr>
          <w:p w14:paraId="4BE8F7A3">
            <w:pPr>
              <w:widowControl/>
              <w:spacing w:line="360" w:lineRule="atLeast"/>
              <w:ind w:firstLine="487" w:firstLineChars="196"/>
              <w:jc w:val="left"/>
              <w:rPr>
                <w:rFonts w:ascii="宋体"/>
                <w:color w:val="auto"/>
                <w:sz w:val="24"/>
              </w:rPr>
            </w:pPr>
          </w:p>
        </w:tc>
      </w:tr>
      <w:tr w14:paraId="71DA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14:paraId="0C05FCCC">
            <w:pPr>
              <w:widowControl/>
              <w:spacing w:line="360" w:lineRule="atLeast"/>
              <w:ind w:firstLine="487" w:firstLineChars="196"/>
              <w:jc w:val="left"/>
              <w:rPr>
                <w:rFonts w:ascii="宋体"/>
                <w:color w:val="auto"/>
                <w:sz w:val="24"/>
              </w:rPr>
            </w:pPr>
          </w:p>
        </w:tc>
        <w:tc>
          <w:tcPr>
            <w:tcW w:w="1144" w:type="dxa"/>
            <w:noWrap w:val="0"/>
            <w:vAlign w:val="top"/>
          </w:tcPr>
          <w:p w14:paraId="71803F3E">
            <w:pPr>
              <w:widowControl/>
              <w:spacing w:line="360" w:lineRule="atLeast"/>
              <w:ind w:firstLine="487" w:firstLineChars="196"/>
              <w:jc w:val="left"/>
              <w:rPr>
                <w:rFonts w:ascii="宋体"/>
                <w:color w:val="auto"/>
                <w:sz w:val="24"/>
              </w:rPr>
            </w:pPr>
          </w:p>
        </w:tc>
        <w:tc>
          <w:tcPr>
            <w:tcW w:w="2268" w:type="dxa"/>
            <w:noWrap w:val="0"/>
            <w:vAlign w:val="top"/>
          </w:tcPr>
          <w:p w14:paraId="6C9110F9">
            <w:pPr>
              <w:widowControl/>
              <w:spacing w:line="360" w:lineRule="atLeast"/>
              <w:ind w:firstLine="487" w:firstLineChars="196"/>
              <w:jc w:val="left"/>
              <w:rPr>
                <w:rFonts w:ascii="宋体"/>
                <w:color w:val="auto"/>
                <w:sz w:val="24"/>
              </w:rPr>
            </w:pPr>
          </w:p>
        </w:tc>
        <w:tc>
          <w:tcPr>
            <w:tcW w:w="2829" w:type="dxa"/>
            <w:noWrap w:val="0"/>
            <w:vAlign w:val="top"/>
          </w:tcPr>
          <w:p w14:paraId="61940A26">
            <w:pPr>
              <w:widowControl/>
              <w:spacing w:line="360" w:lineRule="atLeast"/>
              <w:ind w:firstLine="487" w:firstLineChars="196"/>
              <w:jc w:val="left"/>
              <w:rPr>
                <w:rFonts w:ascii="宋体"/>
                <w:color w:val="auto"/>
                <w:sz w:val="24"/>
              </w:rPr>
            </w:pPr>
          </w:p>
        </w:tc>
        <w:tc>
          <w:tcPr>
            <w:tcW w:w="1614" w:type="dxa"/>
            <w:noWrap w:val="0"/>
            <w:vAlign w:val="top"/>
          </w:tcPr>
          <w:p w14:paraId="0184DCBE">
            <w:pPr>
              <w:widowControl/>
              <w:spacing w:line="360" w:lineRule="atLeast"/>
              <w:ind w:firstLine="487" w:firstLineChars="196"/>
              <w:jc w:val="left"/>
              <w:rPr>
                <w:rFonts w:ascii="宋体"/>
                <w:color w:val="auto"/>
                <w:sz w:val="24"/>
              </w:rPr>
            </w:pPr>
          </w:p>
        </w:tc>
      </w:tr>
      <w:tr w14:paraId="6103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14:paraId="31F0AA3B">
            <w:pPr>
              <w:widowControl/>
              <w:spacing w:line="360" w:lineRule="atLeast"/>
              <w:ind w:firstLine="487" w:firstLineChars="196"/>
              <w:jc w:val="left"/>
              <w:rPr>
                <w:rFonts w:ascii="宋体"/>
                <w:color w:val="auto"/>
                <w:sz w:val="24"/>
              </w:rPr>
            </w:pPr>
          </w:p>
        </w:tc>
        <w:tc>
          <w:tcPr>
            <w:tcW w:w="1144" w:type="dxa"/>
            <w:noWrap w:val="0"/>
            <w:vAlign w:val="top"/>
          </w:tcPr>
          <w:p w14:paraId="2EFA4DC1">
            <w:pPr>
              <w:widowControl/>
              <w:spacing w:line="360" w:lineRule="atLeast"/>
              <w:ind w:firstLine="487" w:firstLineChars="196"/>
              <w:jc w:val="left"/>
              <w:rPr>
                <w:rFonts w:ascii="宋体"/>
                <w:color w:val="auto"/>
                <w:sz w:val="24"/>
              </w:rPr>
            </w:pPr>
          </w:p>
        </w:tc>
        <w:tc>
          <w:tcPr>
            <w:tcW w:w="2268" w:type="dxa"/>
            <w:noWrap w:val="0"/>
            <w:vAlign w:val="top"/>
          </w:tcPr>
          <w:p w14:paraId="6B141895">
            <w:pPr>
              <w:widowControl/>
              <w:spacing w:line="360" w:lineRule="atLeast"/>
              <w:ind w:firstLine="487" w:firstLineChars="196"/>
              <w:jc w:val="left"/>
              <w:rPr>
                <w:rFonts w:ascii="宋体"/>
                <w:color w:val="auto"/>
                <w:sz w:val="24"/>
              </w:rPr>
            </w:pPr>
          </w:p>
        </w:tc>
        <w:tc>
          <w:tcPr>
            <w:tcW w:w="2829" w:type="dxa"/>
            <w:noWrap w:val="0"/>
            <w:vAlign w:val="top"/>
          </w:tcPr>
          <w:p w14:paraId="3D346AC2">
            <w:pPr>
              <w:widowControl/>
              <w:spacing w:line="360" w:lineRule="atLeast"/>
              <w:ind w:firstLine="487" w:firstLineChars="196"/>
              <w:jc w:val="left"/>
              <w:rPr>
                <w:rFonts w:ascii="宋体"/>
                <w:color w:val="auto"/>
                <w:sz w:val="24"/>
              </w:rPr>
            </w:pPr>
          </w:p>
        </w:tc>
        <w:tc>
          <w:tcPr>
            <w:tcW w:w="1614" w:type="dxa"/>
            <w:noWrap w:val="0"/>
            <w:vAlign w:val="top"/>
          </w:tcPr>
          <w:p w14:paraId="6814DC32">
            <w:pPr>
              <w:widowControl/>
              <w:spacing w:line="360" w:lineRule="atLeast"/>
              <w:ind w:firstLine="487" w:firstLineChars="196"/>
              <w:jc w:val="left"/>
              <w:rPr>
                <w:rFonts w:ascii="宋体"/>
                <w:color w:val="auto"/>
                <w:sz w:val="24"/>
              </w:rPr>
            </w:pPr>
          </w:p>
        </w:tc>
      </w:tr>
      <w:tr w14:paraId="37AC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14:paraId="35284BC6">
            <w:pPr>
              <w:widowControl/>
              <w:spacing w:line="360" w:lineRule="atLeast"/>
              <w:ind w:firstLine="487" w:firstLineChars="196"/>
              <w:jc w:val="left"/>
              <w:rPr>
                <w:rFonts w:ascii="宋体"/>
                <w:color w:val="auto"/>
                <w:sz w:val="24"/>
              </w:rPr>
            </w:pPr>
          </w:p>
        </w:tc>
        <w:tc>
          <w:tcPr>
            <w:tcW w:w="1144" w:type="dxa"/>
            <w:noWrap w:val="0"/>
            <w:vAlign w:val="top"/>
          </w:tcPr>
          <w:p w14:paraId="360366BF">
            <w:pPr>
              <w:widowControl/>
              <w:spacing w:line="360" w:lineRule="atLeast"/>
              <w:ind w:firstLine="487" w:firstLineChars="196"/>
              <w:jc w:val="left"/>
              <w:rPr>
                <w:rFonts w:ascii="宋体"/>
                <w:color w:val="auto"/>
                <w:sz w:val="24"/>
              </w:rPr>
            </w:pPr>
          </w:p>
        </w:tc>
        <w:tc>
          <w:tcPr>
            <w:tcW w:w="2268" w:type="dxa"/>
            <w:noWrap w:val="0"/>
            <w:vAlign w:val="top"/>
          </w:tcPr>
          <w:p w14:paraId="4AFA18BC">
            <w:pPr>
              <w:widowControl/>
              <w:spacing w:line="360" w:lineRule="atLeast"/>
              <w:ind w:firstLine="487" w:firstLineChars="196"/>
              <w:jc w:val="left"/>
              <w:rPr>
                <w:rFonts w:ascii="宋体"/>
                <w:color w:val="auto"/>
                <w:sz w:val="24"/>
              </w:rPr>
            </w:pPr>
          </w:p>
        </w:tc>
        <w:tc>
          <w:tcPr>
            <w:tcW w:w="2829" w:type="dxa"/>
            <w:noWrap w:val="0"/>
            <w:vAlign w:val="top"/>
          </w:tcPr>
          <w:p w14:paraId="14E20A47">
            <w:pPr>
              <w:widowControl/>
              <w:spacing w:line="360" w:lineRule="atLeast"/>
              <w:ind w:firstLine="487" w:firstLineChars="196"/>
              <w:jc w:val="left"/>
              <w:rPr>
                <w:rFonts w:ascii="宋体"/>
                <w:color w:val="auto"/>
                <w:sz w:val="24"/>
              </w:rPr>
            </w:pPr>
          </w:p>
        </w:tc>
        <w:tc>
          <w:tcPr>
            <w:tcW w:w="1614" w:type="dxa"/>
            <w:noWrap w:val="0"/>
            <w:vAlign w:val="top"/>
          </w:tcPr>
          <w:p w14:paraId="499436C9">
            <w:pPr>
              <w:widowControl/>
              <w:spacing w:line="360" w:lineRule="atLeast"/>
              <w:ind w:firstLine="487" w:firstLineChars="196"/>
              <w:jc w:val="left"/>
              <w:rPr>
                <w:rFonts w:ascii="宋体"/>
                <w:color w:val="auto"/>
                <w:sz w:val="24"/>
              </w:rPr>
            </w:pPr>
          </w:p>
        </w:tc>
      </w:tr>
    </w:tbl>
    <w:p w14:paraId="0489E656">
      <w:pPr>
        <w:widowControl/>
        <w:spacing w:line="360" w:lineRule="atLeast"/>
        <w:ind w:firstLine="487" w:firstLineChars="196"/>
        <w:jc w:val="left"/>
        <w:rPr>
          <w:rFonts w:ascii="宋体"/>
          <w:color w:val="auto"/>
          <w:sz w:val="24"/>
        </w:rPr>
      </w:pPr>
    </w:p>
    <w:p w14:paraId="4837BA49">
      <w:pPr>
        <w:adjustRightInd w:val="0"/>
        <w:spacing w:line="400" w:lineRule="exact"/>
        <w:ind w:firstLine="498" w:firstLineChars="200"/>
        <w:jc w:val="left"/>
        <w:rPr>
          <w:rFonts w:hAnsi="宋体"/>
          <w:color w:val="auto"/>
          <w:sz w:val="24"/>
        </w:rPr>
      </w:pPr>
      <w:r>
        <w:rPr>
          <w:rFonts w:hint="eastAsia" w:hAnsi="宋体"/>
          <w:color w:val="auto"/>
          <w:sz w:val="24"/>
        </w:rPr>
        <w:t>比选申请人：</w:t>
      </w:r>
      <w:r>
        <w:rPr>
          <w:rFonts w:hint="eastAsia" w:hAnsi="宋体"/>
          <w:color w:val="auto"/>
          <w:sz w:val="24"/>
          <w:u w:val="single"/>
        </w:rPr>
        <w:t xml:space="preserve">                                     </w:t>
      </w:r>
      <w:r>
        <w:rPr>
          <w:rFonts w:hint="eastAsia" w:hAnsi="宋体"/>
          <w:color w:val="auto"/>
          <w:sz w:val="24"/>
        </w:rPr>
        <w:t>（盖单位章）</w:t>
      </w:r>
    </w:p>
    <w:p w14:paraId="7E028081">
      <w:pPr>
        <w:adjustRightInd w:val="0"/>
        <w:spacing w:line="400" w:lineRule="exact"/>
        <w:ind w:firstLine="498" w:firstLineChars="200"/>
        <w:jc w:val="left"/>
        <w:rPr>
          <w:rFonts w:hAnsi="宋体"/>
          <w:color w:val="auto"/>
          <w:sz w:val="24"/>
        </w:rPr>
      </w:pPr>
      <w:r>
        <w:rPr>
          <w:rFonts w:hint="eastAsia" w:hAnsi="宋体"/>
          <w:color w:val="auto"/>
          <w:sz w:val="24"/>
        </w:rPr>
        <w:t>法定代表人或其授权代理人：</w:t>
      </w:r>
      <w:r>
        <w:rPr>
          <w:rFonts w:hint="eastAsia" w:hAnsi="宋体"/>
          <w:color w:val="auto"/>
          <w:sz w:val="24"/>
          <w:u w:val="single"/>
        </w:rPr>
        <w:t xml:space="preserve">                       </w:t>
      </w:r>
      <w:r>
        <w:rPr>
          <w:rFonts w:hint="eastAsia" w:hAnsi="宋体"/>
          <w:color w:val="auto"/>
          <w:sz w:val="24"/>
        </w:rPr>
        <w:t>（签字）</w:t>
      </w:r>
    </w:p>
    <w:p w14:paraId="100DA34F">
      <w:pPr>
        <w:adjustRightInd w:val="0"/>
        <w:spacing w:line="400" w:lineRule="exact"/>
        <w:ind w:firstLine="498" w:firstLineChars="200"/>
        <w:jc w:val="left"/>
        <w:rPr>
          <w:rFonts w:hAnsi="宋体"/>
          <w:color w:val="auto"/>
          <w:sz w:val="24"/>
        </w:rPr>
      </w:pPr>
      <w:r>
        <w:rPr>
          <w:rFonts w:hint="eastAsia" w:hAnsi="宋体"/>
          <w:color w:val="auto"/>
          <w:sz w:val="24"/>
        </w:rPr>
        <w:t>比选日期：</w:t>
      </w:r>
      <w:r>
        <w:rPr>
          <w:rFonts w:hint="eastAsia" w:hAnsi="宋体"/>
          <w:color w:val="auto"/>
          <w:sz w:val="24"/>
          <w:u w:val="single"/>
        </w:rPr>
        <w:t xml:space="preserve">       </w:t>
      </w:r>
      <w:r>
        <w:rPr>
          <w:rFonts w:hint="eastAsia" w:hAnsi="宋体"/>
          <w:color w:val="auto"/>
          <w:sz w:val="24"/>
        </w:rPr>
        <w:t>年</w:t>
      </w:r>
      <w:r>
        <w:rPr>
          <w:rFonts w:hint="eastAsia" w:hAnsi="宋体"/>
          <w:color w:val="auto"/>
          <w:sz w:val="24"/>
          <w:u w:val="single"/>
        </w:rPr>
        <w:t xml:space="preserve">       </w:t>
      </w:r>
      <w:r>
        <w:rPr>
          <w:rFonts w:hint="eastAsia" w:hAnsi="宋体"/>
          <w:color w:val="auto"/>
          <w:sz w:val="24"/>
        </w:rPr>
        <w:t>月</w:t>
      </w:r>
      <w:r>
        <w:rPr>
          <w:rFonts w:hint="eastAsia" w:hAnsi="宋体"/>
          <w:color w:val="auto"/>
          <w:sz w:val="24"/>
          <w:u w:val="single"/>
        </w:rPr>
        <w:t xml:space="preserve">       </w:t>
      </w:r>
      <w:r>
        <w:rPr>
          <w:rFonts w:hint="eastAsia" w:hAnsi="宋体"/>
          <w:color w:val="auto"/>
          <w:sz w:val="24"/>
        </w:rPr>
        <w:t>日</w:t>
      </w:r>
    </w:p>
    <w:p w14:paraId="5887B4E8">
      <w:pPr>
        <w:widowControl/>
        <w:spacing w:line="360" w:lineRule="atLeast"/>
        <w:ind w:firstLine="487" w:firstLineChars="196"/>
        <w:jc w:val="left"/>
        <w:rPr>
          <w:rFonts w:ascii="宋体"/>
          <w:color w:val="auto"/>
          <w:sz w:val="24"/>
        </w:rPr>
      </w:pPr>
    </w:p>
    <w:p w14:paraId="2D12B311">
      <w:pPr>
        <w:widowControl/>
        <w:spacing w:line="360" w:lineRule="atLeast"/>
        <w:ind w:firstLine="487" w:firstLineChars="196"/>
        <w:jc w:val="left"/>
        <w:rPr>
          <w:rFonts w:ascii="宋体"/>
          <w:color w:val="auto"/>
          <w:sz w:val="24"/>
        </w:rPr>
      </w:pPr>
      <w:r>
        <w:rPr>
          <w:rFonts w:hint="eastAsia" w:ascii="宋体"/>
          <w:color w:val="auto"/>
          <w:sz w:val="24"/>
        </w:rPr>
        <w:t>注：比选申请人必须根据第四章《比选需求》内容据实填写，按</w:t>
      </w:r>
      <w:r>
        <w:rPr>
          <w:rFonts w:hint="eastAsia" w:hAnsi="宋体"/>
          <w:color w:val="auto"/>
          <w:sz w:val="24"/>
        </w:rPr>
        <w:t>顺序逐条应答，</w:t>
      </w:r>
      <w:r>
        <w:rPr>
          <w:rFonts w:hint="eastAsia" w:ascii="宋体"/>
          <w:color w:val="auto"/>
          <w:sz w:val="24"/>
        </w:rPr>
        <w:t>不得虚假应答，否则将取消其申请或中选资格。若比选文件中有要求提供证明材料的服务条款，应当在此表中列出并应答。</w:t>
      </w:r>
    </w:p>
    <w:p w14:paraId="6A51B0B4">
      <w:pPr>
        <w:widowControl/>
        <w:spacing w:line="360" w:lineRule="atLeast"/>
        <w:ind w:firstLine="487" w:firstLineChars="196"/>
        <w:jc w:val="left"/>
        <w:rPr>
          <w:rFonts w:ascii="宋体"/>
          <w:color w:val="auto"/>
          <w:sz w:val="24"/>
        </w:rPr>
      </w:pPr>
    </w:p>
    <w:p w14:paraId="342A48C3">
      <w:pPr>
        <w:widowControl/>
        <w:spacing w:line="360" w:lineRule="atLeast"/>
        <w:ind w:firstLine="487" w:firstLineChars="196"/>
        <w:jc w:val="left"/>
        <w:rPr>
          <w:rFonts w:ascii="宋体"/>
          <w:color w:val="auto"/>
          <w:sz w:val="24"/>
        </w:rPr>
      </w:pPr>
    </w:p>
    <w:p w14:paraId="029D2178">
      <w:pPr>
        <w:pStyle w:val="3"/>
        <w:jc w:val="center"/>
        <w:rPr>
          <w:rFonts w:ascii="宋体" w:hAnsi="宋体"/>
          <w:color w:val="auto"/>
          <w:sz w:val="28"/>
          <w:szCs w:val="28"/>
        </w:rPr>
      </w:pPr>
      <w:r>
        <w:rPr>
          <w:rFonts w:hint="eastAsia" w:ascii="宋体" w:hAnsi="宋体"/>
          <w:color w:val="auto"/>
          <w:sz w:val="28"/>
          <w:szCs w:val="28"/>
        </w:rPr>
        <w:br w:type="page"/>
      </w:r>
      <w:r>
        <w:rPr>
          <w:rFonts w:hint="eastAsia" w:ascii="宋体" w:hAnsi="宋体"/>
          <w:color w:val="auto"/>
          <w:sz w:val="28"/>
          <w:szCs w:val="28"/>
        </w:rPr>
        <w:t>格式九、</w:t>
      </w:r>
      <w:bookmarkEnd w:id="43"/>
      <w:r>
        <w:rPr>
          <w:rFonts w:hint="eastAsia" w:ascii="宋体" w:hAnsi="宋体"/>
          <w:color w:val="auto"/>
          <w:sz w:val="28"/>
          <w:szCs w:val="28"/>
        </w:rPr>
        <w:t>承诺函</w:t>
      </w:r>
    </w:p>
    <w:p w14:paraId="50852992">
      <w:pPr>
        <w:widowControl/>
        <w:spacing w:line="360" w:lineRule="atLeast"/>
        <w:jc w:val="left"/>
        <w:rPr>
          <w:rFonts w:hint="eastAsia" w:ascii="宋体"/>
          <w:color w:val="auto"/>
          <w:sz w:val="24"/>
          <w:u w:val="single"/>
        </w:rPr>
      </w:pPr>
      <w:r>
        <w:rPr>
          <w:rFonts w:hint="eastAsia" w:ascii="宋体"/>
          <w:color w:val="auto"/>
          <w:sz w:val="24"/>
        </w:rPr>
        <w:t>致：</w:t>
      </w:r>
      <w:r>
        <w:rPr>
          <w:rFonts w:hint="eastAsia" w:ascii="宋体"/>
          <w:color w:val="auto"/>
          <w:sz w:val="24"/>
          <w:u w:val="single"/>
        </w:rPr>
        <w:t>金堂县第一人民医院</w:t>
      </w:r>
    </w:p>
    <w:p w14:paraId="4606F1A2">
      <w:pPr>
        <w:widowControl/>
        <w:spacing w:line="360" w:lineRule="atLeast"/>
        <w:ind w:firstLine="487" w:firstLineChars="196"/>
        <w:jc w:val="left"/>
        <w:rPr>
          <w:rFonts w:ascii="宋体"/>
          <w:color w:val="auto"/>
          <w:sz w:val="24"/>
        </w:rPr>
      </w:pPr>
      <w:r>
        <w:rPr>
          <w:rFonts w:hint="eastAsia" w:ascii="宋体"/>
          <w:color w:val="auto"/>
          <w:sz w:val="24"/>
        </w:rPr>
        <w:t>本公司</w:t>
      </w:r>
      <w:r>
        <w:rPr>
          <w:rFonts w:hint="eastAsia" w:ascii="宋体"/>
          <w:color w:val="auto"/>
          <w:sz w:val="24"/>
          <w:u w:val="single"/>
        </w:rPr>
        <w:t xml:space="preserve">         （比选申请人名称）</w:t>
      </w:r>
      <w:r>
        <w:rPr>
          <w:rFonts w:hint="eastAsia" w:ascii="宋体"/>
          <w:color w:val="auto"/>
          <w:sz w:val="24"/>
        </w:rPr>
        <w:t>参加</w:t>
      </w:r>
      <w:r>
        <w:rPr>
          <w:rFonts w:hint="eastAsia" w:ascii="宋体"/>
          <w:color w:val="auto"/>
          <w:sz w:val="24"/>
          <w:u w:val="single"/>
        </w:rPr>
        <w:t xml:space="preserve">      （项目名称） （项目编号：          ）</w:t>
      </w:r>
      <w:r>
        <w:rPr>
          <w:rFonts w:hint="eastAsia" w:ascii="宋体"/>
          <w:color w:val="auto"/>
          <w:sz w:val="24"/>
        </w:rPr>
        <w:t>的比选活动，现针对以下条款，郑重承诺：</w:t>
      </w:r>
    </w:p>
    <w:p w14:paraId="47E80BC1">
      <w:pPr>
        <w:spacing w:line="480" w:lineRule="auto"/>
        <w:ind w:firstLine="498" w:firstLineChars="200"/>
        <w:rPr>
          <w:rFonts w:hAnsi="宋体"/>
          <w:color w:val="auto"/>
          <w:sz w:val="24"/>
        </w:rPr>
      </w:pPr>
      <w:r>
        <w:rPr>
          <w:rFonts w:hint="eastAsia" w:hAnsi="宋体"/>
          <w:color w:val="auto"/>
          <w:sz w:val="24"/>
        </w:rPr>
        <w:t>（一）具有独立承担民事责任的能力；</w:t>
      </w:r>
    </w:p>
    <w:p w14:paraId="5A878D70">
      <w:pPr>
        <w:spacing w:line="480" w:lineRule="auto"/>
        <w:ind w:firstLine="498" w:firstLineChars="200"/>
        <w:rPr>
          <w:rFonts w:hAnsi="宋体"/>
          <w:color w:val="auto"/>
          <w:sz w:val="24"/>
        </w:rPr>
      </w:pPr>
      <w:r>
        <w:rPr>
          <w:rFonts w:hint="eastAsia" w:hAnsi="宋体"/>
          <w:color w:val="auto"/>
          <w:sz w:val="24"/>
        </w:rPr>
        <w:t>（二）具有良好的商业信誉和健全的财务会计制度；</w:t>
      </w:r>
    </w:p>
    <w:p w14:paraId="2BC653E0">
      <w:pPr>
        <w:spacing w:line="480" w:lineRule="auto"/>
        <w:ind w:firstLine="498" w:firstLineChars="200"/>
        <w:rPr>
          <w:rFonts w:hAnsi="宋体"/>
          <w:color w:val="auto"/>
          <w:sz w:val="24"/>
        </w:rPr>
      </w:pPr>
      <w:r>
        <w:rPr>
          <w:rFonts w:hint="eastAsia" w:hAnsi="宋体"/>
          <w:color w:val="auto"/>
          <w:sz w:val="24"/>
        </w:rPr>
        <w:t>（三）具有履行合同所必需的专业技术能力；</w:t>
      </w:r>
    </w:p>
    <w:p w14:paraId="747F5047">
      <w:pPr>
        <w:spacing w:line="480" w:lineRule="auto"/>
        <w:ind w:firstLine="498" w:firstLineChars="200"/>
        <w:rPr>
          <w:rFonts w:hAnsi="宋体"/>
          <w:color w:val="auto"/>
          <w:sz w:val="24"/>
        </w:rPr>
      </w:pPr>
      <w:r>
        <w:rPr>
          <w:rFonts w:hint="eastAsia" w:hAnsi="宋体"/>
          <w:color w:val="auto"/>
          <w:sz w:val="24"/>
        </w:rPr>
        <w:t>（四）有依法缴纳税收和社会保障资金的良好记录；</w:t>
      </w:r>
    </w:p>
    <w:p w14:paraId="18626338">
      <w:pPr>
        <w:spacing w:line="480" w:lineRule="auto"/>
        <w:ind w:firstLine="498" w:firstLineChars="200"/>
        <w:rPr>
          <w:rFonts w:hAnsi="宋体"/>
          <w:color w:val="auto"/>
          <w:sz w:val="24"/>
        </w:rPr>
      </w:pPr>
      <w:r>
        <w:rPr>
          <w:rFonts w:hint="eastAsia" w:hAnsi="宋体"/>
          <w:color w:val="auto"/>
          <w:sz w:val="24"/>
        </w:rPr>
        <w:t>（五）参加采购活动前三年内，在经营活动中没有重大违法记录；</w:t>
      </w:r>
    </w:p>
    <w:p w14:paraId="534A6694">
      <w:pPr>
        <w:spacing w:line="480" w:lineRule="auto"/>
        <w:ind w:firstLine="498" w:firstLineChars="200"/>
        <w:rPr>
          <w:rFonts w:hint="eastAsia" w:hAnsi="宋体"/>
          <w:color w:val="auto"/>
          <w:sz w:val="24"/>
        </w:rPr>
      </w:pPr>
      <w:r>
        <w:rPr>
          <w:rFonts w:hint="eastAsia" w:hAnsi="宋体"/>
          <w:color w:val="auto"/>
          <w:sz w:val="24"/>
        </w:rPr>
        <w:t>（六）</w:t>
      </w:r>
      <w:r>
        <w:rPr>
          <w:rFonts w:hint="eastAsia" w:ascii="宋体" w:hAnsi="宋体" w:cs="宋体"/>
          <w:color w:val="auto"/>
          <w:sz w:val="24"/>
        </w:rPr>
        <w:t>比选申请人还符合法律、行政法规规定的其他强制性条件</w:t>
      </w:r>
      <w:r>
        <w:rPr>
          <w:rFonts w:hint="eastAsia" w:hAnsi="宋体"/>
          <w:color w:val="auto"/>
          <w:sz w:val="24"/>
        </w:rPr>
        <w:t>；</w:t>
      </w:r>
    </w:p>
    <w:p w14:paraId="51365DD8">
      <w:pPr>
        <w:spacing w:line="480" w:lineRule="auto"/>
        <w:ind w:firstLine="498" w:firstLineChars="200"/>
        <w:rPr>
          <w:rFonts w:hint="eastAsia" w:ascii="宋体" w:hAnsi="宋体" w:eastAsia="宋体" w:cs="宋体"/>
          <w:color w:val="auto"/>
          <w:sz w:val="24"/>
          <w:lang w:eastAsia="zh-CN"/>
        </w:rPr>
      </w:pP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七</w:t>
      </w:r>
      <w:r>
        <w:rPr>
          <w:rFonts w:hint="eastAsia" w:ascii="宋体" w:hAnsi="宋体" w:eastAsia="宋体" w:cs="宋体"/>
          <w:color w:val="auto"/>
          <w:sz w:val="24"/>
          <w:lang w:eastAsia="zh-CN"/>
        </w:rPr>
        <w:t>）</w:t>
      </w:r>
      <w:r>
        <w:rPr>
          <w:rFonts w:hint="eastAsia" w:ascii="宋体" w:hAnsi="宋体" w:eastAsia="宋体" w:cs="宋体"/>
          <w:color w:val="auto"/>
          <w:sz w:val="24"/>
        </w:rPr>
        <w:t>根据采购项目提出的特殊条件</w:t>
      </w:r>
      <w:r>
        <w:rPr>
          <w:rFonts w:hint="eastAsia" w:ascii="宋体" w:hAnsi="宋体" w:eastAsia="宋体" w:cs="宋体"/>
          <w:color w:val="auto"/>
          <w:sz w:val="24"/>
          <w:lang w:eastAsia="zh-CN"/>
        </w:rPr>
        <w:t>；</w:t>
      </w:r>
    </w:p>
    <w:p w14:paraId="29F8C343">
      <w:pPr>
        <w:spacing w:line="360" w:lineRule="auto"/>
        <w:ind w:firstLine="498" w:firstLineChars="200"/>
        <w:rPr>
          <w:rFonts w:ascii="宋体" w:hAnsi="宋体"/>
          <w:color w:val="auto"/>
          <w:sz w:val="24"/>
        </w:rPr>
      </w:pPr>
      <w:bookmarkStart w:id="47" w:name="_Toc491724433"/>
      <w:r>
        <w:rPr>
          <w:rFonts w:hint="eastAsia" w:ascii="宋体" w:hAnsi="宋体"/>
          <w:color w:val="auto"/>
          <w:sz w:val="24"/>
        </w:rPr>
        <w:t>（</w:t>
      </w:r>
      <w:r>
        <w:rPr>
          <w:rFonts w:hint="eastAsia" w:ascii="宋体" w:hAnsi="宋体"/>
          <w:color w:val="auto"/>
          <w:sz w:val="24"/>
          <w:lang w:val="en-US" w:eastAsia="zh-CN"/>
        </w:rPr>
        <w:t>八</w:t>
      </w:r>
      <w:r>
        <w:rPr>
          <w:rFonts w:hint="eastAsia" w:ascii="宋体" w:hAnsi="宋体"/>
          <w:color w:val="auto"/>
          <w:sz w:val="24"/>
        </w:rPr>
        <w:t>）参加本次比选采购活动，不存在与单位负责人为同一人或者存在直接控股、管理关系的其他供应商参与同一合同项下的采购活动的行为。</w:t>
      </w:r>
      <w:bookmarkEnd w:id="47"/>
    </w:p>
    <w:p w14:paraId="180BB189">
      <w:pPr>
        <w:spacing w:line="360" w:lineRule="auto"/>
        <w:ind w:firstLine="498" w:firstLineChars="200"/>
        <w:rPr>
          <w:rFonts w:ascii="宋体" w:hAnsi="宋体"/>
          <w:color w:val="auto"/>
          <w:sz w:val="24"/>
        </w:rPr>
      </w:pPr>
      <w:bookmarkStart w:id="48" w:name="_Toc491724434"/>
      <w:r>
        <w:rPr>
          <w:rFonts w:hint="eastAsia" w:ascii="宋体" w:hAnsi="宋体"/>
          <w:color w:val="auto"/>
          <w:sz w:val="24"/>
        </w:rPr>
        <w:t>（</w:t>
      </w:r>
      <w:r>
        <w:rPr>
          <w:rFonts w:hint="eastAsia" w:ascii="宋体" w:hAnsi="宋体"/>
          <w:color w:val="auto"/>
          <w:sz w:val="24"/>
          <w:lang w:val="en-US" w:eastAsia="zh-CN"/>
        </w:rPr>
        <w:t>九</w:t>
      </w:r>
      <w:r>
        <w:rPr>
          <w:rFonts w:hint="eastAsia" w:ascii="宋体" w:hAnsi="宋体"/>
          <w:color w:val="auto"/>
          <w:sz w:val="24"/>
        </w:rPr>
        <w:t>）参加本次比选采购活动，不存在和其他供应商在同一合同项下的采购项目中，同时委托同一个自然人、同一单位的人员作为代理人的行为。</w:t>
      </w:r>
      <w:bookmarkEnd w:id="48"/>
    </w:p>
    <w:p w14:paraId="74EC5151">
      <w:pPr>
        <w:spacing w:line="360" w:lineRule="auto"/>
        <w:ind w:firstLine="498" w:firstLineChars="200"/>
        <w:rPr>
          <w:rFonts w:ascii="宋体" w:hAnsi="宋体"/>
          <w:color w:val="auto"/>
          <w:sz w:val="24"/>
        </w:rPr>
      </w:pPr>
      <w:bookmarkStart w:id="49" w:name="_Toc491724436"/>
      <w:r>
        <w:rPr>
          <w:rFonts w:hint="eastAsia" w:ascii="宋体" w:hAnsi="宋体"/>
          <w:color w:val="auto"/>
          <w:sz w:val="24"/>
        </w:rPr>
        <w:t>（</w:t>
      </w:r>
      <w:r>
        <w:rPr>
          <w:rFonts w:hint="eastAsia" w:ascii="宋体" w:hAnsi="宋体"/>
          <w:color w:val="auto"/>
          <w:sz w:val="24"/>
          <w:lang w:val="en-US" w:eastAsia="zh-CN"/>
        </w:rPr>
        <w:t>十</w:t>
      </w:r>
      <w:r>
        <w:rPr>
          <w:rFonts w:hint="eastAsia" w:ascii="宋体" w:hAnsi="宋体"/>
          <w:color w:val="auto"/>
          <w:sz w:val="24"/>
        </w:rPr>
        <w:t>）响应文件中提供的能够给予我公司带来优惠、好处的任何材料资料和技术、服务、商务等响应承诺情况都是真实的、有效的、合法的。</w:t>
      </w:r>
      <w:bookmarkEnd w:id="49"/>
    </w:p>
    <w:p w14:paraId="2108382A">
      <w:pPr>
        <w:spacing w:line="360" w:lineRule="auto"/>
        <w:ind w:firstLine="498" w:firstLineChars="200"/>
        <w:rPr>
          <w:rFonts w:hint="eastAsia" w:ascii="宋体" w:hAnsi="宋体"/>
          <w:color w:val="auto"/>
          <w:sz w:val="24"/>
        </w:rPr>
      </w:pPr>
      <w:r>
        <w:rPr>
          <w:rFonts w:hint="eastAsia" w:ascii="宋体" w:hAnsi="宋体"/>
          <w:color w:val="auto"/>
          <w:sz w:val="24"/>
        </w:rPr>
        <w:t>（十</w:t>
      </w:r>
      <w:r>
        <w:rPr>
          <w:rFonts w:hint="eastAsia" w:ascii="宋体" w:hAnsi="宋体"/>
          <w:color w:val="auto"/>
          <w:sz w:val="24"/>
          <w:lang w:val="en-US" w:eastAsia="zh-CN"/>
        </w:rPr>
        <w:t>一</w:t>
      </w:r>
      <w:r>
        <w:rPr>
          <w:rFonts w:hint="eastAsia" w:ascii="宋体" w:hAnsi="宋体"/>
          <w:color w:val="auto"/>
          <w:sz w:val="24"/>
        </w:rPr>
        <w:t>）</w:t>
      </w:r>
      <w:r>
        <w:rPr>
          <w:rFonts w:ascii="宋体" w:hAnsi="宋体"/>
          <w:color w:val="auto"/>
          <w:sz w:val="24"/>
        </w:rPr>
        <w:t>我方将严格按照相关法律法规的要求参与医院采购活动，积极配合医院营造风清气正的亲清营商环境。不以现金、红包、回扣、有价证券、贵重礼品等任何形式影响采购人采购行为。  </w:t>
      </w:r>
    </w:p>
    <w:p w14:paraId="1AB0CE75">
      <w:pPr>
        <w:spacing w:line="360" w:lineRule="auto"/>
        <w:ind w:firstLine="498" w:firstLineChars="200"/>
        <w:rPr>
          <w:rFonts w:hint="eastAsia" w:ascii="宋体" w:hAnsi="宋体"/>
          <w:color w:val="auto"/>
          <w:sz w:val="24"/>
        </w:rPr>
      </w:pPr>
      <w:r>
        <w:rPr>
          <w:rFonts w:hint="eastAsia" w:ascii="宋体" w:hAnsi="宋体"/>
          <w:color w:val="auto"/>
          <w:sz w:val="24"/>
        </w:rPr>
        <w:t>（十</w:t>
      </w:r>
      <w:r>
        <w:rPr>
          <w:rFonts w:hint="eastAsia" w:ascii="宋体" w:hAnsi="宋体"/>
          <w:color w:val="auto"/>
          <w:sz w:val="24"/>
          <w:lang w:val="en-US" w:eastAsia="zh-CN"/>
        </w:rPr>
        <w:t>二</w:t>
      </w:r>
      <w:r>
        <w:rPr>
          <w:rFonts w:hint="eastAsia" w:ascii="宋体" w:hAnsi="宋体"/>
          <w:color w:val="auto"/>
          <w:sz w:val="24"/>
        </w:rPr>
        <w:t>）我公司郑重承诺：不组织、不参与任何陪标、围标、串标行为；绝不以他人名义比选申请，不以任何弄虚作假的方式参加比选申请。</w:t>
      </w:r>
    </w:p>
    <w:p w14:paraId="479747D2">
      <w:pPr>
        <w:spacing w:line="360" w:lineRule="auto"/>
        <w:ind w:firstLine="498" w:firstLineChars="200"/>
        <w:rPr>
          <w:rFonts w:ascii="宋体" w:hAnsi="宋体"/>
          <w:color w:val="auto"/>
          <w:sz w:val="24"/>
        </w:rPr>
      </w:pPr>
      <w:r>
        <w:rPr>
          <w:rFonts w:ascii="宋体" w:hAnsi="宋体"/>
          <w:color w:val="auto"/>
          <w:sz w:val="24"/>
        </w:rPr>
        <w:t>如违反以上承诺，本公司愿承担一切法律责任。</w:t>
      </w:r>
    </w:p>
    <w:p w14:paraId="4AFE5136">
      <w:pPr>
        <w:spacing w:line="360" w:lineRule="auto"/>
        <w:ind w:firstLine="498" w:firstLineChars="200"/>
        <w:rPr>
          <w:rFonts w:ascii="宋体" w:hAnsi="宋体"/>
          <w:color w:val="auto"/>
          <w:sz w:val="24"/>
        </w:rPr>
      </w:pPr>
      <w:bookmarkStart w:id="50" w:name="_Toc491724438"/>
      <w:r>
        <w:rPr>
          <w:rFonts w:hint="eastAsia" w:ascii="宋体" w:hAnsi="宋体"/>
          <w:color w:val="auto"/>
          <w:sz w:val="24"/>
        </w:rPr>
        <w:t>本公司对上述承诺的内容和事项真实性负责。如经查实上述承诺的内容事项存在虚假，我公司愿意接受以提供虚假材料谋取成交追究法律责任。</w:t>
      </w:r>
      <w:bookmarkEnd w:id="50"/>
    </w:p>
    <w:p w14:paraId="4FD10AA0">
      <w:pPr>
        <w:widowControl/>
        <w:spacing w:line="360" w:lineRule="atLeast"/>
        <w:ind w:firstLine="487" w:firstLineChars="196"/>
        <w:jc w:val="left"/>
        <w:rPr>
          <w:rFonts w:ascii="宋体"/>
          <w:color w:val="auto"/>
          <w:sz w:val="24"/>
        </w:rPr>
      </w:pPr>
    </w:p>
    <w:p w14:paraId="1FAF628C">
      <w:pPr>
        <w:widowControl/>
        <w:spacing w:line="360" w:lineRule="atLeast"/>
        <w:ind w:firstLine="487" w:firstLineChars="196"/>
        <w:jc w:val="left"/>
        <w:rPr>
          <w:rFonts w:ascii="宋体"/>
          <w:color w:val="auto"/>
          <w:sz w:val="24"/>
        </w:rPr>
      </w:pPr>
      <w:r>
        <w:rPr>
          <w:rFonts w:hint="eastAsia" w:ascii="宋体"/>
          <w:color w:val="auto"/>
          <w:sz w:val="24"/>
        </w:rPr>
        <w:t>如违反以上承诺，本公司愿承担一切法律责任。</w:t>
      </w:r>
    </w:p>
    <w:p w14:paraId="64611116">
      <w:pPr>
        <w:spacing w:line="360" w:lineRule="auto"/>
        <w:rPr>
          <w:rFonts w:hAnsi="宋体"/>
          <w:color w:val="auto"/>
          <w:sz w:val="24"/>
        </w:rPr>
      </w:pPr>
    </w:p>
    <w:p w14:paraId="15F43E65">
      <w:pPr>
        <w:widowControl/>
        <w:spacing w:line="360" w:lineRule="atLeast"/>
        <w:ind w:firstLine="487" w:firstLineChars="196"/>
        <w:jc w:val="left"/>
        <w:rPr>
          <w:rFonts w:ascii="宋体"/>
          <w:color w:val="auto"/>
          <w:sz w:val="24"/>
        </w:rPr>
      </w:pPr>
      <w:r>
        <w:rPr>
          <w:rFonts w:hint="eastAsia" w:ascii="宋体"/>
          <w:color w:val="auto"/>
          <w:sz w:val="24"/>
        </w:rPr>
        <w:t xml:space="preserve">比选申请人（全称并加盖公章）：                  </w:t>
      </w:r>
    </w:p>
    <w:p w14:paraId="6D1F143B">
      <w:pPr>
        <w:widowControl/>
        <w:spacing w:line="360" w:lineRule="atLeast"/>
        <w:ind w:firstLine="487" w:firstLineChars="196"/>
        <w:jc w:val="left"/>
        <w:rPr>
          <w:rFonts w:ascii="宋体"/>
          <w:color w:val="auto"/>
          <w:sz w:val="24"/>
        </w:rPr>
      </w:pPr>
      <w:r>
        <w:rPr>
          <w:rFonts w:hint="eastAsia" w:ascii="宋体"/>
          <w:color w:val="auto"/>
          <w:sz w:val="24"/>
        </w:rPr>
        <w:t xml:space="preserve">法定代表人或授权代理人（签字）：              </w:t>
      </w:r>
    </w:p>
    <w:p w14:paraId="2D40D645">
      <w:pPr>
        <w:widowControl/>
        <w:spacing w:line="360" w:lineRule="atLeast"/>
        <w:ind w:firstLine="487" w:firstLineChars="196"/>
        <w:jc w:val="left"/>
        <w:rPr>
          <w:rFonts w:hAnsi="宋体"/>
          <w:color w:val="auto"/>
          <w:sz w:val="24"/>
          <w:u w:val="single"/>
        </w:rPr>
      </w:pPr>
      <w:r>
        <w:rPr>
          <w:rFonts w:hint="eastAsia" w:ascii="宋体"/>
          <w:color w:val="auto"/>
          <w:sz w:val="24"/>
        </w:rPr>
        <w:t xml:space="preserve">日      期：        </w:t>
      </w:r>
      <w:r>
        <w:rPr>
          <w:rFonts w:hAnsi="宋体"/>
          <w:color w:val="auto"/>
          <w:sz w:val="24"/>
          <w:u w:val="single"/>
        </w:rPr>
        <w:t xml:space="preserve">                        </w:t>
      </w:r>
    </w:p>
    <w:p w14:paraId="392D1A21">
      <w:pPr>
        <w:spacing w:line="360" w:lineRule="auto"/>
        <w:rPr>
          <w:rFonts w:hAnsi="宋体"/>
          <w:bCs/>
          <w:color w:val="auto"/>
          <w:sz w:val="24"/>
        </w:rPr>
      </w:pPr>
    </w:p>
    <w:p w14:paraId="3CDCFF64">
      <w:pPr>
        <w:widowControl/>
        <w:spacing w:line="360" w:lineRule="atLeast"/>
        <w:ind w:firstLine="487" w:firstLineChars="196"/>
        <w:jc w:val="left"/>
        <w:rPr>
          <w:rFonts w:ascii="黑体" w:eastAsia="黑体"/>
          <w:b/>
          <w:color w:val="auto"/>
          <w:sz w:val="32"/>
          <w:szCs w:val="32"/>
        </w:rPr>
      </w:pPr>
      <w:r>
        <w:rPr>
          <w:rFonts w:hint="eastAsia" w:ascii="宋体"/>
          <w:color w:val="auto"/>
          <w:sz w:val="24"/>
        </w:rPr>
        <w:t>注：1.可自行提供具有有效签字和盖章的格式，但承诺函的内容至少应该包含本格式中涉及的承诺内容。</w:t>
      </w:r>
    </w:p>
    <w:bookmarkEnd w:id="44"/>
    <w:bookmarkEnd w:id="45"/>
    <w:p w14:paraId="0650929F">
      <w:pPr>
        <w:spacing w:line="360" w:lineRule="auto"/>
        <w:rPr>
          <w:rFonts w:hAnsi="宋体"/>
          <w:bCs/>
          <w:color w:val="auto"/>
          <w:sz w:val="24"/>
        </w:rPr>
      </w:pPr>
      <w:bookmarkStart w:id="51" w:name="_Toc476736029"/>
      <w:bookmarkStart w:id="52" w:name="_Toc325028476"/>
      <w:bookmarkStart w:id="53" w:name="_Toc453578493"/>
    </w:p>
    <w:p w14:paraId="5755DC10">
      <w:pPr>
        <w:pStyle w:val="3"/>
        <w:jc w:val="center"/>
        <w:rPr>
          <w:rFonts w:ascii="宋体" w:hAnsi="宋体"/>
          <w:color w:val="auto"/>
          <w:sz w:val="28"/>
          <w:szCs w:val="28"/>
        </w:rPr>
      </w:pPr>
      <w:r>
        <w:rPr>
          <w:rFonts w:hint="eastAsia" w:ascii="宋体" w:hAnsi="宋体"/>
          <w:color w:val="auto"/>
          <w:sz w:val="28"/>
          <w:szCs w:val="28"/>
        </w:rPr>
        <w:br w:type="page"/>
      </w:r>
      <w:r>
        <w:rPr>
          <w:rFonts w:hint="eastAsia" w:ascii="宋体" w:hAnsi="宋体"/>
          <w:color w:val="auto"/>
          <w:sz w:val="28"/>
          <w:szCs w:val="28"/>
        </w:rPr>
        <w:t>格式十、</w:t>
      </w:r>
      <w:bookmarkEnd w:id="51"/>
      <w:bookmarkEnd w:id="52"/>
      <w:bookmarkEnd w:id="53"/>
      <w:r>
        <w:rPr>
          <w:rFonts w:hint="eastAsia" w:ascii="宋体" w:hAnsi="宋体"/>
          <w:color w:val="auto"/>
          <w:sz w:val="28"/>
          <w:szCs w:val="28"/>
        </w:rPr>
        <w:t>比选申请人符合资格要求的相关资格证明材料</w:t>
      </w:r>
    </w:p>
    <w:p w14:paraId="06B2A5BF">
      <w:pPr>
        <w:spacing w:line="360" w:lineRule="auto"/>
        <w:ind w:firstLine="560" w:firstLineChars="225"/>
        <w:rPr>
          <w:rFonts w:ascii="宋体" w:cs="Arial"/>
          <w:color w:val="auto"/>
          <w:kern w:val="0"/>
          <w:sz w:val="24"/>
        </w:rPr>
      </w:pPr>
      <w:r>
        <w:rPr>
          <w:rFonts w:hint="eastAsia" w:ascii="宋体" w:cs="Arial"/>
          <w:color w:val="auto"/>
          <w:kern w:val="0"/>
          <w:sz w:val="24"/>
        </w:rPr>
        <w:t>比选申请人根据比选文件第二章9.2（5）条的要求，</w:t>
      </w:r>
      <w:r>
        <w:rPr>
          <w:rFonts w:hint="eastAsia" w:ascii="宋体" w:cs="Arial"/>
          <w:color w:val="auto"/>
          <w:kern w:val="0"/>
          <w:sz w:val="24"/>
          <w:lang w:eastAsia="zh-CN"/>
        </w:rPr>
        <w:t>提供</w:t>
      </w:r>
      <w:r>
        <w:rPr>
          <w:rFonts w:hint="eastAsia" w:ascii="宋体" w:cs="Arial"/>
          <w:color w:val="auto"/>
          <w:kern w:val="0"/>
          <w:sz w:val="24"/>
        </w:rPr>
        <w:t>全部相关证明材料。</w:t>
      </w:r>
    </w:p>
    <w:p w14:paraId="40B2194F">
      <w:pPr>
        <w:spacing w:line="360" w:lineRule="auto"/>
        <w:rPr>
          <w:rFonts w:ascii="宋体" w:cs="Arial"/>
          <w:color w:val="auto"/>
          <w:kern w:val="0"/>
          <w:sz w:val="24"/>
        </w:rPr>
      </w:pPr>
    </w:p>
    <w:p w14:paraId="1756D498">
      <w:pPr>
        <w:spacing w:line="360" w:lineRule="auto"/>
        <w:ind w:firstLine="560" w:firstLineChars="225"/>
        <w:rPr>
          <w:rFonts w:ascii="宋体" w:cs="Arial"/>
          <w:color w:val="auto"/>
          <w:kern w:val="0"/>
          <w:sz w:val="24"/>
        </w:rPr>
      </w:pPr>
    </w:p>
    <w:p w14:paraId="2DEE80D9">
      <w:pPr>
        <w:spacing w:line="360" w:lineRule="auto"/>
        <w:ind w:firstLine="560" w:firstLineChars="225"/>
        <w:rPr>
          <w:rFonts w:ascii="宋体" w:cs="Arial"/>
          <w:color w:val="auto"/>
          <w:kern w:val="0"/>
          <w:sz w:val="24"/>
        </w:rPr>
      </w:pPr>
    </w:p>
    <w:p w14:paraId="7510B74B">
      <w:pPr>
        <w:spacing w:line="360" w:lineRule="auto"/>
        <w:ind w:firstLine="560" w:firstLineChars="225"/>
        <w:rPr>
          <w:rFonts w:ascii="宋体" w:cs="Arial"/>
          <w:color w:val="auto"/>
          <w:kern w:val="0"/>
          <w:sz w:val="24"/>
        </w:rPr>
      </w:pPr>
    </w:p>
    <w:p w14:paraId="656D1790">
      <w:pPr>
        <w:spacing w:line="360" w:lineRule="auto"/>
        <w:ind w:firstLine="560" w:firstLineChars="225"/>
        <w:rPr>
          <w:rFonts w:ascii="宋体" w:cs="Arial"/>
          <w:color w:val="auto"/>
          <w:kern w:val="0"/>
          <w:sz w:val="24"/>
        </w:rPr>
      </w:pPr>
    </w:p>
    <w:p w14:paraId="75443BC8">
      <w:pPr>
        <w:pStyle w:val="3"/>
        <w:jc w:val="both"/>
        <w:rPr>
          <w:rFonts w:hint="eastAsia" w:ascii="宋体" w:hAnsi="宋体"/>
          <w:color w:val="auto"/>
          <w:sz w:val="28"/>
          <w:szCs w:val="28"/>
        </w:rPr>
      </w:pPr>
    </w:p>
    <w:p w14:paraId="764DAE07">
      <w:pPr>
        <w:pStyle w:val="3"/>
        <w:jc w:val="center"/>
        <w:rPr>
          <w:rFonts w:hint="eastAsia" w:ascii="宋体" w:hAnsi="宋体"/>
          <w:color w:val="auto"/>
          <w:sz w:val="28"/>
          <w:szCs w:val="28"/>
        </w:rPr>
      </w:pPr>
    </w:p>
    <w:p w14:paraId="77F9E369">
      <w:pPr>
        <w:pStyle w:val="3"/>
        <w:jc w:val="center"/>
        <w:rPr>
          <w:rFonts w:hint="eastAsia" w:ascii="宋体" w:hAnsi="宋体"/>
          <w:color w:val="auto"/>
          <w:sz w:val="28"/>
          <w:szCs w:val="28"/>
        </w:rPr>
      </w:pPr>
    </w:p>
    <w:p w14:paraId="273CCB79">
      <w:pPr>
        <w:pStyle w:val="3"/>
        <w:jc w:val="center"/>
        <w:rPr>
          <w:rFonts w:ascii="宋体" w:hAnsi="宋体"/>
          <w:color w:val="auto"/>
          <w:sz w:val="28"/>
          <w:szCs w:val="28"/>
        </w:rPr>
      </w:pPr>
      <w:r>
        <w:rPr>
          <w:rFonts w:hint="eastAsia" w:ascii="宋体" w:hAnsi="宋体"/>
          <w:color w:val="auto"/>
          <w:sz w:val="28"/>
          <w:szCs w:val="28"/>
        </w:rPr>
        <w:br w:type="page"/>
      </w:r>
      <w:r>
        <w:rPr>
          <w:rFonts w:hint="eastAsia" w:ascii="宋体" w:hAnsi="宋体"/>
          <w:color w:val="auto"/>
          <w:sz w:val="28"/>
          <w:szCs w:val="28"/>
        </w:rPr>
        <w:t>格式十一、比选申请人认为还需提供的其他材料</w:t>
      </w:r>
    </w:p>
    <w:p w14:paraId="6190AF84">
      <w:pPr>
        <w:pStyle w:val="13"/>
        <w:rPr>
          <w:rFonts w:hint="eastAsia" w:ascii="宋体" w:hAnsi="Times New Roman" w:eastAsia="宋体" w:cs="Arial"/>
          <w:color w:val="auto"/>
          <w:kern w:val="0"/>
          <w:sz w:val="24"/>
          <w:szCs w:val="24"/>
          <w:lang w:val="en-US" w:eastAsia="zh-CN" w:bidi="ar-SA"/>
        </w:rPr>
      </w:pPr>
      <w:r>
        <w:rPr>
          <w:rFonts w:hint="eastAsia" w:ascii="宋体" w:hAnsi="Times New Roman" w:eastAsia="宋体" w:cs="Arial"/>
          <w:color w:val="auto"/>
          <w:kern w:val="0"/>
          <w:sz w:val="24"/>
          <w:szCs w:val="24"/>
          <w:lang w:val="en-US" w:eastAsia="zh-CN" w:bidi="ar-SA"/>
        </w:rPr>
        <w:t>比选申请人根据比选文件第五章《综合评分明细表》等的相关要求认为还需提供的其他材料。</w:t>
      </w:r>
    </w:p>
    <w:p w14:paraId="4053BCF1">
      <w:pPr>
        <w:spacing w:line="360" w:lineRule="auto"/>
        <w:ind w:firstLine="560" w:firstLineChars="225"/>
        <w:rPr>
          <w:rFonts w:ascii="宋体" w:cs="Arial"/>
          <w:color w:val="auto"/>
          <w:kern w:val="0"/>
          <w:sz w:val="24"/>
        </w:rPr>
      </w:pPr>
    </w:p>
    <w:p w14:paraId="55504771">
      <w:pPr>
        <w:spacing w:line="360" w:lineRule="auto"/>
        <w:ind w:firstLine="560" w:firstLineChars="225"/>
        <w:rPr>
          <w:rFonts w:ascii="宋体" w:cs="Arial"/>
          <w:color w:val="auto"/>
          <w:kern w:val="0"/>
          <w:sz w:val="24"/>
        </w:rPr>
      </w:pPr>
    </w:p>
    <w:p w14:paraId="1D7F291B">
      <w:pPr>
        <w:spacing w:line="360" w:lineRule="auto"/>
        <w:ind w:firstLine="560" w:firstLineChars="225"/>
        <w:rPr>
          <w:rFonts w:ascii="宋体" w:cs="Arial"/>
          <w:color w:val="auto"/>
          <w:kern w:val="0"/>
          <w:sz w:val="24"/>
        </w:rPr>
      </w:pPr>
    </w:p>
    <w:p w14:paraId="2BCC7792">
      <w:pPr>
        <w:spacing w:line="360" w:lineRule="auto"/>
        <w:ind w:firstLine="560" w:firstLineChars="225"/>
        <w:rPr>
          <w:rFonts w:ascii="宋体" w:cs="Arial"/>
          <w:color w:val="auto"/>
          <w:kern w:val="0"/>
          <w:sz w:val="24"/>
        </w:rPr>
      </w:pPr>
    </w:p>
    <w:p w14:paraId="04E64EE2">
      <w:pPr>
        <w:spacing w:line="360" w:lineRule="auto"/>
        <w:ind w:firstLine="560" w:firstLineChars="225"/>
        <w:rPr>
          <w:rFonts w:ascii="宋体" w:cs="Arial"/>
          <w:color w:val="auto"/>
          <w:kern w:val="0"/>
          <w:sz w:val="24"/>
        </w:rPr>
      </w:pPr>
    </w:p>
    <w:p w14:paraId="7CC0AA13">
      <w:pPr>
        <w:tabs>
          <w:tab w:val="left" w:pos="432"/>
        </w:tabs>
        <w:jc w:val="center"/>
        <w:outlineLvl w:val="0"/>
        <w:rPr>
          <w:rFonts w:ascii="华文中宋" w:hAnsi="华文中宋" w:eastAsia="华文中宋"/>
          <w:b/>
          <w:color w:val="auto"/>
          <w:sz w:val="36"/>
          <w:szCs w:val="36"/>
        </w:rPr>
      </w:pPr>
      <w:r>
        <w:rPr>
          <w:color w:val="auto"/>
        </w:rPr>
        <w:br w:type="page"/>
      </w:r>
      <w:bookmarkStart w:id="54" w:name="_Toc31849"/>
      <w:r>
        <w:rPr>
          <w:rFonts w:hint="eastAsia" w:ascii="华文中宋" w:hAnsi="华文中宋" w:eastAsia="华文中宋"/>
          <w:b/>
          <w:color w:val="auto"/>
          <w:sz w:val="36"/>
          <w:szCs w:val="36"/>
        </w:rPr>
        <w:t xml:space="preserve">第四章  </w:t>
      </w:r>
      <w:bookmarkEnd w:id="54"/>
      <w:r>
        <w:rPr>
          <w:rFonts w:hint="eastAsia" w:ascii="华文中宋" w:hAnsi="华文中宋" w:eastAsia="华文中宋"/>
          <w:b/>
          <w:color w:val="auto"/>
          <w:sz w:val="36"/>
          <w:szCs w:val="36"/>
        </w:rPr>
        <w:t>比选需求</w:t>
      </w:r>
    </w:p>
    <w:p w14:paraId="4D5AC207">
      <w:pPr>
        <w:spacing w:line="440" w:lineRule="exact"/>
        <w:ind w:firstLine="498" w:firstLineChars="200"/>
        <w:rPr>
          <w:rFonts w:ascii="宋体" w:hAnsi="宋体"/>
          <w:b/>
          <w:color w:val="auto"/>
          <w:sz w:val="24"/>
        </w:rPr>
      </w:pPr>
      <w:r>
        <w:rPr>
          <w:rFonts w:hint="eastAsia" w:ascii="宋体" w:hAnsi="宋体"/>
          <w:b/>
          <w:color w:val="auto"/>
          <w:sz w:val="24"/>
        </w:rPr>
        <w:t>前提：本章中标注“★”的条款为本项目的实质性条款，比选申请人不满足的，将按照无效响应处理。</w:t>
      </w:r>
    </w:p>
    <w:p w14:paraId="755CD6ED">
      <w:pPr>
        <w:pStyle w:val="83"/>
        <w:numPr>
          <w:ilvl w:val="0"/>
          <w:numId w:val="3"/>
        </w:numPr>
        <w:spacing w:line="360" w:lineRule="auto"/>
        <w:ind w:firstLine="498" w:firstLineChars="200"/>
        <w:jc w:val="left"/>
        <w:outlineLvl w:val="1"/>
        <w:rPr>
          <w:rFonts w:hint="eastAsia" w:ascii="宋体" w:hAnsi="宋体" w:eastAsia="宋体" w:cs="Times New Roman"/>
          <w:color w:val="auto"/>
          <w:szCs w:val="28"/>
        </w:rPr>
      </w:pPr>
      <w:bookmarkStart w:id="55" w:name="_Toc10491"/>
      <w:r>
        <w:rPr>
          <w:rFonts w:hint="eastAsia" w:ascii="宋体" w:hAnsi="宋体" w:eastAsia="宋体" w:cs="Times New Roman"/>
          <w:color w:val="auto"/>
          <w:szCs w:val="28"/>
        </w:rPr>
        <w:t>项目概况</w:t>
      </w:r>
    </w:p>
    <w:p w14:paraId="56873D99">
      <w:pPr>
        <w:autoSpaceDE w:val="0"/>
        <w:autoSpaceDN w:val="0"/>
        <w:adjustRightInd w:val="0"/>
        <w:spacing w:line="480" w:lineRule="exact"/>
        <w:ind w:firstLine="438" w:firstLineChars="200"/>
        <w:rPr>
          <w:rFonts w:hint="eastAsia" w:ascii="宋体" w:hAnsi="宋体" w:cs="Times New Roman"/>
          <w:bCs/>
          <w:color w:val="auto"/>
          <w:kern w:val="0"/>
          <w:szCs w:val="21"/>
          <w:lang w:val="en-US" w:eastAsia="zh-CN"/>
        </w:rPr>
      </w:pPr>
      <w:r>
        <w:rPr>
          <w:rFonts w:hint="eastAsia" w:ascii="宋体" w:hAnsi="宋体" w:eastAsia="宋体" w:cs="Times New Roman"/>
          <w:bCs/>
          <w:color w:val="auto"/>
          <w:kern w:val="0"/>
          <w:szCs w:val="21"/>
          <w:lang w:val="en-US" w:eastAsia="zh-CN"/>
        </w:rPr>
        <w:t>本项目共1个包，</w:t>
      </w:r>
      <w:r>
        <w:rPr>
          <w:rFonts w:hint="eastAsia" w:ascii="Times New Roman" w:eastAsia="宋体" w:cs="Courier New"/>
          <w:color w:val="auto"/>
          <w:kern w:val="2"/>
          <w:sz w:val="21"/>
          <w:szCs w:val="24"/>
          <w:lang w:val="en-US" w:eastAsia="zh-CN" w:bidi="ar-SA"/>
        </w:rPr>
        <w:t>成都市金堂县背囊化医疗应急快速反应小分队装备</w:t>
      </w:r>
      <w:r>
        <w:rPr>
          <w:rFonts w:hint="eastAsia" w:ascii="宋体" w:hAnsi="宋体" w:eastAsia="宋体" w:cs="Times New Roman"/>
          <w:bCs/>
          <w:color w:val="auto"/>
          <w:kern w:val="0"/>
          <w:szCs w:val="21"/>
          <w:lang w:val="en-US" w:eastAsia="zh-CN"/>
        </w:rPr>
        <w:t>，预算金额：</w:t>
      </w:r>
      <w:r>
        <w:rPr>
          <w:rFonts w:hint="eastAsia" w:ascii="宋体" w:hAnsi="宋体" w:cs="Times New Roman"/>
          <w:bCs/>
          <w:color w:val="auto"/>
          <w:kern w:val="0"/>
          <w:szCs w:val="21"/>
          <w:lang w:val="en-US" w:eastAsia="zh-CN"/>
        </w:rPr>
        <w:t>9.8</w:t>
      </w:r>
      <w:r>
        <w:rPr>
          <w:rFonts w:hint="eastAsia" w:ascii="宋体" w:hAnsi="宋体" w:eastAsia="宋体" w:cs="Times New Roman"/>
          <w:bCs/>
          <w:color w:val="auto"/>
          <w:kern w:val="0"/>
          <w:szCs w:val="21"/>
          <w:lang w:val="en-US" w:eastAsia="zh-CN"/>
        </w:rPr>
        <w:t>万元。</w:t>
      </w:r>
      <w:r>
        <w:rPr>
          <w:rFonts w:hint="eastAsia" w:ascii="宋体" w:hAnsi="宋体" w:cs="Times New Roman"/>
          <w:bCs/>
          <w:color w:val="auto"/>
          <w:kern w:val="0"/>
          <w:szCs w:val="21"/>
          <w:lang w:val="en-US" w:eastAsia="zh-CN"/>
        </w:rPr>
        <w:t>采购清单：</w:t>
      </w:r>
    </w:p>
    <w:tbl>
      <w:tblPr>
        <w:tblStyle w:val="45"/>
        <w:tblW w:w="98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3022"/>
        <w:gridCol w:w="711"/>
        <w:gridCol w:w="710"/>
        <w:gridCol w:w="1617"/>
        <w:gridCol w:w="1151"/>
        <w:gridCol w:w="1834"/>
      </w:tblGrid>
      <w:tr w14:paraId="5EE6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exact"/>
          <w:jc w:val="center"/>
        </w:trPr>
        <w:tc>
          <w:tcPr>
            <w:tcW w:w="820" w:type="dxa"/>
            <w:vAlign w:val="center"/>
          </w:tcPr>
          <w:p w14:paraId="5FD464BA">
            <w:pPr>
              <w:pStyle w:val="169"/>
              <w:spacing w:line="240" w:lineRule="auto"/>
              <w:jc w:val="center"/>
              <w:rPr>
                <w:b/>
                <w:color w:val="auto"/>
              </w:rPr>
            </w:pPr>
            <w:r>
              <w:rPr>
                <w:rFonts w:hint="eastAsia"/>
                <w:b/>
                <w:color w:val="auto"/>
              </w:rPr>
              <w:t>序号</w:t>
            </w:r>
          </w:p>
        </w:tc>
        <w:tc>
          <w:tcPr>
            <w:tcW w:w="3022" w:type="dxa"/>
            <w:vAlign w:val="center"/>
          </w:tcPr>
          <w:p w14:paraId="1F7515EF">
            <w:pPr>
              <w:pStyle w:val="169"/>
              <w:spacing w:line="240" w:lineRule="auto"/>
              <w:jc w:val="center"/>
              <w:rPr>
                <w:b/>
                <w:color w:val="auto"/>
              </w:rPr>
            </w:pPr>
            <w:r>
              <w:rPr>
                <w:rFonts w:hint="eastAsia"/>
                <w:b/>
                <w:color w:val="auto"/>
              </w:rPr>
              <w:t>产品名称</w:t>
            </w:r>
          </w:p>
        </w:tc>
        <w:tc>
          <w:tcPr>
            <w:tcW w:w="711" w:type="dxa"/>
            <w:vAlign w:val="center"/>
          </w:tcPr>
          <w:p w14:paraId="3A9A0426">
            <w:pPr>
              <w:pStyle w:val="169"/>
              <w:spacing w:line="240" w:lineRule="auto"/>
              <w:jc w:val="center"/>
              <w:rPr>
                <w:b/>
                <w:color w:val="auto"/>
              </w:rPr>
            </w:pPr>
            <w:r>
              <w:rPr>
                <w:rFonts w:hint="eastAsia"/>
                <w:b/>
                <w:color w:val="auto"/>
              </w:rPr>
              <w:t>单位</w:t>
            </w:r>
          </w:p>
        </w:tc>
        <w:tc>
          <w:tcPr>
            <w:tcW w:w="710" w:type="dxa"/>
            <w:vAlign w:val="center"/>
          </w:tcPr>
          <w:p w14:paraId="60D13CC8">
            <w:pPr>
              <w:pStyle w:val="169"/>
              <w:spacing w:line="240" w:lineRule="auto"/>
              <w:jc w:val="center"/>
              <w:rPr>
                <w:b/>
                <w:color w:val="auto"/>
              </w:rPr>
            </w:pPr>
            <w:r>
              <w:rPr>
                <w:rFonts w:hint="eastAsia"/>
                <w:b/>
                <w:color w:val="auto"/>
              </w:rPr>
              <w:t>数量</w:t>
            </w:r>
          </w:p>
        </w:tc>
        <w:tc>
          <w:tcPr>
            <w:tcW w:w="1617" w:type="dxa"/>
            <w:vAlign w:val="center"/>
          </w:tcPr>
          <w:p w14:paraId="00A898FF">
            <w:pPr>
              <w:pStyle w:val="169"/>
              <w:spacing w:line="240" w:lineRule="auto"/>
              <w:jc w:val="center"/>
              <w:rPr>
                <w:b/>
                <w:color w:val="auto"/>
              </w:rPr>
            </w:pPr>
            <w:r>
              <w:rPr>
                <w:rFonts w:hint="eastAsia"/>
                <w:b/>
                <w:color w:val="auto"/>
                <w:lang w:val="en-US" w:eastAsia="zh-CN"/>
              </w:rPr>
              <w:t>最高</w:t>
            </w:r>
            <w:r>
              <w:rPr>
                <w:rFonts w:hint="eastAsia"/>
                <w:b/>
                <w:color w:val="auto"/>
              </w:rPr>
              <w:t>单价限价（元）</w:t>
            </w:r>
          </w:p>
        </w:tc>
        <w:tc>
          <w:tcPr>
            <w:tcW w:w="1151" w:type="dxa"/>
            <w:vAlign w:val="center"/>
          </w:tcPr>
          <w:p w14:paraId="4B03C73C">
            <w:pPr>
              <w:pStyle w:val="169"/>
              <w:spacing w:line="240" w:lineRule="auto"/>
              <w:jc w:val="center"/>
              <w:rPr>
                <w:b/>
                <w:color w:val="auto"/>
              </w:rPr>
            </w:pPr>
            <w:r>
              <w:rPr>
                <w:rFonts w:hint="eastAsia"/>
                <w:b/>
                <w:color w:val="auto"/>
                <w:lang w:val="en-US" w:eastAsia="zh-CN"/>
              </w:rPr>
              <w:t>最高限价</w:t>
            </w:r>
            <w:r>
              <w:rPr>
                <w:rFonts w:hint="eastAsia"/>
                <w:b/>
                <w:color w:val="auto"/>
              </w:rPr>
              <w:t>（元）</w:t>
            </w:r>
          </w:p>
        </w:tc>
        <w:tc>
          <w:tcPr>
            <w:tcW w:w="1834" w:type="dxa"/>
            <w:vAlign w:val="center"/>
          </w:tcPr>
          <w:p w14:paraId="58246CBF">
            <w:pPr>
              <w:pStyle w:val="169"/>
              <w:spacing w:line="240" w:lineRule="auto"/>
              <w:jc w:val="center"/>
              <w:rPr>
                <w:b/>
                <w:color w:val="auto"/>
              </w:rPr>
            </w:pPr>
            <w:r>
              <w:rPr>
                <w:rFonts w:hint="eastAsia"/>
                <w:b/>
                <w:color w:val="auto"/>
              </w:rPr>
              <w:t>是否为核心产品</w:t>
            </w:r>
          </w:p>
        </w:tc>
      </w:tr>
      <w:tr w14:paraId="7209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0" w:type="dxa"/>
            <w:vAlign w:val="center"/>
          </w:tcPr>
          <w:p w14:paraId="5977C019">
            <w:pPr>
              <w:jc w:val="center"/>
              <w:outlineLvl w:val="1"/>
              <w:rPr>
                <w:rFonts w:cs="楷体"/>
                <w:color w:val="auto"/>
              </w:rPr>
            </w:pPr>
            <w:r>
              <w:rPr>
                <w:rFonts w:hint="eastAsia" w:cs="楷体"/>
                <w:color w:val="auto"/>
              </w:rPr>
              <w:t>1</w:t>
            </w:r>
          </w:p>
        </w:tc>
        <w:tc>
          <w:tcPr>
            <w:tcW w:w="3022" w:type="dxa"/>
            <w:vAlign w:val="center"/>
          </w:tcPr>
          <w:p w14:paraId="0F15CA73">
            <w:pPr>
              <w:jc w:val="center"/>
              <w:rPr>
                <w:rFonts w:cs="楷体"/>
                <w:color w:val="auto"/>
                <w:lang w:eastAsia="zh-CN"/>
              </w:rPr>
            </w:pPr>
            <w:r>
              <w:rPr>
                <w:rFonts w:hint="eastAsia" w:cs="楷体"/>
                <w:color w:val="auto"/>
                <w:lang w:eastAsia="zh-CN"/>
              </w:rPr>
              <w:t>单兵处置背囊（单兵处置包）</w:t>
            </w:r>
          </w:p>
        </w:tc>
        <w:tc>
          <w:tcPr>
            <w:tcW w:w="711" w:type="dxa"/>
            <w:vAlign w:val="center"/>
          </w:tcPr>
          <w:p w14:paraId="3C36102F">
            <w:pPr>
              <w:jc w:val="center"/>
              <w:outlineLvl w:val="1"/>
              <w:rPr>
                <w:rFonts w:cs="楷体"/>
                <w:color w:val="auto"/>
              </w:rPr>
            </w:pPr>
            <w:r>
              <w:rPr>
                <w:rFonts w:hint="eastAsia" w:cs="楷体"/>
                <w:color w:val="auto"/>
              </w:rPr>
              <w:t>套</w:t>
            </w:r>
          </w:p>
        </w:tc>
        <w:tc>
          <w:tcPr>
            <w:tcW w:w="710" w:type="dxa"/>
            <w:vAlign w:val="center"/>
          </w:tcPr>
          <w:p w14:paraId="0BB14812">
            <w:pPr>
              <w:jc w:val="center"/>
              <w:outlineLvl w:val="1"/>
              <w:rPr>
                <w:rFonts w:cs="楷体"/>
                <w:color w:val="auto"/>
              </w:rPr>
            </w:pPr>
            <w:r>
              <w:rPr>
                <w:rFonts w:hint="eastAsia" w:cs="楷体"/>
                <w:color w:val="auto"/>
              </w:rPr>
              <w:t>4</w:t>
            </w:r>
          </w:p>
        </w:tc>
        <w:tc>
          <w:tcPr>
            <w:tcW w:w="1617" w:type="dxa"/>
            <w:vAlign w:val="center"/>
          </w:tcPr>
          <w:p w14:paraId="78039F17">
            <w:pPr>
              <w:pStyle w:val="169"/>
              <w:jc w:val="center"/>
              <w:rPr>
                <w:color w:val="auto"/>
              </w:rPr>
            </w:pPr>
            <w:r>
              <w:rPr>
                <w:rFonts w:hint="eastAsia"/>
                <w:color w:val="auto"/>
              </w:rPr>
              <w:t>2</w:t>
            </w:r>
            <w:r>
              <w:rPr>
                <w:color w:val="auto"/>
              </w:rPr>
              <w:t>500</w:t>
            </w:r>
          </w:p>
        </w:tc>
        <w:tc>
          <w:tcPr>
            <w:tcW w:w="1151" w:type="dxa"/>
            <w:vAlign w:val="center"/>
          </w:tcPr>
          <w:p w14:paraId="67565535">
            <w:pPr>
              <w:pStyle w:val="169"/>
              <w:jc w:val="center"/>
              <w:rPr>
                <w:color w:val="auto"/>
              </w:rPr>
            </w:pPr>
            <w:r>
              <w:rPr>
                <w:rFonts w:hint="eastAsia"/>
                <w:color w:val="auto"/>
              </w:rPr>
              <w:t>1</w:t>
            </w:r>
            <w:r>
              <w:rPr>
                <w:color w:val="auto"/>
              </w:rPr>
              <w:t>0000</w:t>
            </w:r>
          </w:p>
        </w:tc>
        <w:tc>
          <w:tcPr>
            <w:tcW w:w="1834" w:type="dxa"/>
            <w:vAlign w:val="center"/>
          </w:tcPr>
          <w:p w14:paraId="046838CA">
            <w:pPr>
              <w:pStyle w:val="169"/>
              <w:jc w:val="center"/>
              <w:rPr>
                <w:color w:val="auto"/>
              </w:rPr>
            </w:pPr>
            <w:r>
              <w:rPr>
                <w:rFonts w:hint="eastAsia"/>
                <w:color w:val="auto"/>
              </w:rPr>
              <w:t>否</w:t>
            </w:r>
          </w:p>
        </w:tc>
      </w:tr>
      <w:tr w14:paraId="5257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0" w:type="dxa"/>
            <w:vAlign w:val="center"/>
          </w:tcPr>
          <w:p w14:paraId="6CFEEFAF">
            <w:pPr>
              <w:jc w:val="center"/>
              <w:outlineLvl w:val="1"/>
              <w:rPr>
                <w:rFonts w:cs="楷体"/>
                <w:color w:val="auto"/>
              </w:rPr>
            </w:pPr>
            <w:r>
              <w:rPr>
                <w:rFonts w:hint="eastAsia" w:cs="楷体"/>
                <w:color w:val="auto"/>
              </w:rPr>
              <w:t>2</w:t>
            </w:r>
          </w:p>
        </w:tc>
        <w:tc>
          <w:tcPr>
            <w:tcW w:w="3022" w:type="dxa"/>
            <w:vAlign w:val="center"/>
          </w:tcPr>
          <w:p w14:paraId="52F0F5A4">
            <w:pPr>
              <w:jc w:val="center"/>
              <w:outlineLvl w:val="1"/>
              <w:rPr>
                <w:rFonts w:cs="楷体"/>
                <w:color w:val="auto"/>
                <w:lang w:eastAsia="zh-CN"/>
              </w:rPr>
            </w:pPr>
            <w:r>
              <w:rPr>
                <w:rFonts w:hint="eastAsia" w:cs="楷体"/>
                <w:color w:val="auto"/>
                <w:lang w:eastAsia="zh-CN" w:bidi="ar"/>
              </w:rPr>
              <w:t>检伤处置背囊（检伤分类包）</w:t>
            </w:r>
          </w:p>
        </w:tc>
        <w:tc>
          <w:tcPr>
            <w:tcW w:w="711" w:type="dxa"/>
            <w:vAlign w:val="center"/>
          </w:tcPr>
          <w:p w14:paraId="7690D6CA">
            <w:pPr>
              <w:jc w:val="center"/>
              <w:outlineLvl w:val="1"/>
              <w:rPr>
                <w:rFonts w:cs="楷体"/>
                <w:color w:val="auto"/>
              </w:rPr>
            </w:pPr>
            <w:r>
              <w:rPr>
                <w:rFonts w:hint="eastAsia" w:cs="楷体"/>
                <w:color w:val="auto"/>
              </w:rPr>
              <w:t>套</w:t>
            </w:r>
          </w:p>
        </w:tc>
        <w:tc>
          <w:tcPr>
            <w:tcW w:w="710" w:type="dxa"/>
            <w:vAlign w:val="center"/>
          </w:tcPr>
          <w:p w14:paraId="44753F64">
            <w:pPr>
              <w:jc w:val="center"/>
              <w:outlineLvl w:val="1"/>
              <w:rPr>
                <w:rFonts w:cs="楷体"/>
                <w:color w:val="auto"/>
              </w:rPr>
            </w:pPr>
            <w:r>
              <w:rPr>
                <w:rFonts w:hint="eastAsia" w:cs="楷体"/>
                <w:color w:val="auto"/>
              </w:rPr>
              <w:t>1</w:t>
            </w:r>
          </w:p>
        </w:tc>
        <w:tc>
          <w:tcPr>
            <w:tcW w:w="1617" w:type="dxa"/>
            <w:vAlign w:val="center"/>
          </w:tcPr>
          <w:p w14:paraId="5BD3A56D">
            <w:pPr>
              <w:pStyle w:val="169"/>
              <w:jc w:val="center"/>
              <w:rPr>
                <w:color w:val="auto"/>
              </w:rPr>
            </w:pPr>
            <w:r>
              <w:rPr>
                <w:rFonts w:hint="eastAsia"/>
                <w:color w:val="auto"/>
              </w:rPr>
              <w:t>1</w:t>
            </w:r>
            <w:r>
              <w:rPr>
                <w:color w:val="auto"/>
              </w:rPr>
              <w:t>5000</w:t>
            </w:r>
          </w:p>
        </w:tc>
        <w:tc>
          <w:tcPr>
            <w:tcW w:w="1151" w:type="dxa"/>
            <w:vAlign w:val="center"/>
          </w:tcPr>
          <w:p w14:paraId="2EF0B359">
            <w:pPr>
              <w:pStyle w:val="169"/>
              <w:jc w:val="center"/>
              <w:rPr>
                <w:color w:val="auto"/>
              </w:rPr>
            </w:pPr>
            <w:r>
              <w:rPr>
                <w:rFonts w:hint="eastAsia"/>
                <w:color w:val="auto"/>
              </w:rPr>
              <w:t>1</w:t>
            </w:r>
            <w:r>
              <w:rPr>
                <w:color w:val="auto"/>
              </w:rPr>
              <w:t>5000</w:t>
            </w:r>
          </w:p>
        </w:tc>
        <w:tc>
          <w:tcPr>
            <w:tcW w:w="1834" w:type="dxa"/>
            <w:vAlign w:val="center"/>
          </w:tcPr>
          <w:p w14:paraId="685AF841">
            <w:pPr>
              <w:pStyle w:val="169"/>
              <w:jc w:val="center"/>
              <w:rPr>
                <w:color w:val="auto"/>
              </w:rPr>
            </w:pPr>
            <w:r>
              <w:rPr>
                <w:rFonts w:hint="eastAsia"/>
                <w:color w:val="auto"/>
              </w:rPr>
              <w:t>是</w:t>
            </w:r>
          </w:p>
        </w:tc>
      </w:tr>
      <w:tr w14:paraId="1D17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0" w:type="dxa"/>
            <w:vAlign w:val="center"/>
          </w:tcPr>
          <w:p w14:paraId="140814E0">
            <w:pPr>
              <w:jc w:val="center"/>
              <w:outlineLvl w:val="1"/>
              <w:rPr>
                <w:rFonts w:cs="楷体"/>
                <w:color w:val="auto"/>
              </w:rPr>
            </w:pPr>
            <w:r>
              <w:rPr>
                <w:rFonts w:hint="eastAsia" w:cs="楷体"/>
                <w:color w:val="auto"/>
              </w:rPr>
              <w:t>3</w:t>
            </w:r>
          </w:p>
        </w:tc>
        <w:tc>
          <w:tcPr>
            <w:tcW w:w="3022" w:type="dxa"/>
            <w:vAlign w:val="center"/>
          </w:tcPr>
          <w:p w14:paraId="5DAE9B67">
            <w:pPr>
              <w:jc w:val="center"/>
              <w:outlineLvl w:val="1"/>
              <w:rPr>
                <w:rFonts w:cs="楷体"/>
                <w:color w:val="auto"/>
                <w:lang w:eastAsia="zh-CN"/>
              </w:rPr>
            </w:pPr>
            <w:r>
              <w:rPr>
                <w:rFonts w:hint="eastAsia" w:cs="楷体"/>
                <w:color w:val="auto"/>
                <w:lang w:eastAsia="zh-CN" w:bidi="ar"/>
              </w:rPr>
              <w:t>救援器材背囊（生命监护包）</w:t>
            </w:r>
          </w:p>
        </w:tc>
        <w:tc>
          <w:tcPr>
            <w:tcW w:w="711" w:type="dxa"/>
            <w:vAlign w:val="center"/>
          </w:tcPr>
          <w:p w14:paraId="62C4793F">
            <w:pPr>
              <w:jc w:val="center"/>
              <w:outlineLvl w:val="1"/>
              <w:rPr>
                <w:rFonts w:cs="楷体"/>
                <w:color w:val="auto"/>
              </w:rPr>
            </w:pPr>
            <w:r>
              <w:rPr>
                <w:rFonts w:hint="eastAsia" w:cs="楷体"/>
                <w:color w:val="auto"/>
              </w:rPr>
              <w:t>套</w:t>
            </w:r>
          </w:p>
        </w:tc>
        <w:tc>
          <w:tcPr>
            <w:tcW w:w="710" w:type="dxa"/>
            <w:vAlign w:val="center"/>
          </w:tcPr>
          <w:p w14:paraId="43971AEB">
            <w:pPr>
              <w:jc w:val="center"/>
              <w:outlineLvl w:val="1"/>
              <w:rPr>
                <w:rFonts w:cs="楷体"/>
                <w:color w:val="auto"/>
              </w:rPr>
            </w:pPr>
            <w:r>
              <w:rPr>
                <w:rFonts w:hint="eastAsia" w:cs="楷体"/>
                <w:color w:val="auto"/>
              </w:rPr>
              <w:t>1</w:t>
            </w:r>
          </w:p>
        </w:tc>
        <w:tc>
          <w:tcPr>
            <w:tcW w:w="1617" w:type="dxa"/>
            <w:vAlign w:val="center"/>
          </w:tcPr>
          <w:p w14:paraId="77149BCF">
            <w:pPr>
              <w:pStyle w:val="169"/>
              <w:jc w:val="center"/>
              <w:rPr>
                <w:color w:val="auto"/>
              </w:rPr>
            </w:pPr>
            <w:r>
              <w:rPr>
                <w:rFonts w:hint="eastAsia"/>
                <w:color w:val="auto"/>
              </w:rPr>
              <w:t>2</w:t>
            </w:r>
            <w:r>
              <w:rPr>
                <w:color w:val="auto"/>
              </w:rPr>
              <w:t>2000</w:t>
            </w:r>
          </w:p>
        </w:tc>
        <w:tc>
          <w:tcPr>
            <w:tcW w:w="1151" w:type="dxa"/>
            <w:vAlign w:val="center"/>
          </w:tcPr>
          <w:p w14:paraId="3A241A0E">
            <w:pPr>
              <w:pStyle w:val="169"/>
              <w:jc w:val="center"/>
              <w:rPr>
                <w:color w:val="auto"/>
              </w:rPr>
            </w:pPr>
            <w:r>
              <w:rPr>
                <w:rFonts w:hint="eastAsia"/>
                <w:color w:val="auto"/>
              </w:rPr>
              <w:t>2</w:t>
            </w:r>
            <w:r>
              <w:rPr>
                <w:color w:val="auto"/>
              </w:rPr>
              <w:t>2000</w:t>
            </w:r>
          </w:p>
        </w:tc>
        <w:tc>
          <w:tcPr>
            <w:tcW w:w="1834" w:type="dxa"/>
            <w:vAlign w:val="center"/>
          </w:tcPr>
          <w:p w14:paraId="4175FC15">
            <w:pPr>
              <w:pStyle w:val="169"/>
              <w:jc w:val="center"/>
              <w:rPr>
                <w:color w:val="auto"/>
              </w:rPr>
            </w:pPr>
            <w:r>
              <w:rPr>
                <w:rFonts w:hint="eastAsia"/>
                <w:color w:val="auto"/>
              </w:rPr>
              <w:t>否</w:t>
            </w:r>
          </w:p>
        </w:tc>
      </w:tr>
      <w:tr w14:paraId="1098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0" w:type="dxa"/>
            <w:vAlign w:val="center"/>
          </w:tcPr>
          <w:p w14:paraId="08B22CA8">
            <w:pPr>
              <w:jc w:val="center"/>
              <w:outlineLvl w:val="1"/>
              <w:rPr>
                <w:rFonts w:cs="楷体"/>
                <w:color w:val="auto"/>
              </w:rPr>
            </w:pPr>
            <w:r>
              <w:rPr>
                <w:rFonts w:hint="eastAsia" w:cs="楷体"/>
                <w:color w:val="auto"/>
              </w:rPr>
              <w:t>4</w:t>
            </w:r>
          </w:p>
        </w:tc>
        <w:tc>
          <w:tcPr>
            <w:tcW w:w="3022" w:type="dxa"/>
            <w:vAlign w:val="center"/>
          </w:tcPr>
          <w:p w14:paraId="3785D05D">
            <w:pPr>
              <w:jc w:val="center"/>
              <w:outlineLvl w:val="1"/>
              <w:rPr>
                <w:rFonts w:cs="楷体"/>
                <w:color w:val="auto"/>
                <w:lang w:bidi="ar"/>
              </w:rPr>
            </w:pPr>
            <w:r>
              <w:rPr>
                <w:rFonts w:hint="eastAsia" w:cs="楷体"/>
                <w:color w:val="auto"/>
                <w:lang w:bidi="ar"/>
              </w:rPr>
              <w:t>救援器材背囊（呼吸支持包）</w:t>
            </w:r>
          </w:p>
        </w:tc>
        <w:tc>
          <w:tcPr>
            <w:tcW w:w="711" w:type="dxa"/>
            <w:vAlign w:val="center"/>
          </w:tcPr>
          <w:p w14:paraId="68450B4B">
            <w:pPr>
              <w:jc w:val="center"/>
              <w:outlineLvl w:val="1"/>
              <w:rPr>
                <w:rFonts w:cs="楷体"/>
                <w:color w:val="auto"/>
              </w:rPr>
            </w:pPr>
            <w:r>
              <w:rPr>
                <w:rFonts w:hint="eastAsia" w:cs="楷体"/>
                <w:color w:val="auto"/>
              </w:rPr>
              <w:t>套</w:t>
            </w:r>
          </w:p>
        </w:tc>
        <w:tc>
          <w:tcPr>
            <w:tcW w:w="710" w:type="dxa"/>
            <w:vAlign w:val="center"/>
          </w:tcPr>
          <w:p w14:paraId="37698A5E">
            <w:pPr>
              <w:jc w:val="center"/>
              <w:outlineLvl w:val="1"/>
              <w:rPr>
                <w:rFonts w:cs="楷体"/>
                <w:color w:val="auto"/>
              </w:rPr>
            </w:pPr>
            <w:r>
              <w:rPr>
                <w:rFonts w:hint="eastAsia" w:cs="楷体"/>
                <w:color w:val="auto"/>
              </w:rPr>
              <w:t>1</w:t>
            </w:r>
          </w:p>
        </w:tc>
        <w:tc>
          <w:tcPr>
            <w:tcW w:w="1617" w:type="dxa"/>
            <w:vAlign w:val="center"/>
          </w:tcPr>
          <w:p w14:paraId="12395319">
            <w:pPr>
              <w:pStyle w:val="169"/>
              <w:jc w:val="center"/>
              <w:rPr>
                <w:color w:val="auto"/>
              </w:rPr>
            </w:pPr>
            <w:r>
              <w:rPr>
                <w:rFonts w:hint="eastAsia"/>
                <w:color w:val="auto"/>
              </w:rPr>
              <w:t>1</w:t>
            </w:r>
            <w:r>
              <w:rPr>
                <w:color w:val="auto"/>
              </w:rPr>
              <w:t>1000</w:t>
            </w:r>
          </w:p>
        </w:tc>
        <w:tc>
          <w:tcPr>
            <w:tcW w:w="1151" w:type="dxa"/>
            <w:vAlign w:val="center"/>
          </w:tcPr>
          <w:p w14:paraId="5EA82427">
            <w:pPr>
              <w:pStyle w:val="169"/>
              <w:jc w:val="center"/>
              <w:rPr>
                <w:color w:val="auto"/>
              </w:rPr>
            </w:pPr>
            <w:r>
              <w:rPr>
                <w:rFonts w:hint="eastAsia"/>
                <w:color w:val="auto"/>
              </w:rPr>
              <w:t>1</w:t>
            </w:r>
            <w:r>
              <w:rPr>
                <w:color w:val="auto"/>
              </w:rPr>
              <w:t>1000</w:t>
            </w:r>
          </w:p>
        </w:tc>
        <w:tc>
          <w:tcPr>
            <w:tcW w:w="1834" w:type="dxa"/>
            <w:vAlign w:val="center"/>
          </w:tcPr>
          <w:p w14:paraId="1CE02C4C">
            <w:pPr>
              <w:pStyle w:val="169"/>
              <w:jc w:val="center"/>
              <w:rPr>
                <w:color w:val="auto"/>
              </w:rPr>
            </w:pPr>
            <w:r>
              <w:rPr>
                <w:rFonts w:hint="eastAsia"/>
                <w:color w:val="auto"/>
              </w:rPr>
              <w:t>否</w:t>
            </w:r>
          </w:p>
        </w:tc>
      </w:tr>
      <w:tr w14:paraId="102A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0" w:type="dxa"/>
            <w:vAlign w:val="center"/>
          </w:tcPr>
          <w:p w14:paraId="19894C13">
            <w:pPr>
              <w:jc w:val="center"/>
              <w:outlineLvl w:val="1"/>
              <w:rPr>
                <w:rFonts w:cs="楷体"/>
                <w:color w:val="auto"/>
              </w:rPr>
            </w:pPr>
            <w:r>
              <w:rPr>
                <w:rFonts w:hint="eastAsia" w:cs="楷体"/>
                <w:color w:val="auto"/>
              </w:rPr>
              <w:t>5</w:t>
            </w:r>
          </w:p>
        </w:tc>
        <w:tc>
          <w:tcPr>
            <w:tcW w:w="3022" w:type="dxa"/>
            <w:vAlign w:val="center"/>
          </w:tcPr>
          <w:p w14:paraId="521F27C9">
            <w:pPr>
              <w:jc w:val="center"/>
              <w:outlineLvl w:val="1"/>
              <w:rPr>
                <w:rFonts w:cs="楷体"/>
                <w:color w:val="auto"/>
                <w:lang w:eastAsia="zh-CN"/>
              </w:rPr>
            </w:pPr>
            <w:r>
              <w:rPr>
                <w:rFonts w:hint="eastAsia" w:cs="楷体"/>
                <w:color w:val="auto"/>
                <w:lang w:eastAsia="zh-CN" w:bidi="ar"/>
              </w:rPr>
              <w:t>救援器材背囊（循环支持包）</w:t>
            </w:r>
          </w:p>
        </w:tc>
        <w:tc>
          <w:tcPr>
            <w:tcW w:w="711" w:type="dxa"/>
            <w:vAlign w:val="center"/>
          </w:tcPr>
          <w:p w14:paraId="4620911F">
            <w:pPr>
              <w:jc w:val="center"/>
              <w:outlineLvl w:val="1"/>
              <w:rPr>
                <w:rFonts w:cs="楷体"/>
                <w:color w:val="auto"/>
              </w:rPr>
            </w:pPr>
            <w:r>
              <w:rPr>
                <w:rFonts w:hint="eastAsia" w:cs="楷体"/>
                <w:color w:val="auto"/>
              </w:rPr>
              <w:t>套</w:t>
            </w:r>
          </w:p>
        </w:tc>
        <w:tc>
          <w:tcPr>
            <w:tcW w:w="710" w:type="dxa"/>
            <w:vAlign w:val="center"/>
          </w:tcPr>
          <w:p w14:paraId="0C9EC0C2">
            <w:pPr>
              <w:jc w:val="center"/>
              <w:outlineLvl w:val="1"/>
              <w:rPr>
                <w:rFonts w:cs="楷体"/>
                <w:color w:val="auto"/>
              </w:rPr>
            </w:pPr>
            <w:r>
              <w:rPr>
                <w:rFonts w:hint="eastAsia" w:cs="楷体"/>
                <w:color w:val="auto"/>
              </w:rPr>
              <w:t>1</w:t>
            </w:r>
          </w:p>
        </w:tc>
        <w:tc>
          <w:tcPr>
            <w:tcW w:w="1617" w:type="dxa"/>
            <w:vAlign w:val="center"/>
          </w:tcPr>
          <w:p w14:paraId="113973C4">
            <w:pPr>
              <w:pStyle w:val="169"/>
              <w:jc w:val="center"/>
              <w:rPr>
                <w:color w:val="auto"/>
              </w:rPr>
            </w:pPr>
            <w:r>
              <w:rPr>
                <w:rFonts w:hint="eastAsia"/>
                <w:color w:val="auto"/>
              </w:rPr>
              <w:t>4</w:t>
            </w:r>
            <w:r>
              <w:rPr>
                <w:color w:val="auto"/>
              </w:rPr>
              <w:t>0000</w:t>
            </w:r>
          </w:p>
        </w:tc>
        <w:tc>
          <w:tcPr>
            <w:tcW w:w="1151" w:type="dxa"/>
            <w:vAlign w:val="center"/>
          </w:tcPr>
          <w:p w14:paraId="2A3C030C">
            <w:pPr>
              <w:pStyle w:val="169"/>
              <w:jc w:val="center"/>
              <w:rPr>
                <w:color w:val="auto"/>
              </w:rPr>
            </w:pPr>
            <w:r>
              <w:rPr>
                <w:rFonts w:hint="eastAsia"/>
                <w:color w:val="auto"/>
              </w:rPr>
              <w:t>4</w:t>
            </w:r>
            <w:r>
              <w:rPr>
                <w:color w:val="auto"/>
              </w:rPr>
              <w:t>0000</w:t>
            </w:r>
          </w:p>
        </w:tc>
        <w:tc>
          <w:tcPr>
            <w:tcW w:w="1834" w:type="dxa"/>
            <w:vAlign w:val="center"/>
          </w:tcPr>
          <w:p w14:paraId="63DFFEE1">
            <w:pPr>
              <w:pStyle w:val="169"/>
              <w:jc w:val="center"/>
              <w:rPr>
                <w:color w:val="auto"/>
              </w:rPr>
            </w:pPr>
            <w:r>
              <w:rPr>
                <w:rFonts w:hint="eastAsia"/>
                <w:color w:val="auto"/>
              </w:rPr>
              <w:t>否</w:t>
            </w:r>
          </w:p>
        </w:tc>
      </w:tr>
      <w:tr w14:paraId="3432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0" w:type="dxa"/>
            <w:vAlign w:val="center"/>
          </w:tcPr>
          <w:p w14:paraId="45E1A44F">
            <w:pPr>
              <w:pStyle w:val="169"/>
              <w:jc w:val="center"/>
              <w:rPr>
                <w:color w:val="auto"/>
              </w:rPr>
            </w:pPr>
            <w:r>
              <w:rPr>
                <w:rFonts w:hint="eastAsia"/>
                <w:color w:val="auto"/>
              </w:rPr>
              <w:t>合计</w:t>
            </w:r>
          </w:p>
        </w:tc>
        <w:tc>
          <w:tcPr>
            <w:tcW w:w="7211" w:type="dxa"/>
            <w:gridSpan w:val="5"/>
            <w:vAlign w:val="center"/>
          </w:tcPr>
          <w:p w14:paraId="76F8EA8B">
            <w:pPr>
              <w:pStyle w:val="169"/>
              <w:rPr>
                <w:color w:val="auto"/>
              </w:rPr>
            </w:pPr>
            <w:r>
              <w:rPr>
                <w:rFonts w:hint="eastAsia"/>
                <w:color w:val="auto"/>
              </w:rPr>
              <w:t>9</w:t>
            </w:r>
            <w:r>
              <w:rPr>
                <w:color w:val="auto"/>
              </w:rPr>
              <w:t>8000</w:t>
            </w:r>
            <w:r>
              <w:rPr>
                <w:rFonts w:hint="eastAsia"/>
                <w:color w:val="auto"/>
              </w:rPr>
              <w:t>元</w:t>
            </w:r>
          </w:p>
        </w:tc>
        <w:tc>
          <w:tcPr>
            <w:tcW w:w="1834" w:type="dxa"/>
            <w:vAlign w:val="center"/>
          </w:tcPr>
          <w:p w14:paraId="15F49B63">
            <w:pPr>
              <w:pStyle w:val="169"/>
              <w:rPr>
                <w:color w:val="auto"/>
              </w:rPr>
            </w:pPr>
          </w:p>
        </w:tc>
      </w:tr>
    </w:tbl>
    <w:p w14:paraId="3F5D582D">
      <w:pPr>
        <w:pStyle w:val="83"/>
        <w:numPr>
          <w:ilvl w:val="0"/>
          <w:numId w:val="0"/>
        </w:numPr>
        <w:spacing w:line="360" w:lineRule="auto"/>
        <w:ind w:firstLine="498" w:firstLineChars="200"/>
        <w:jc w:val="left"/>
        <w:outlineLvl w:val="1"/>
        <w:rPr>
          <w:rFonts w:hint="eastAsia" w:hAnsi="宋体"/>
          <w:color w:val="auto"/>
          <w:szCs w:val="28"/>
        </w:rPr>
      </w:pPr>
      <w:r>
        <w:rPr>
          <w:rFonts w:hint="eastAsia" w:ascii="宋体" w:hAnsi="宋体"/>
          <w:color w:val="auto"/>
          <w:kern w:val="0"/>
          <w:sz w:val="24"/>
        </w:rPr>
        <w:t>★</w:t>
      </w:r>
      <w:r>
        <w:rPr>
          <w:rFonts w:hint="eastAsia" w:ascii="宋体" w:hAnsi="宋体"/>
          <w:color w:val="auto"/>
          <w:kern w:val="0"/>
          <w:sz w:val="24"/>
          <w:lang w:val="en-US" w:eastAsia="zh-CN"/>
        </w:rPr>
        <w:t>二、</w:t>
      </w:r>
      <w:r>
        <w:rPr>
          <w:rFonts w:hint="eastAsia" w:hAnsi="宋体"/>
          <w:color w:val="auto"/>
          <w:szCs w:val="28"/>
        </w:rPr>
        <w:t>商务要求</w:t>
      </w:r>
    </w:p>
    <w:p w14:paraId="20588F68">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cs="Times New Roman"/>
          <w:color w:val="auto"/>
          <w:kern w:val="0"/>
          <w:sz w:val="24"/>
          <w:lang w:val="en-US" w:eastAsia="zh-CN"/>
        </w:rPr>
        <w:t>1、</w:t>
      </w:r>
      <w:r>
        <w:rPr>
          <w:rFonts w:hint="eastAsia" w:ascii="宋体" w:hAnsi="宋体" w:eastAsia="宋体" w:cs="Times New Roman"/>
          <w:color w:val="auto"/>
          <w:kern w:val="0"/>
          <w:sz w:val="24"/>
          <w:lang w:val="en-US" w:eastAsia="en-US"/>
        </w:rPr>
        <w:t>付款方式：</w:t>
      </w:r>
      <w:r>
        <w:rPr>
          <w:rFonts w:hint="eastAsia" w:ascii="宋体" w:hAnsi="宋体" w:eastAsia="宋体" w:cs="Times New Roman"/>
          <w:color w:val="auto"/>
          <w:kern w:val="0"/>
          <w:sz w:val="24"/>
          <w:lang w:val="en-US" w:eastAsia="zh-CN"/>
        </w:rPr>
        <w:t>完成货物安装、调试并通过最终验收后支付合同金额的100%。</w:t>
      </w:r>
    </w:p>
    <w:p w14:paraId="460A1FE8">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default" w:ascii="宋体" w:hAnsi="宋体" w:eastAsia="宋体" w:cs="Times New Roman"/>
          <w:color w:val="auto"/>
          <w:kern w:val="0"/>
          <w:sz w:val="24"/>
          <w:lang w:val="en-US" w:eastAsia="zh-CN"/>
        </w:rPr>
      </w:pPr>
      <w:r>
        <w:rPr>
          <w:rFonts w:hint="eastAsia" w:ascii="宋体" w:hAnsi="宋体" w:cs="Times New Roman"/>
          <w:color w:val="auto"/>
          <w:kern w:val="0"/>
          <w:sz w:val="24"/>
          <w:lang w:val="en-US" w:eastAsia="zh-CN"/>
        </w:rPr>
        <w:t>2、</w:t>
      </w:r>
      <w:r>
        <w:rPr>
          <w:rFonts w:hint="eastAsia" w:ascii="宋体" w:hAnsi="宋体" w:eastAsia="宋体" w:cs="Times New Roman"/>
          <w:color w:val="auto"/>
          <w:kern w:val="0"/>
          <w:sz w:val="24"/>
          <w:lang w:val="en-US" w:eastAsia="zh-CN"/>
        </w:rPr>
        <w:t>产品质保期</w:t>
      </w:r>
      <w:r>
        <w:rPr>
          <w:rFonts w:hint="eastAsia" w:ascii="宋体" w:hAnsi="宋体" w:eastAsia="宋体" w:cs="Times New Roman"/>
          <w:color w:val="auto"/>
          <w:kern w:val="0"/>
          <w:sz w:val="24"/>
          <w:lang w:val="zh-CN" w:eastAsia="zh-CN"/>
        </w:rPr>
        <w:t>：</w:t>
      </w:r>
      <w:r>
        <w:rPr>
          <w:rFonts w:hint="eastAsia" w:ascii="宋体" w:hAnsi="宋体" w:eastAsia="宋体" w:cs="Times New Roman"/>
          <w:color w:val="auto"/>
          <w:kern w:val="0"/>
          <w:sz w:val="24"/>
          <w:lang w:val="en-US" w:eastAsia="zh-CN"/>
        </w:rPr>
        <w:t>自验收</w:t>
      </w:r>
      <w:r>
        <w:rPr>
          <w:rFonts w:hint="eastAsia" w:ascii="宋体" w:hAnsi="宋体" w:cs="Times New Roman"/>
          <w:color w:val="auto"/>
          <w:kern w:val="0"/>
          <w:sz w:val="24"/>
          <w:lang w:val="en-US" w:eastAsia="zh-CN"/>
        </w:rPr>
        <w:t>通过</w:t>
      </w:r>
      <w:r>
        <w:rPr>
          <w:rFonts w:hint="eastAsia" w:ascii="宋体" w:hAnsi="宋体" w:eastAsia="宋体" w:cs="Times New Roman"/>
          <w:color w:val="auto"/>
          <w:kern w:val="0"/>
          <w:sz w:val="24"/>
          <w:lang w:val="en-US" w:eastAsia="zh-CN"/>
        </w:rPr>
        <w:t>之日起不低于12个月</w:t>
      </w:r>
      <w:r>
        <w:rPr>
          <w:rFonts w:hint="eastAsia" w:ascii="宋体" w:hAnsi="宋体" w:eastAsia="宋体" w:cs="Times New Roman"/>
          <w:color w:val="auto"/>
          <w:kern w:val="0"/>
          <w:sz w:val="24"/>
          <w:lang w:val="zh-CN" w:eastAsia="zh-CN"/>
        </w:rPr>
        <w:t>。</w:t>
      </w:r>
    </w:p>
    <w:p w14:paraId="5DA2F810">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3、服务期限：签订合同后7日内完成安装、调试。</w:t>
      </w:r>
    </w:p>
    <w:p w14:paraId="241364AE">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4、服务地点：金堂县第一人民医院</w:t>
      </w:r>
    </w:p>
    <w:p w14:paraId="2E8498C2">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5、售后服务要求：</w:t>
      </w:r>
    </w:p>
    <w:p w14:paraId="4394937A">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cs="Times New Roman"/>
          <w:color w:val="auto"/>
          <w:kern w:val="0"/>
          <w:sz w:val="24"/>
          <w:lang w:val="en-US" w:eastAsia="zh-CN"/>
        </w:rPr>
        <w:t>5.1</w:t>
      </w:r>
      <w:r>
        <w:rPr>
          <w:rFonts w:hint="eastAsia" w:ascii="宋体" w:hAnsi="宋体" w:eastAsia="宋体" w:cs="Times New Roman"/>
          <w:color w:val="auto"/>
          <w:kern w:val="0"/>
          <w:sz w:val="24"/>
          <w:lang w:val="en-US" w:eastAsia="zh-CN"/>
        </w:rPr>
        <w:t>质保期内上门维护费用包含在本项目报价中；</w:t>
      </w:r>
    </w:p>
    <w:p w14:paraId="12684021">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cs="Times New Roman"/>
          <w:color w:val="auto"/>
          <w:kern w:val="0"/>
          <w:sz w:val="24"/>
          <w:lang w:val="en-US" w:eastAsia="zh-CN"/>
        </w:rPr>
        <w:t>5.2</w:t>
      </w:r>
      <w:r>
        <w:rPr>
          <w:rFonts w:hint="eastAsia" w:ascii="宋体" w:hAnsi="宋体" w:eastAsia="宋体" w:cs="Times New Roman"/>
          <w:color w:val="auto"/>
          <w:kern w:val="0"/>
          <w:sz w:val="24"/>
          <w:lang w:val="en-US" w:eastAsia="zh-CN"/>
        </w:rPr>
        <w:t>按国家规定执行三包；</w:t>
      </w:r>
    </w:p>
    <w:p w14:paraId="3FBB4002">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cs="Times New Roman"/>
          <w:color w:val="auto"/>
          <w:kern w:val="0"/>
          <w:sz w:val="24"/>
          <w:lang w:val="en-US" w:eastAsia="zh-CN"/>
        </w:rPr>
        <w:t>5.3</w:t>
      </w:r>
      <w:r>
        <w:rPr>
          <w:rFonts w:hint="eastAsia" w:ascii="宋体" w:hAnsi="宋体" w:eastAsia="宋体" w:cs="Times New Roman"/>
          <w:color w:val="auto"/>
          <w:kern w:val="0"/>
          <w:sz w:val="24"/>
          <w:lang w:val="en-US" w:eastAsia="zh-CN"/>
        </w:rPr>
        <w:t>质保期内供应商应负责产品维护、维修及抢修。当产品出现故障时，供应商应在接到通知后30分钟之内作出服务响应，供应商维修人员需在接到故障报告后2个小时内维修响应，24小时内到达采购人现场修理，费用(包括材料)由供应商承担；</w:t>
      </w:r>
    </w:p>
    <w:p w14:paraId="5AA6E1E5">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cs="Times New Roman"/>
          <w:color w:val="auto"/>
          <w:kern w:val="0"/>
          <w:sz w:val="24"/>
          <w:lang w:val="en-US" w:eastAsia="zh-CN"/>
        </w:rPr>
        <w:t>5.4</w:t>
      </w:r>
      <w:r>
        <w:rPr>
          <w:rFonts w:hint="eastAsia" w:ascii="宋体" w:hAnsi="宋体" w:eastAsia="宋体" w:cs="Times New Roman"/>
          <w:color w:val="auto"/>
          <w:kern w:val="0"/>
          <w:sz w:val="24"/>
          <w:lang w:val="en-US" w:eastAsia="zh-CN"/>
        </w:rPr>
        <w:t>供应商应提供24小时维修电话。</w:t>
      </w:r>
    </w:p>
    <w:p w14:paraId="608415A8">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cs="Times New Roman"/>
          <w:color w:val="auto"/>
          <w:kern w:val="0"/>
          <w:sz w:val="24"/>
          <w:lang w:val="en-US" w:eastAsia="zh-CN"/>
        </w:rPr>
        <w:t>6、</w:t>
      </w:r>
      <w:r>
        <w:rPr>
          <w:rFonts w:hint="eastAsia" w:ascii="宋体" w:hAnsi="宋体" w:eastAsia="宋体" w:cs="Times New Roman"/>
          <w:color w:val="auto"/>
          <w:kern w:val="0"/>
          <w:sz w:val="24"/>
          <w:lang w:val="en-US" w:eastAsia="zh-CN"/>
        </w:rPr>
        <w:t>履约验收</w:t>
      </w:r>
    </w:p>
    <w:p w14:paraId="73B932FA">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cs="Times New Roman"/>
          <w:color w:val="auto"/>
          <w:kern w:val="0"/>
          <w:sz w:val="24"/>
          <w:lang w:val="en-US" w:eastAsia="zh-CN"/>
        </w:rPr>
        <w:t>6</w:t>
      </w:r>
      <w:r>
        <w:rPr>
          <w:rFonts w:hint="eastAsia" w:ascii="宋体" w:hAnsi="宋体" w:eastAsia="宋体" w:cs="Times New Roman"/>
          <w:color w:val="auto"/>
          <w:kern w:val="0"/>
          <w:sz w:val="24"/>
          <w:lang w:val="en-US" w:eastAsia="zh-CN"/>
        </w:rPr>
        <w:t>.1技术履约验收内容：按照本项目比选文件中“技术、服务要求”及中标人文件进行验收。</w:t>
      </w:r>
    </w:p>
    <w:p w14:paraId="046E1245">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cs="Times New Roman"/>
          <w:color w:val="auto"/>
          <w:kern w:val="0"/>
          <w:sz w:val="24"/>
          <w:lang w:val="en-US" w:eastAsia="zh-CN"/>
        </w:rPr>
        <w:t>6</w:t>
      </w:r>
      <w:r>
        <w:rPr>
          <w:rFonts w:hint="eastAsia" w:ascii="宋体" w:hAnsi="宋体" w:eastAsia="宋体" w:cs="Times New Roman"/>
          <w:color w:val="auto"/>
          <w:kern w:val="0"/>
          <w:sz w:val="24"/>
          <w:lang w:val="en-US" w:eastAsia="zh-CN"/>
        </w:rPr>
        <w:t>.2商务履约验收内容：按照本项目比选文件中“商务要求”及中标人文件进行验收。</w:t>
      </w:r>
    </w:p>
    <w:p w14:paraId="411D34A6">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cs="Times New Roman"/>
          <w:color w:val="auto"/>
          <w:kern w:val="0"/>
          <w:sz w:val="24"/>
          <w:lang w:val="en-US" w:eastAsia="zh-CN"/>
        </w:rPr>
        <w:t>6</w:t>
      </w:r>
      <w:r>
        <w:rPr>
          <w:rFonts w:hint="eastAsia" w:ascii="宋体" w:hAnsi="宋体" w:eastAsia="宋体" w:cs="Times New Roman"/>
          <w:color w:val="auto"/>
          <w:kern w:val="0"/>
          <w:sz w:val="24"/>
          <w:lang w:val="en-US" w:eastAsia="zh-CN"/>
        </w:rPr>
        <w:t>.3履约验收标准和方法：参照财政部关于进一步加强政府采购需求和履约验收管理的指导意见》（财库〔2016〕205号）等相关规定执行。各项技术、服务、商务指标以比选文件要求、中标人响应情况及双方签订的合同条款约定为准。</w:t>
      </w:r>
    </w:p>
    <w:p w14:paraId="0884E277">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cs="Times New Roman"/>
          <w:color w:val="auto"/>
          <w:kern w:val="0"/>
          <w:sz w:val="24"/>
          <w:lang w:val="en-US" w:eastAsia="zh-CN"/>
        </w:rPr>
        <w:t>6</w:t>
      </w:r>
      <w:r>
        <w:rPr>
          <w:rFonts w:hint="eastAsia" w:ascii="宋体" w:hAnsi="宋体" w:eastAsia="宋体" w:cs="Times New Roman"/>
          <w:color w:val="auto"/>
          <w:kern w:val="0"/>
          <w:sz w:val="24"/>
          <w:lang w:val="en-US" w:eastAsia="zh-CN"/>
        </w:rPr>
        <w:t>.4供应商应注意，根据《招标投标法实施条例》等相关法律法规及信用管理规定，在本项目中的投标及履约行为将被纳入信用评价体系。如投标人存在恶意低价竞标且无正当理由，或中标后其履约行为被证实存在严重问题，招标人将如实向相关行政监督部门报告。该等不良行为可能被记入其信用档案，并依法依规导致其在一定期限内被限制参与招标投标活动。</w:t>
      </w:r>
    </w:p>
    <w:p w14:paraId="5CC22C46">
      <w:pPr>
        <w:keepNext w:val="0"/>
        <w:keepLines w:val="0"/>
        <w:pageBreakBefore w:val="0"/>
        <w:widowControl w:val="0"/>
        <w:numPr>
          <w:ilvl w:val="0"/>
          <w:numId w:val="4"/>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cs="Times New Roman"/>
          <w:color w:val="auto"/>
          <w:kern w:val="0"/>
          <w:sz w:val="24"/>
          <w:lang w:val="en-US" w:eastAsia="zh-CN"/>
        </w:rPr>
      </w:pPr>
      <w:r>
        <w:rPr>
          <w:rFonts w:hint="eastAsia" w:ascii="宋体" w:hAnsi="宋体" w:cs="Times New Roman"/>
          <w:color w:val="auto"/>
          <w:kern w:val="0"/>
          <w:sz w:val="24"/>
          <w:lang w:val="en-US" w:eastAsia="zh-CN"/>
        </w:rPr>
        <w:t>质量要求：</w:t>
      </w:r>
      <w:r>
        <w:rPr>
          <w:rFonts w:hint="eastAsia" w:ascii="宋体" w:hAnsi="宋体" w:eastAsia="宋体" w:cs="Times New Roman"/>
          <w:color w:val="auto"/>
          <w:kern w:val="0"/>
          <w:sz w:val="24"/>
          <w:lang w:val="en-US" w:eastAsia="zh-CN"/>
        </w:rPr>
        <w:t>供应商需保证提供的货物(包括零部件)是全新的、未使用过的，具有稳定性、可靠性、安全性，并完全符合国家、行业规定的质量，规格和性能要求等技术标准</w:t>
      </w:r>
      <w:r>
        <w:rPr>
          <w:rFonts w:hint="eastAsia" w:ascii="宋体" w:hAnsi="宋体" w:cs="Times New Roman"/>
          <w:color w:val="auto"/>
          <w:kern w:val="0"/>
          <w:sz w:val="24"/>
          <w:lang w:val="en-US" w:eastAsia="zh-CN"/>
        </w:rPr>
        <w:t>。</w:t>
      </w:r>
    </w:p>
    <w:p w14:paraId="7B9C0C98">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cs="Times New Roman"/>
          <w:color w:val="auto"/>
          <w:kern w:val="0"/>
          <w:sz w:val="24"/>
          <w:lang w:val="en-US" w:eastAsia="zh-CN"/>
        </w:rPr>
        <w:t>8、</w:t>
      </w:r>
      <w:r>
        <w:rPr>
          <w:rFonts w:hint="eastAsia" w:ascii="宋体" w:hAnsi="宋体" w:eastAsia="宋体" w:cs="Times New Roman"/>
          <w:color w:val="auto"/>
          <w:kern w:val="0"/>
          <w:sz w:val="24"/>
          <w:lang w:val="en-US" w:eastAsia="zh-CN"/>
        </w:rPr>
        <w:t>违约责任：</w:t>
      </w:r>
    </w:p>
    <w:p w14:paraId="06F36567">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8.1采购人违约责任：a.采购人无正当理由拒收货物的，采购人应偿付合同总价百分之1的违约金；b.采购人逾期支付货款的，除应及时付足货款外，应向供应商偿付欠款总额万分之1/天的违约金；逾期付款超过15天的，供应商有权终止合同；c.采购人偿付的违约金不足以弥补供应商损失的，还应按供应商损失尚未弥补的部分，支付赔偿金给供应商。</w:t>
      </w:r>
    </w:p>
    <w:p w14:paraId="5D00597F">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8.2供应商违约责任：a.供应商交付的货物质量不符合合同规定的，供应商应向采购人支付合同总价的5%的违约金，并须在合同规定的交货时间内更换合格的货物给采购人，否则，视作供应商不能交付货物而违约;b.供应商不能交付货物或逾期交付货物而违约的，除应及时交足货物外，应向采购人偿付逾期交货部分货款总额的万分之1/天的违约金；逾期交货超过15天，采购人有权终止合同，供应商则应按合同总价的1%的款额向采购人偿付赔偿金，并须全额退还采购人已经付给供应商的货款及其利息;c.供应商货物经采购人送交具有法定资格条件的质量技术监督机构检测后，如检测结果认定货物质量不符合本合同规定标准的，则视为供应商没有按时交货而违约，供应商须在7天内无条件更换合格的货物，如逾期不能更换合格的货物，采购人有权终止本合同，供应商应另付合同总价的1%的赔偿金给采购人;d.供应商保证本合同货物的权利无瑕疵，包括货物所有权及知识产权等权利无瑕疵。如任何第三方经法院（或仲裁机构）裁决有权对上述货物主张权利或国家机关依法对货物进行没收查处的，供应商除应向采购人返还已收款项外，还应另按合同总价的1%向采购人支付违约金并赔偿因此给采购人造成的一切损失;e.供应商偿付的违约金不足以弥补采购人损失的，还应按采购人损失尚未弥补的部分，支付赔偿金给采购人。</w:t>
      </w:r>
    </w:p>
    <w:p w14:paraId="64303514">
      <w:pPr>
        <w:pStyle w:val="16"/>
        <w:numPr>
          <w:ilvl w:val="0"/>
          <w:numId w:val="0"/>
        </w:numPr>
        <w:spacing w:line="440" w:lineRule="exact"/>
        <w:ind w:firstLine="498" w:firstLineChars="200"/>
        <w:jc w:val="both"/>
        <w:rPr>
          <w:rFonts w:hint="eastAsia" w:ascii="宋体" w:hAnsi="宋体"/>
          <w:b/>
          <w:bCs/>
          <w:color w:val="auto"/>
          <w:kern w:val="2"/>
          <w:szCs w:val="28"/>
        </w:rPr>
      </w:pPr>
      <w:r>
        <w:rPr>
          <w:rFonts w:hint="eastAsia" w:ascii="宋体" w:hAnsi="宋体" w:eastAsia="宋体" w:cs="宋体"/>
          <w:color w:val="auto"/>
          <w:sz w:val="24"/>
          <w:lang w:val="en-US" w:eastAsia="zh-CN"/>
        </w:rPr>
        <w:t>三、</w:t>
      </w:r>
      <w:r>
        <w:rPr>
          <w:rFonts w:hint="eastAsia" w:ascii="宋体" w:hAnsi="宋体"/>
          <w:b/>
          <w:bCs/>
          <w:color w:val="auto"/>
          <w:kern w:val="2"/>
          <w:szCs w:val="28"/>
        </w:rPr>
        <w:t>技术、服务要求</w:t>
      </w:r>
    </w:p>
    <w:p w14:paraId="7A0A14C6">
      <w:pPr>
        <w:pStyle w:val="16"/>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leftChars="0" w:firstLine="446" w:firstLineChars="200"/>
        <w:jc w:val="both"/>
        <w:textAlignment w:val="baseline"/>
        <w:rPr>
          <w:rFonts w:hint="eastAsia" w:ascii="宋体" w:hAnsi="宋体"/>
          <w:b/>
          <w:bCs/>
          <w:color w:val="auto"/>
          <w:kern w:val="2"/>
          <w:szCs w:val="28"/>
          <w:lang w:val="en-US" w:eastAsia="zh-CN"/>
        </w:rPr>
      </w:pPr>
      <w:r>
        <w:rPr>
          <w:rFonts w:hint="eastAsia" w:ascii="宋体" w:hAnsi="宋体" w:eastAsia="宋体" w:cs="宋体"/>
          <w:snapToGrid w:val="0"/>
          <w:color w:val="auto"/>
          <w:spacing w:val="-3"/>
          <w:kern w:val="0"/>
          <w:sz w:val="22"/>
          <w:szCs w:val="22"/>
          <w:lang w:val="en-US" w:eastAsia="zh-CN" w:bidi="ar-SA"/>
        </w:rPr>
        <w:t>★</w:t>
      </w:r>
      <w:r>
        <w:rPr>
          <w:rFonts w:hint="eastAsia" w:ascii="宋体" w:hAnsi="宋体"/>
          <w:b/>
          <w:bCs/>
          <w:color w:val="auto"/>
          <w:kern w:val="2"/>
          <w:szCs w:val="28"/>
          <w:lang w:val="en-US" w:eastAsia="zh-CN"/>
        </w:rPr>
        <w:t>1、服务要求</w:t>
      </w:r>
    </w:p>
    <w:p w14:paraId="132344BA">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cs="Times New Roman"/>
          <w:color w:val="auto"/>
          <w:kern w:val="0"/>
          <w:sz w:val="24"/>
          <w:lang w:val="en-US" w:eastAsia="zh-CN"/>
        </w:rPr>
        <w:t>1.1</w:t>
      </w:r>
      <w:r>
        <w:rPr>
          <w:rFonts w:hint="eastAsia" w:ascii="宋体" w:hAnsi="宋体" w:eastAsia="宋体" w:cs="Times New Roman"/>
          <w:color w:val="auto"/>
          <w:kern w:val="0"/>
          <w:sz w:val="24"/>
          <w:lang w:val="en-US" w:eastAsia="zh-CN"/>
        </w:rPr>
        <w:t>安装调试：</w:t>
      </w:r>
    </w:p>
    <w:p w14:paraId="4B27558B">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cs="Times New Roman"/>
          <w:color w:val="auto"/>
          <w:kern w:val="0"/>
          <w:sz w:val="24"/>
          <w:lang w:val="en-US" w:eastAsia="zh-CN"/>
        </w:rPr>
        <w:t>（1）</w:t>
      </w:r>
      <w:r>
        <w:rPr>
          <w:rFonts w:hint="eastAsia" w:ascii="宋体" w:hAnsi="宋体" w:eastAsia="宋体" w:cs="Times New Roman"/>
          <w:color w:val="auto"/>
          <w:kern w:val="0"/>
          <w:sz w:val="24"/>
          <w:lang w:val="en-US" w:eastAsia="zh-CN"/>
        </w:rPr>
        <w:t>供应商负责产品安装、调试，直至采购人能正常使用，所需的一切材料、备件、专业工具均由供应商负责提供，所涉及费用包括在报价总价格中；</w:t>
      </w:r>
    </w:p>
    <w:p w14:paraId="5F92359F">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cs="Times New Roman"/>
          <w:color w:val="auto"/>
          <w:kern w:val="0"/>
          <w:sz w:val="24"/>
          <w:lang w:val="en-US" w:eastAsia="zh-CN"/>
        </w:rPr>
        <w:t>（2）</w:t>
      </w:r>
      <w:r>
        <w:rPr>
          <w:rFonts w:hint="eastAsia" w:ascii="宋体" w:hAnsi="宋体" w:eastAsia="宋体" w:cs="Times New Roman"/>
          <w:color w:val="auto"/>
          <w:kern w:val="0"/>
          <w:sz w:val="24"/>
          <w:lang w:val="en-US" w:eastAsia="zh-CN"/>
        </w:rPr>
        <w:t>货物到达安装现场后，供应商接到采购人通知后2日内到达现场组织安装，调试，保证采购人正常使用。所需的费用包括在报价总价格中；</w:t>
      </w:r>
    </w:p>
    <w:p w14:paraId="53774781">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left"/>
        <w:textAlignment w:val="auto"/>
        <w:rPr>
          <w:rFonts w:hint="eastAsia" w:ascii="宋体" w:hAnsi="宋体" w:eastAsia="宋体" w:cs="Times New Roman"/>
          <w:color w:val="auto"/>
          <w:kern w:val="0"/>
          <w:sz w:val="24"/>
          <w:lang w:val="en-US" w:eastAsia="zh-CN"/>
        </w:rPr>
      </w:pPr>
      <w:r>
        <w:rPr>
          <w:rFonts w:hint="eastAsia" w:ascii="宋体" w:hAnsi="宋体" w:cs="Times New Roman"/>
          <w:color w:val="auto"/>
          <w:kern w:val="0"/>
          <w:sz w:val="24"/>
          <w:lang w:val="en-US" w:eastAsia="zh-CN"/>
        </w:rPr>
        <w:t>（3）</w:t>
      </w:r>
      <w:r>
        <w:rPr>
          <w:rFonts w:hint="eastAsia" w:ascii="宋体" w:hAnsi="宋体" w:eastAsia="宋体" w:cs="Times New Roman"/>
          <w:color w:val="auto"/>
          <w:kern w:val="0"/>
          <w:sz w:val="24"/>
          <w:lang w:val="en-US" w:eastAsia="zh-CN"/>
        </w:rPr>
        <w:t>供应商应就产品的安装、调试、维修、保养对采购人维修技术人员进行培训；</w:t>
      </w:r>
    </w:p>
    <w:p w14:paraId="6B12863A">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firstLine="498" w:firstLineChars="200"/>
        <w:jc w:val="left"/>
        <w:textAlignment w:val="auto"/>
        <w:rPr>
          <w:rFonts w:hint="eastAsia" w:ascii="宋体" w:hAnsi="宋体" w:eastAsia="宋体" w:cs="Times New Roman"/>
          <w:b/>
          <w:bCs/>
          <w:color w:val="auto"/>
          <w:kern w:val="2"/>
          <w:sz w:val="24"/>
          <w:szCs w:val="28"/>
          <w:lang w:val="en-US" w:eastAsia="zh-CN" w:bidi="ar-SA"/>
        </w:rPr>
      </w:pPr>
      <w:r>
        <w:rPr>
          <w:rFonts w:hint="eastAsia" w:ascii="宋体" w:hAnsi="宋体" w:cs="Times New Roman"/>
          <w:b/>
          <w:bCs/>
          <w:color w:val="auto"/>
          <w:kern w:val="2"/>
          <w:sz w:val="24"/>
          <w:szCs w:val="28"/>
          <w:lang w:val="en-US" w:eastAsia="zh-CN" w:bidi="ar-SA"/>
        </w:rPr>
        <w:t>2</w:t>
      </w:r>
      <w:r>
        <w:rPr>
          <w:rFonts w:hint="eastAsia" w:ascii="宋体" w:hAnsi="宋体" w:eastAsia="宋体" w:cs="Times New Roman"/>
          <w:b/>
          <w:bCs/>
          <w:color w:val="auto"/>
          <w:kern w:val="2"/>
          <w:sz w:val="24"/>
          <w:szCs w:val="28"/>
          <w:lang w:val="en-US" w:eastAsia="zh-CN" w:bidi="ar-SA"/>
        </w:rPr>
        <w:t>、技术要求</w:t>
      </w:r>
    </w:p>
    <w:tbl>
      <w:tblPr>
        <w:tblStyle w:val="45"/>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1285"/>
        <w:gridCol w:w="7211"/>
      </w:tblGrid>
      <w:tr w14:paraId="481F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46B3DE11">
            <w:pPr>
              <w:jc w:val="center"/>
              <w:outlineLvl w:val="1"/>
              <w:rPr>
                <w:b/>
                <w:bCs/>
                <w:color w:val="auto"/>
              </w:rPr>
            </w:pPr>
            <w:r>
              <w:rPr>
                <w:rFonts w:hint="eastAsia"/>
                <w:b/>
                <w:bCs/>
                <w:color w:val="auto"/>
              </w:rPr>
              <w:t>序号</w:t>
            </w:r>
          </w:p>
        </w:tc>
        <w:tc>
          <w:tcPr>
            <w:tcW w:w="1285" w:type="dxa"/>
            <w:vAlign w:val="center"/>
          </w:tcPr>
          <w:p w14:paraId="2472218C">
            <w:pPr>
              <w:jc w:val="center"/>
              <w:outlineLvl w:val="1"/>
              <w:rPr>
                <w:b/>
                <w:bCs/>
                <w:color w:val="auto"/>
              </w:rPr>
            </w:pPr>
            <w:r>
              <w:rPr>
                <w:rFonts w:hint="eastAsia"/>
                <w:b/>
                <w:bCs/>
                <w:color w:val="auto"/>
              </w:rPr>
              <w:t>产品名称</w:t>
            </w:r>
          </w:p>
        </w:tc>
        <w:tc>
          <w:tcPr>
            <w:tcW w:w="7211" w:type="dxa"/>
            <w:vAlign w:val="center"/>
          </w:tcPr>
          <w:p w14:paraId="525686FA">
            <w:pPr>
              <w:jc w:val="center"/>
              <w:outlineLvl w:val="1"/>
              <w:rPr>
                <w:b/>
                <w:bCs/>
                <w:color w:val="auto"/>
              </w:rPr>
            </w:pPr>
            <w:r>
              <w:rPr>
                <w:rFonts w:hint="eastAsia"/>
                <w:b/>
                <w:bCs/>
                <w:color w:val="auto"/>
              </w:rPr>
              <w:t>技术参数要求</w:t>
            </w:r>
          </w:p>
        </w:tc>
      </w:tr>
      <w:tr w14:paraId="09C9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232C4D02">
            <w:pPr>
              <w:jc w:val="center"/>
              <w:outlineLvl w:val="1"/>
              <w:rPr>
                <w:color w:val="auto"/>
              </w:rPr>
            </w:pPr>
            <w:r>
              <w:rPr>
                <w:rFonts w:hint="eastAsia"/>
                <w:color w:val="auto"/>
              </w:rPr>
              <w:t>1</w:t>
            </w:r>
          </w:p>
        </w:tc>
        <w:tc>
          <w:tcPr>
            <w:tcW w:w="1285" w:type="dxa"/>
            <w:vAlign w:val="center"/>
          </w:tcPr>
          <w:p w14:paraId="6F0F4E38">
            <w:pPr>
              <w:jc w:val="center"/>
              <w:outlineLvl w:val="1"/>
              <w:rPr>
                <w:rFonts w:eastAsia="宋体"/>
                <w:color w:val="auto"/>
                <w:lang w:eastAsia="zh-CN"/>
              </w:rPr>
            </w:pPr>
            <w:r>
              <w:rPr>
                <w:rFonts w:hint="eastAsia"/>
                <w:color w:val="auto"/>
              </w:rPr>
              <w:t>单兵处置包</w:t>
            </w:r>
          </w:p>
        </w:tc>
        <w:tc>
          <w:tcPr>
            <w:tcW w:w="7211" w:type="dxa"/>
            <w:vAlign w:val="center"/>
          </w:tcPr>
          <w:p w14:paraId="7E87C0E3">
            <w:pPr>
              <w:numPr>
                <w:ilvl w:val="0"/>
                <w:numId w:val="5"/>
              </w:numPr>
              <w:rPr>
                <w:color w:val="auto"/>
                <w:lang w:eastAsia="zh-CN"/>
              </w:rPr>
            </w:pPr>
            <w:r>
              <w:rPr>
                <w:color w:val="auto"/>
                <w:lang w:eastAsia="zh-CN"/>
              </w:rPr>
              <w:t>提供腰挎、斜挎两种方式；具备物品卡、收纳袋、背负带；</w:t>
            </w:r>
          </w:p>
          <w:p w14:paraId="332E6CCC">
            <w:pPr>
              <w:numPr>
                <w:ilvl w:val="0"/>
                <w:numId w:val="5"/>
              </w:numPr>
              <w:rPr>
                <w:color w:val="auto"/>
                <w:lang w:eastAsia="zh-CN"/>
              </w:rPr>
            </w:pPr>
            <w:r>
              <w:rPr>
                <w:color w:val="auto"/>
                <w:lang w:eastAsia="zh-CN"/>
              </w:rPr>
              <w:t>具备物品分隔系统和色标指示功能；</w:t>
            </w:r>
          </w:p>
          <w:p w14:paraId="03A558D9">
            <w:pPr>
              <w:rPr>
                <w:color w:val="auto"/>
                <w:lang w:eastAsia="zh-CN"/>
              </w:rPr>
            </w:pPr>
            <w:r>
              <w:rPr>
                <w:rFonts w:hint="eastAsia"/>
                <w:color w:val="auto"/>
                <w:lang w:eastAsia="zh-CN"/>
              </w:rPr>
              <w:t>3、</w:t>
            </w:r>
            <w:r>
              <w:rPr>
                <w:color w:val="auto"/>
                <w:lang w:eastAsia="zh-CN"/>
              </w:rPr>
              <w:t>含粗苯面料，具备防泼水、耐磨、防撕裂功能，拉链防水等级：</w:t>
            </w:r>
            <w:r>
              <w:rPr>
                <w:rFonts w:hint="eastAsia"/>
                <w:color w:val="auto"/>
                <w:lang w:eastAsia="zh-CN"/>
              </w:rPr>
              <w:t>≥</w:t>
            </w:r>
            <w:r>
              <w:rPr>
                <w:color w:val="auto"/>
                <w:lang w:eastAsia="zh-CN"/>
              </w:rPr>
              <w:t>IPX5；</w:t>
            </w:r>
          </w:p>
          <w:p w14:paraId="3BF9E22D">
            <w:pPr>
              <w:rPr>
                <w:color w:val="auto"/>
                <w:lang w:eastAsia="zh-CN"/>
              </w:rPr>
            </w:pPr>
            <w:r>
              <w:rPr>
                <w:color w:val="auto"/>
                <w:lang w:eastAsia="zh-CN"/>
              </w:rPr>
              <w:t>4</w:t>
            </w:r>
            <w:r>
              <w:rPr>
                <w:rFonts w:hint="eastAsia"/>
                <w:color w:val="auto"/>
                <w:lang w:eastAsia="zh-CN"/>
              </w:rPr>
              <w:t>、</w:t>
            </w:r>
            <w:r>
              <w:rPr>
                <w:color w:val="auto"/>
                <w:lang w:eastAsia="zh-CN"/>
              </w:rPr>
              <w:t>具备操作动线设计，物品取纳动线和分类标识系统；</w:t>
            </w:r>
          </w:p>
          <w:p w14:paraId="3933DABF">
            <w:pPr>
              <w:rPr>
                <w:color w:val="auto"/>
              </w:rPr>
            </w:pPr>
            <w:r>
              <w:rPr>
                <w:rFonts w:hint="eastAsia"/>
                <w:color w:val="auto"/>
              </w:rPr>
              <w:t>5、</w:t>
            </w:r>
            <w:r>
              <w:rPr>
                <w:color w:val="auto"/>
              </w:rPr>
              <w:t>空包重量≤900g</w:t>
            </w:r>
            <w:r>
              <w:rPr>
                <w:rFonts w:hint="eastAsia"/>
                <w:color w:val="auto"/>
              </w:rPr>
              <w:t>；</w:t>
            </w:r>
          </w:p>
          <w:p w14:paraId="3EF39008">
            <w:pPr>
              <w:rPr>
                <w:color w:val="auto"/>
              </w:rPr>
            </w:pPr>
            <w:r>
              <w:rPr>
                <w:rFonts w:hint="eastAsia"/>
                <w:color w:val="auto"/>
              </w:rPr>
              <w:t>6、</w:t>
            </w:r>
            <w:r>
              <w:rPr>
                <w:color w:val="auto"/>
              </w:rPr>
              <w:t>尺寸：</w:t>
            </w:r>
            <w:r>
              <w:rPr>
                <w:rFonts w:hint="eastAsia"/>
                <w:color w:val="auto"/>
              </w:rPr>
              <w:t>≤</w:t>
            </w:r>
            <w:r>
              <w:rPr>
                <w:color w:val="auto"/>
              </w:rPr>
              <w:t>28cm×13cm×17cm。</w:t>
            </w:r>
          </w:p>
          <w:p w14:paraId="71718291">
            <w:pPr>
              <w:rPr>
                <w:color w:val="auto"/>
                <w:lang w:eastAsia="zh-CN"/>
              </w:rPr>
            </w:pPr>
            <w:r>
              <w:rPr>
                <w:rFonts w:hint="eastAsia" w:eastAsia="宋体"/>
                <w:color w:val="auto"/>
                <w:lang w:eastAsia="zh-CN"/>
              </w:rPr>
              <w:t>▲</w:t>
            </w:r>
            <w:r>
              <w:rPr>
                <w:rFonts w:hint="eastAsia"/>
                <w:color w:val="auto"/>
                <w:lang w:eastAsia="zh-CN"/>
              </w:rPr>
              <w:t>7、</w:t>
            </w:r>
            <w:r>
              <w:rPr>
                <w:color w:val="auto"/>
                <w:lang w:eastAsia="zh-CN"/>
              </w:rPr>
              <w:t>包内装置电子芯片，可通过手机NFC识别和获取</w:t>
            </w:r>
            <w:r>
              <w:rPr>
                <w:rFonts w:hint="eastAsia" w:ascii="宋体" w:hAnsi="宋体" w:eastAsia="宋体" w:cs="宋体"/>
                <w:color w:val="auto"/>
                <w:lang w:eastAsia="zh-CN"/>
              </w:rPr>
              <w:t>包内</w:t>
            </w:r>
            <w:r>
              <w:rPr>
                <w:color w:val="auto"/>
                <w:lang w:eastAsia="zh-CN"/>
              </w:rPr>
              <w:t>详细电子清单，同时具备转发功能。</w:t>
            </w:r>
          </w:p>
          <w:p w14:paraId="2D8C2ADF">
            <w:pPr>
              <w:rPr>
                <w:color w:val="auto"/>
                <w:lang w:eastAsia="zh-CN"/>
              </w:rPr>
            </w:pPr>
            <w:r>
              <w:rPr>
                <w:color w:val="auto"/>
                <w:lang w:eastAsia="zh-CN"/>
              </w:rPr>
              <w:t>8</w:t>
            </w:r>
            <w:r>
              <w:rPr>
                <w:rFonts w:hint="eastAsia"/>
                <w:color w:val="auto"/>
                <w:lang w:eastAsia="zh-CN"/>
              </w:rPr>
              <w:t>、医用外科口罩：成人；</w:t>
            </w:r>
          </w:p>
          <w:p w14:paraId="389C156E">
            <w:pPr>
              <w:rPr>
                <w:color w:val="auto"/>
                <w:lang w:eastAsia="zh-CN"/>
              </w:rPr>
            </w:pPr>
            <w:r>
              <w:rPr>
                <w:color w:val="auto"/>
                <w:lang w:eastAsia="zh-CN"/>
              </w:rPr>
              <w:t>9</w:t>
            </w:r>
            <w:r>
              <w:rPr>
                <w:rFonts w:hint="eastAsia"/>
                <w:color w:val="auto"/>
                <w:lang w:eastAsia="zh-CN"/>
              </w:rPr>
              <w:t>、医用乳胶手套：规格</w:t>
            </w:r>
            <w:r>
              <w:rPr>
                <w:color w:val="auto"/>
                <w:lang w:eastAsia="zh-CN"/>
              </w:rPr>
              <w:t>6.5-7.5号</w:t>
            </w:r>
            <w:r>
              <w:rPr>
                <w:rFonts w:hint="eastAsia"/>
                <w:color w:val="auto"/>
                <w:lang w:eastAsia="zh-CN"/>
              </w:rPr>
              <w:t>；</w:t>
            </w:r>
          </w:p>
          <w:p w14:paraId="35BDDC0D">
            <w:pPr>
              <w:rPr>
                <w:color w:val="auto"/>
                <w:lang w:eastAsia="zh-CN"/>
              </w:rPr>
            </w:pPr>
            <w:r>
              <w:rPr>
                <w:color w:val="auto"/>
                <w:lang w:eastAsia="zh-CN"/>
              </w:rPr>
              <w:t>10</w:t>
            </w:r>
            <w:r>
              <w:rPr>
                <w:rFonts w:hint="eastAsia"/>
                <w:color w:val="auto"/>
                <w:lang w:eastAsia="zh-CN"/>
              </w:rPr>
              <w:t>、听诊器：插入式单用</w:t>
            </w:r>
            <w:r>
              <w:rPr>
                <w:color w:val="auto"/>
                <w:lang w:eastAsia="zh-CN"/>
              </w:rPr>
              <w:t>(A型）</w:t>
            </w:r>
            <w:r>
              <w:rPr>
                <w:rFonts w:hint="eastAsia"/>
                <w:color w:val="auto"/>
                <w:lang w:eastAsia="zh-CN"/>
              </w:rPr>
              <w:t>；</w:t>
            </w:r>
          </w:p>
          <w:p w14:paraId="35DC5E62">
            <w:pPr>
              <w:rPr>
                <w:color w:val="auto"/>
                <w:lang w:eastAsia="zh-CN"/>
              </w:rPr>
            </w:pPr>
            <w:r>
              <w:rPr>
                <w:color w:val="auto"/>
                <w:lang w:eastAsia="zh-CN"/>
              </w:rPr>
              <w:t>11</w:t>
            </w:r>
            <w:r>
              <w:rPr>
                <w:rFonts w:hint="eastAsia"/>
                <w:color w:val="auto"/>
                <w:lang w:eastAsia="zh-CN"/>
              </w:rPr>
              <w:t>、笔形电筒：白光；</w:t>
            </w:r>
          </w:p>
          <w:p w14:paraId="28B303E1">
            <w:pPr>
              <w:rPr>
                <w:color w:val="auto"/>
                <w:lang w:eastAsia="zh-CN"/>
              </w:rPr>
            </w:pPr>
            <w:r>
              <w:rPr>
                <w:color w:val="auto"/>
                <w:lang w:eastAsia="zh-CN"/>
              </w:rPr>
              <w:t>12</w:t>
            </w:r>
            <w:r>
              <w:rPr>
                <w:rFonts w:hint="eastAsia"/>
                <w:color w:val="auto"/>
                <w:lang w:eastAsia="zh-CN"/>
              </w:rPr>
              <w:t>、头灯：可充电电池、支持强、中、弱、爆闪、</w:t>
            </w:r>
            <w:r>
              <w:rPr>
                <w:color w:val="auto"/>
                <w:lang w:eastAsia="zh-CN"/>
              </w:rPr>
              <w:t>SOS等多档位调节；</w:t>
            </w:r>
          </w:p>
          <w:p w14:paraId="62E32436">
            <w:pPr>
              <w:rPr>
                <w:color w:val="auto"/>
                <w:lang w:eastAsia="zh-CN"/>
              </w:rPr>
            </w:pPr>
            <w:r>
              <w:rPr>
                <w:color w:val="auto"/>
                <w:lang w:eastAsia="zh-CN"/>
              </w:rPr>
              <w:t>13</w:t>
            </w:r>
            <w:r>
              <w:rPr>
                <w:rFonts w:hint="eastAsia"/>
                <w:color w:val="auto"/>
                <w:lang w:eastAsia="zh-CN"/>
              </w:rPr>
              <w:t>、笔/记录本：带卡板；</w:t>
            </w:r>
          </w:p>
          <w:p w14:paraId="54AFBCFF">
            <w:pPr>
              <w:rPr>
                <w:color w:val="auto"/>
              </w:rPr>
            </w:pPr>
            <w:r>
              <w:rPr>
                <w:color w:val="auto"/>
              </w:rPr>
              <w:t>14</w:t>
            </w:r>
            <w:r>
              <w:rPr>
                <w:rFonts w:hint="eastAsia"/>
                <w:color w:val="auto"/>
              </w:rPr>
              <w:t>、安全剪刀：三角牙式剪刀；</w:t>
            </w:r>
          </w:p>
          <w:p w14:paraId="74928434">
            <w:pPr>
              <w:rPr>
                <w:color w:val="auto"/>
                <w:lang w:eastAsia="zh-CN"/>
              </w:rPr>
            </w:pPr>
            <w:r>
              <w:rPr>
                <w:color w:val="auto"/>
                <w:lang w:eastAsia="zh-CN"/>
              </w:rPr>
              <w:t>15</w:t>
            </w:r>
            <w:r>
              <w:rPr>
                <w:rFonts w:hint="eastAsia"/>
                <w:color w:val="auto"/>
                <w:lang w:eastAsia="zh-CN"/>
              </w:rPr>
              <w:t>、碘伏消毒液：喷雾型，规格100ml；</w:t>
            </w:r>
          </w:p>
          <w:p w14:paraId="39CC4165">
            <w:pPr>
              <w:rPr>
                <w:color w:val="auto"/>
                <w:lang w:eastAsia="zh-CN"/>
              </w:rPr>
            </w:pPr>
            <w:r>
              <w:rPr>
                <w:rFonts w:hint="eastAsia"/>
                <w:color w:val="auto"/>
                <w:lang w:eastAsia="zh-CN"/>
              </w:rPr>
              <w:t>1</w:t>
            </w:r>
            <w:r>
              <w:rPr>
                <w:color w:val="auto"/>
                <w:lang w:eastAsia="zh-CN"/>
              </w:rPr>
              <w:t>6</w:t>
            </w:r>
            <w:r>
              <w:rPr>
                <w:rFonts w:hint="eastAsia"/>
                <w:color w:val="auto"/>
                <w:lang w:eastAsia="zh-CN"/>
              </w:rPr>
              <w:t>、医用胶带：≥</w:t>
            </w:r>
            <w:r>
              <w:rPr>
                <w:color w:val="auto"/>
                <w:lang w:eastAsia="zh-CN"/>
              </w:rPr>
              <w:t>1.25cm×910cm</w:t>
            </w:r>
            <w:r>
              <w:rPr>
                <w:rFonts w:hint="eastAsia"/>
                <w:color w:val="auto"/>
                <w:lang w:eastAsia="zh-CN"/>
              </w:rPr>
              <w:t>；</w:t>
            </w:r>
          </w:p>
          <w:p w14:paraId="4A33C894">
            <w:pPr>
              <w:rPr>
                <w:color w:val="auto"/>
                <w:lang w:eastAsia="zh-CN"/>
              </w:rPr>
            </w:pPr>
            <w:r>
              <w:rPr>
                <w:rFonts w:hint="eastAsia"/>
                <w:color w:val="auto"/>
                <w:lang w:eastAsia="zh-CN"/>
              </w:rPr>
              <w:t>1</w:t>
            </w:r>
            <w:r>
              <w:rPr>
                <w:color w:val="auto"/>
                <w:lang w:eastAsia="zh-CN"/>
              </w:rPr>
              <w:t>7</w:t>
            </w:r>
            <w:r>
              <w:rPr>
                <w:rFonts w:hint="eastAsia"/>
                <w:color w:val="auto"/>
                <w:lang w:eastAsia="zh-CN"/>
              </w:rPr>
              <w:t>、医用无菌敷贴/纱布：规格 6*7cm 、10*10cm 、10*25cm 各 2 张；</w:t>
            </w:r>
          </w:p>
          <w:p w14:paraId="464A322C">
            <w:pPr>
              <w:rPr>
                <w:color w:val="auto"/>
                <w:lang w:eastAsia="zh-CN"/>
              </w:rPr>
            </w:pPr>
            <w:r>
              <w:rPr>
                <w:rFonts w:hint="eastAsia"/>
                <w:color w:val="auto"/>
                <w:lang w:eastAsia="zh-CN"/>
              </w:rPr>
              <w:t>1</w:t>
            </w:r>
            <w:r>
              <w:rPr>
                <w:color w:val="auto"/>
                <w:lang w:eastAsia="zh-CN"/>
              </w:rPr>
              <w:t>8</w:t>
            </w:r>
            <w:r>
              <w:rPr>
                <w:rFonts w:hint="eastAsia"/>
                <w:color w:val="auto"/>
                <w:lang w:eastAsia="zh-CN"/>
              </w:rPr>
              <w:t>、止血带：旋压式，规格</w:t>
            </w:r>
            <w:r>
              <w:rPr>
                <w:color w:val="auto"/>
                <w:lang w:eastAsia="zh-CN"/>
              </w:rPr>
              <w:t>38×890mm</w:t>
            </w:r>
            <w:r>
              <w:rPr>
                <w:rFonts w:hint="eastAsia"/>
                <w:color w:val="auto"/>
                <w:lang w:eastAsia="zh-CN"/>
              </w:rPr>
              <w:t>；</w:t>
            </w:r>
          </w:p>
          <w:p w14:paraId="6F7853E0">
            <w:pPr>
              <w:rPr>
                <w:color w:val="auto"/>
                <w:lang w:eastAsia="zh-CN"/>
              </w:rPr>
            </w:pPr>
            <w:r>
              <w:rPr>
                <w:rFonts w:hint="eastAsia"/>
                <w:color w:val="auto"/>
                <w:lang w:eastAsia="zh-CN"/>
              </w:rPr>
              <w:t>1</w:t>
            </w:r>
            <w:r>
              <w:rPr>
                <w:color w:val="auto"/>
                <w:lang w:eastAsia="zh-CN"/>
              </w:rPr>
              <w:t>9</w:t>
            </w:r>
            <w:r>
              <w:rPr>
                <w:rFonts w:hint="eastAsia"/>
                <w:color w:val="auto"/>
                <w:lang w:eastAsia="zh-CN"/>
              </w:rPr>
              <w:t>、胸腔密封贴：圆形带孔型≥</w:t>
            </w:r>
            <w:r>
              <w:rPr>
                <w:color w:val="auto"/>
                <w:lang w:eastAsia="zh-CN"/>
              </w:rPr>
              <w:t>15cm</w:t>
            </w:r>
            <w:r>
              <w:rPr>
                <w:rFonts w:hint="eastAsia"/>
                <w:color w:val="auto"/>
                <w:lang w:eastAsia="zh-CN"/>
              </w:rPr>
              <w:t>；</w:t>
            </w:r>
          </w:p>
          <w:p w14:paraId="16DAE012">
            <w:pPr>
              <w:rPr>
                <w:color w:val="auto"/>
                <w:lang w:eastAsia="zh-CN"/>
              </w:rPr>
            </w:pPr>
            <w:r>
              <w:rPr>
                <w:color w:val="auto"/>
                <w:lang w:eastAsia="zh-CN"/>
              </w:rPr>
              <w:t>20</w:t>
            </w:r>
            <w:r>
              <w:rPr>
                <w:rFonts w:hint="eastAsia"/>
                <w:color w:val="auto"/>
                <w:lang w:eastAsia="zh-CN"/>
              </w:rPr>
              <w:t>、胸腔减压针：A型；</w:t>
            </w:r>
          </w:p>
          <w:p w14:paraId="4465CFA0">
            <w:pPr>
              <w:rPr>
                <w:color w:val="auto"/>
                <w:lang w:eastAsia="zh-CN"/>
              </w:rPr>
            </w:pPr>
            <w:r>
              <w:rPr>
                <w:color w:val="auto"/>
                <w:lang w:eastAsia="zh-CN"/>
              </w:rPr>
              <w:t>21</w:t>
            </w:r>
            <w:r>
              <w:rPr>
                <w:rFonts w:hint="eastAsia"/>
                <w:color w:val="auto"/>
                <w:lang w:eastAsia="zh-CN"/>
              </w:rPr>
              <w:t>、三角巾：</w:t>
            </w:r>
            <w:r>
              <w:rPr>
                <w:color w:val="auto"/>
                <w:lang w:eastAsia="zh-CN"/>
              </w:rPr>
              <w:t>82型</w:t>
            </w:r>
            <w:r>
              <w:rPr>
                <w:rFonts w:hint="eastAsia"/>
                <w:color w:val="auto"/>
                <w:lang w:eastAsia="zh-CN"/>
              </w:rPr>
              <w:t>；</w:t>
            </w:r>
          </w:p>
          <w:p w14:paraId="097221BB">
            <w:pPr>
              <w:rPr>
                <w:rFonts w:hint="eastAsia"/>
                <w:color w:val="auto"/>
                <w:lang w:eastAsia="zh-CN"/>
              </w:rPr>
            </w:pPr>
            <w:r>
              <w:rPr>
                <w:color w:val="auto"/>
                <w:lang w:eastAsia="zh-CN"/>
              </w:rPr>
              <w:t>22</w:t>
            </w:r>
            <w:r>
              <w:rPr>
                <w:rFonts w:hint="eastAsia"/>
                <w:color w:val="auto"/>
                <w:lang w:eastAsia="zh-CN"/>
              </w:rPr>
              <w:t>、保温毯：尺寸≥</w:t>
            </w:r>
            <w:r>
              <w:rPr>
                <w:color w:val="auto"/>
                <w:lang w:eastAsia="zh-CN"/>
              </w:rPr>
              <w:t>200cm×150cm</w:t>
            </w:r>
            <w:r>
              <w:rPr>
                <w:rFonts w:hint="eastAsia"/>
                <w:color w:val="auto"/>
                <w:lang w:eastAsia="zh-CN"/>
              </w:rPr>
              <w:t>；</w:t>
            </w:r>
          </w:p>
          <w:p w14:paraId="0A4BE429">
            <w:pPr>
              <w:numPr>
                <w:ilvl w:val="-1"/>
                <w:numId w:val="0"/>
              </w:numPr>
              <w:rPr>
                <w:rFonts w:hint="default"/>
                <w:color w:val="auto"/>
                <w:lang w:val="en-US" w:eastAsia="zh-CN"/>
              </w:rPr>
            </w:pPr>
            <w:r>
              <w:rPr>
                <w:rFonts w:hint="eastAsia"/>
                <w:color w:val="auto"/>
                <w:lang w:val="en-US" w:eastAsia="zh-CN"/>
              </w:rPr>
              <w:t>★23、配置要求：背包1个，</w:t>
            </w:r>
            <w:r>
              <w:rPr>
                <w:rFonts w:hint="eastAsia"/>
                <w:color w:val="auto"/>
                <w:lang w:eastAsia="zh-CN"/>
              </w:rPr>
              <w:t>医用外科口罩2副，医用乳胶手套2副，听诊器1个，笔形电筒1个，头灯1个，笔/记录本1套，</w:t>
            </w:r>
            <w:r>
              <w:rPr>
                <w:rFonts w:hint="eastAsia"/>
                <w:color w:val="auto"/>
              </w:rPr>
              <w:t>安全剪刀1把</w:t>
            </w:r>
            <w:r>
              <w:rPr>
                <w:rFonts w:hint="eastAsia" w:eastAsia="宋体"/>
                <w:color w:val="auto"/>
                <w:lang w:eastAsia="zh-CN"/>
              </w:rPr>
              <w:t>，</w:t>
            </w:r>
            <w:r>
              <w:rPr>
                <w:rFonts w:hint="eastAsia"/>
                <w:color w:val="auto"/>
                <w:lang w:eastAsia="zh-CN"/>
              </w:rPr>
              <w:t>碘伏消毒液1瓶，医用胶带2卷，医用无菌敷贴/纱布6张，止血带1个，胸腔密封贴1张，胸腔减压针1根，三角巾1个，保温毯1张，</w:t>
            </w:r>
            <w:r>
              <w:rPr>
                <w:rFonts w:hint="eastAsia"/>
                <w:color w:val="auto"/>
              </w:rPr>
              <w:t>对讲机1个</w:t>
            </w:r>
            <w:r>
              <w:rPr>
                <w:rFonts w:hint="eastAsia" w:eastAsia="宋体"/>
                <w:color w:val="auto"/>
                <w:lang w:eastAsia="zh-CN"/>
              </w:rPr>
              <w:t>。</w:t>
            </w:r>
          </w:p>
        </w:tc>
      </w:tr>
      <w:tr w14:paraId="0575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14DC9225">
            <w:pPr>
              <w:jc w:val="center"/>
              <w:outlineLvl w:val="1"/>
              <w:rPr>
                <w:color w:val="auto"/>
              </w:rPr>
            </w:pPr>
            <w:r>
              <w:rPr>
                <w:color w:val="auto"/>
              </w:rPr>
              <w:t>2</w:t>
            </w:r>
          </w:p>
        </w:tc>
        <w:tc>
          <w:tcPr>
            <w:tcW w:w="1285" w:type="dxa"/>
            <w:vAlign w:val="center"/>
          </w:tcPr>
          <w:p w14:paraId="04A99A47">
            <w:pPr>
              <w:jc w:val="center"/>
              <w:outlineLvl w:val="1"/>
              <w:rPr>
                <w:color w:val="auto"/>
                <w:lang w:bidi="ar"/>
              </w:rPr>
            </w:pPr>
            <w:r>
              <w:rPr>
                <w:rFonts w:hint="eastAsia"/>
                <w:color w:val="auto"/>
                <w:lang w:bidi="ar"/>
              </w:rPr>
              <w:t>检伤分类包</w:t>
            </w:r>
          </w:p>
        </w:tc>
        <w:tc>
          <w:tcPr>
            <w:tcW w:w="7211" w:type="dxa"/>
            <w:vAlign w:val="center"/>
          </w:tcPr>
          <w:p w14:paraId="744E80DC">
            <w:pPr>
              <w:rPr>
                <w:color w:val="auto"/>
                <w:lang w:eastAsia="zh-CN"/>
              </w:rPr>
            </w:pPr>
            <w:r>
              <w:rPr>
                <w:rFonts w:hint="eastAsia"/>
                <w:color w:val="auto"/>
                <w:lang w:eastAsia="zh-CN"/>
              </w:rPr>
              <w:t>1、</w:t>
            </w:r>
            <w:r>
              <w:rPr>
                <w:color w:val="auto"/>
                <w:lang w:eastAsia="zh-CN"/>
              </w:rPr>
              <w:t>提供手提、斜挎两种方式；支持长途背负系统；</w:t>
            </w:r>
          </w:p>
          <w:p w14:paraId="5493AC61">
            <w:pPr>
              <w:rPr>
                <w:color w:val="auto"/>
                <w:lang w:eastAsia="zh-CN"/>
              </w:rPr>
            </w:pPr>
            <w:r>
              <w:rPr>
                <w:rFonts w:hint="eastAsia"/>
                <w:color w:val="auto"/>
                <w:lang w:eastAsia="zh-CN"/>
              </w:rPr>
              <w:t>2、</w:t>
            </w:r>
            <w:r>
              <w:rPr>
                <w:color w:val="auto"/>
                <w:lang w:eastAsia="zh-CN"/>
              </w:rPr>
              <w:t>具备物品分隔系统、载具系统、色标指示系统、物品管理系统（含物品卡）；</w:t>
            </w:r>
          </w:p>
          <w:p w14:paraId="0A3ABE26">
            <w:pPr>
              <w:rPr>
                <w:color w:val="auto"/>
                <w:lang w:eastAsia="zh-CN"/>
              </w:rPr>
            </w:pPr>
            <w:r>
              <w:rPr>
                <w:rFonts w:hint="eastAsia"/>
                <w:color w:val="auto"/>
                <w:lang w:eastAsia="zh-CN"/>
              </w:rPr>
              <w:t>3、</w:t>
            </w:r>
            <w:r>
              <w:rPr>
                <w:color w:val="auto"/>
                <w:lang w:eastAsia="zh-CN"/>
              </w:rPr>
              <w:t>含粗苯面料，具备防泼水、耐磨、防撕裂功能，拉链防水等级：</w:t>
            </w:r>
            <w:r>
              <w:rPr>
                <w:rFonts w:hint="eastAsia"/>
                <w:color w:val="auto"/>
                <w:lang w:eastAsia="zh-CN"/>
              </w:rPr>
              <w:t>≥</w:t>
            </w:r>
            <w:r>
              <w:rPr>
                <w:color w:val="auto"/>
                <w:lang w:eastAsia="zh-CN"/>
              </w:rPr>
              <w:t>IPX5；</w:t>
            </w:r>
          </w:p>
          <w:p w14:paraId="1FBF9D69">
            <w:pPr>
              <w:rPr>
                <w:color w:val="auto"/>
                <w:lang w:eastAsia="zh-CN"/>
              </w:rPr>
            </w:pPr>
            <w:r>
              <w:rPr>
                <w:rFonts w:hint="eastAsia"/>
                <w:color w:val="auto"/>
                <w:lang w:eastAsia="zh-CN"/>
              </w:rPr>
              <w:t>4、</w:t>
            </w:r>
            <w:r>
              <w:rPr>
                <w:color w:val="auto"/>
                <w:lang w:eastAsia="zh-CN"/>
              </w:rPr>
              <w:t>具备操作动线设计，物品取纳动线和分类标识系统；</w:t>
            </w:r>
          </w:p>
          <w:p w14:paraId="567A8CB5">
            <w:pPr>
              <w:rPr>
                <w:color w:val="auto"/>
                <w:lang w:eastAsia="zh-CN"/>
              </w:rPr>
            </w:pPr>
            <w:r>
              <w:rPr>
                <w:rFonts w:hint="eastAsia"/>
                <w:color w:val="auto"/>
                <w:lang w:eastAsia="zh-CN"/>
              </w:rPr>
              <w:t>5、</w:t>
            </w:r>
            <w:r>
              <w:rPr>
                <w:color w:val="auto"/>
                <w:lang w:eastAsia="zh-CN"/>
              </w:rPr>
              <w:t>空包重量≤3kg，实装上限≤30kg</w:t>
            </w:r>
            <w:r>
              <w:rPr>
                <w:rFonts w:hint="eastAsia"/>
                <w:color w:val="auto"/>
                <w:lang w:eastAsia="zh-CN"/>
              </w:rPr>
              <w:t>；</w:t>
            </w:r>
          </w:p>
          <w:p w14:paraId="031CC12A">
            <w:pPr>
              <w:rPr>
                <w:color w:val="auto"/>
              </w:rPr>
            </w:pPr>
            <w:r>
              <w:rPr>
                <w:rFonts w:hint="eastAsia"/>
                <w:color w:val="auto"/>
              </w:rPr>
              <w:t>6、</w:t>
            </w:r>
            <w:r>
              <w:rPr>
                <w:color w:val="auto"/>
              </w:rPr>
              <w:t>尺寸：≤73cm×36cm×28cm。</w:t>
            </w:r>
          </w:p>
          <w:p w14:paraId="5E7232F4">
            <w:pPr>
              <w:rPr>
                <w:color w:val="auto"/>
                <w:lang w:eastAsia="zh-CN"/>
              </w:rPr>
            </w:pPr>
            <w:r>
              <w:rPr>
                <w:rFonts w:hint="eastAsia" w:eastAsia="宋体"/>
                <w:color w:val="auto"/>
                <w:lang w:eastAsia="zh-CN"/>
              </w:rPr>
              <w:t>▲</w:t>
            </w:r>
            <w:r>
              <w:rPr>
                <w:rFonts w:hint="eastAsia"/>
                <w:color w:val="auto"/>
                <w:lang w:eastAsia="zh-CN"/>
              </w:rPr>
              <w:t>7、</w:t>
            </w:r>
            <w:r>
              <w:rPr>
                <w:color w:val="auto"/>
                <w:lang w:eastAsia="zh-CN"/>
              </w:rPr>
              <w:t>包内装置电子芯片，可通过手机NFC识别和获取</w:t>
            </w:r>
            <w:r>
              <w:rPr>
                <w:rFonts w:hint="eastAsia" w:ascii="微软雅黑" w:hAnsi="微软雅黑" w:eastAsia="微软雅黑" w:cs="微软雅黑"/>
                <w:color w:val="auto"/>
                <w:lang w:eastAsia="zh-CN"/>
              </w:rPr>
              <w:t>包内</w:t>
            </w:r>
            <w:r>
              <w:rPr>
                <w:color w:val="auto"/>
                <w:lang w:eastAsia="zh-CN"/>
              </w:rPr>
              <w:t>详细电子清单，同时具备转发功能。</w:t>
            </w:r>
          </w:p>
          <w:p w14:paraId="7131A50F">
            <w:pPr>
              <w:rPr>
                <w:color w:val="auto"/>
                <w:lang w:eastAsia="zh-CN"/>
              </w:rPr>
            </w:pPr>
            <w:r>
              <w:rPr>
                <w:color w:val="auto"/>
                <w:lang w:eastAsia="zh-CN"/>
              </w:rPr>
              <w:t>8</w:t>
            </w:r>
            <w:r>
              <w:rPr>
                <w:rFonts w:hint="eastAsia"/>
                <w:color w:val="auto"/>
                <w:lang w:eastAsia="zh-CN"/>
              </w:rPr>
              <w:t>、报警口哨：双孔设计；</w:t>
            </w:r>
          </w:p>
          <w:p w14:paraId="09B3D28A">
            <w:pPr>
              <w:rPr>
                <w:color w:val="auto"/>
                <w:lang w:eastAsia="zh-CN"/>
              </w:rPr>
            </w:pPr>
            <w:r>
              <w:rPr>
                <w:color w:val="auto"/>
                <w:lang w:eastAsia="zh-CN"/>
              </w:rPr>
              <w:t>9</w:t>
            </w:r>
            <w:r>
              <w:rPr>
                <w:rFonts w:hint="eastAsia"/>
                <w:color w:val="auto"/>
                <w:lang w:eastAsia="zh-CN"/>
              </w:rPr>
              <w:t>、手持扩音喇叭：手柄可折叠；</w:t>
            </w:r>
          </w:p>
          <w:p w14:paraId="409BECB5">
            <w:pPr>
              <w:rPr>
                <w:color w:val="auto"/>
                <w:lang w:eastAsia="zh-CN"/>
              </w:rPr>
            </w:pPr>
            <w:r>
              <w:rPr>
                <w:color w:val="auto"/>
                <w:lang w:eastAsia="zh-CN"/>
              </w:rPr>
              <w:t>10</w:t>
            </w:r>
            <w:r>
              <w:rPr>
                <w:rFonts w:hint="eastAsia"/>
                <w:color w:val="auto"/>
                <w:lang w:eastAsia="zh-CN"/>
              </w:rPr>
              <w:t>、警戒带：≥50米；</w:t>
            </w:r>
          </w:p>
          <w:p w14:paraId="4C28F917">
            <w:pPr>
              <w:rPr>
                <w:color w:val="auto"/>
                <w:lang w:eastAsia="zh-CN"/>
              </w:rPr>
            </w:pPr>
            <w:r>
              <w:rPr>
                <w:rFonts w:hint="eastAsia" w:eastAsia="宋体"/>
                <w:color w:val="auto"/>
                <w:lang w:eastAsia="zh-CN"/>
              </w:rPr>
              <w:t>▲</w:t>
            </w:r>
            <w:r>
              <w:rPr>
                <w:color w:val="auto"/>
                <w:lang w:eastAsia="zh-CN"/>
              </w:rPr>
              <w:t>11</w:t>
            </w:r>
            <w:r>
              <w:rPr>
                <w:rFonts w:hint="eastAsia"/>
                <w:color w:val="auto"/>
                <w:lang w:eastAsia="zh-CN"/>
              </w:rPr>
              <w:t>、标识旗（垫）和荧光棒：分区标识旗（垫）为红黄绿灰黑五色，荧光棒为红黄绿白四色；</w:t>
            </w:r>
          </w:p>
          <w:p w14:paraId="3FAC8D9B">
            <w:pPr>
              <w:numPr>
                <w:ilvl w:val="0"/>
                <w:numId w:val="6"/>
              </w:numPr>
              <w:rPr>
                <w:rFonts w:hint="eastAsia"/>
                <w:color w:val="auto"/>
                <w:lang w:eastAsia="zh-CN"/>
              </w:rPr>
            </w:pPr>
            <w:r>
              <w:rPr>
                <w:rFonts w:hint="eastAsia"/>
                <w:color w:val="auto"/>
                <w:lang w:eastAsia="zh-CN"/>
              </w:rPr>
              <w:t>电子（RFID）检伤腕带（含检伤分类系统1套）：</w:t>
            </w:r>
          </w:p>
          <w:p w14:paraId="0398646C">
            <w:pPr>
              <w:numPr>
                <w:ilvl w:val="0"/>
                <w:numId w:val="0"/>
              </w:numPr>
              <w:rPr>
                <w:rFonts w:ascii="宋体" w:hAnsi="宋体" w:eastAsia="宋体"/>
                <w:color w:val="auto"/>
                <w:lang w:eastAsia="zh-CN"/>
              </w:rPr>
            </w:pPr>
            <w:r>
              <w:rPr>
                <w:rFonts w:hint="eastAsia" w:eastAsia="宋体"/>
                <w:color w:val="auto"/>
                <w:lang w:eastAsia="zh-CN"/>
              </w:rPr>
              <w:t>▲</w:t>
            </w:r>
            <w:r>
              <w:rPr>
                <w:rFonts w:hint="eastAsia"/>
                <w:color w:val="auto"/>
                <w:lang w:eastAsia="zh-CN"/>
              </w:rPr>
              <w:t>（1）</w:t>
            </w:r>
            <w:r>
              <w:rPr>
                <w:color w:val="auto"/>
                <w:lang w:eastAsia="zh-CN"/>
              </w:rPr>
              <w:t>单根腕带具有RFID芯片、二维码、编码三种不同采集方式，用于伤患信息化标识，采用PVC防水材料；</w:t>
            </w:r>
            <w:r>
              <w:rPr>
                <w:rFonts w:hint="eastAsia" w:ascii="宋体" w:hAnsi="宋体" w:eastAsia="宋体" w:cs="微软雅黑"/>
                <w:color w:val="auto"/>
                <w:lang w:eastAsia="zh-CN"/>
              </w:rPr>
              <w:t>（提供现场全流程化演示，截图无效）</w:t>
            </w:r>
          </w:p>
          <w:p w14:paraId="36696DEA">
            <w:pPr>
              <w:rPr>
                <w:rFonts w:ascii="宋体" w:hAnsi="宋体" w:eastAsia="宋体"/>
                <w:color w:val="auto"/>
                <w:lang w:eastAsia="zh-CN"/>
              </w:rPr>
            </w:pPr>
            <w:r>
              <w:rPr>
                <w:rFonts w:hint="eastAsia" w:eastAsia="宋体"/>
                <w:color w:val="auto"/>
                <w:lang w:eastAsia="zh-CN"/>
              </w:rPr>
              <w:t>▲</w:t>
            </w:r>
            <w:r>
              <w:rPr>
                <w:rFonts w:hint="eastAsia" w:ascii="宋体" w:hAnsi="宋体" w:eastAsia="宋体"/>
                <w:color w:val="auto"/>
                <w:lang w:eastAsia="zh-CN"/>
              </w:rPr>
              <w:t>（</w:t>
            </w:r>
            <w:r>
              <w:rPr>
                <w:rFonts w:hint="eastAsia"/>
                <w:color w:val="auto"/>
                <w:lang w:eastAsia="zh-CN"/>
              </w:rPr>
              <w:t>2）</w:t>
            </w:r>
            <w:r>
              <w:rPr>
                <w:color w:val="auto"/>
                <w:lang w:eastAsia="zh-CN"/>
              </w:rPr>
              <w:t>单根腕带含红黄绿灰黑五种颜色，并可撕扯；</w:t>
            </w:r>
            <w:r>
              <w:rPr>
                <w:rFonts w:hint="eastAsia" w:ascii="宋体" w:hAnsi="宋体" w:eastAsia="宋体" w:cs="微软雅黑"/>
                <w:color w:val="auto"/>
                <w:lang w:eastAsia="zh-CN"/>
              </w:rPr>
              <w:t>（提供现场全流程化演示，截图无效）</w:t>
            </w:r>
          </w:p>
          <w:p w14:paraId="44D39A58">
            <w:pPr>
              <w:rPr>
                <w:rFonts w:ascii="宋体" w:hAnsi="宋体" w:eastAsia="宋体"/>
                <w:color w:val="auto"/>
                <w:lang w:eastAsia="zh-CN"/>
              </w:rPr>
            </w:pPr>
            <w:r>
              <w:rPr>
                <w:rFonts w:hint="eastAsia"/>
                <w:color w:val="auto"/>
                <w:lang w:eastAsia="zh-CN"/>
              </w:rPr>
              <w:t>▲（3）</w:t>
            </w:r>
            <w:r>
              <w:rPr>
                <w:color w:val="auto"/>
                <w:lang w:eastAsia="zh-CN"/>
              </w:rPr>
              <w:t>支持含检伤分类系统的终端识别，识别内容与RFID芯片编码一致；</w:t>
            </w:r>
            <w:r>
              <w:rPr>
                <w:rFonts w:hint="eastAsia" w:ascii="宋体" w:hAnsi="宋体" w:eastAsia="宋体" w:cs="微软雅黑"/>
                <w:color w:val="auto"/>
                <w:lang w:eastAsia="zh-CN"/>
              </w:rPr>
              <w:t>（提供现场全流程化演示，截图无效）</w:t>
            </w:r>
          </w:p>
          <w:p w14:paraId="74041416">
            <w:pPr>
              <w:rPr>
                <w:color w:val="auto"/>
                <w:lang w:eastAsia="zh-CN"/>
              </w:rPr>
            </w:pPr>
            <w:r>
              <w:rPr>
                <w:rFonts w:hint="eastAsia"/>
                <w:color w:val="auto"/>
                <w:lang w:eastAsia="zh-CN"/>
              </w:rPr>
              <w:t>（</w:t>
            </w:r>
            <w:r>
              <w:rPr>
                <w:color w:val="auto"/>
                <w:lang w:eastAsia="zh-CN"/>
              </w:rPr>
              <w:t>4</w:t>
            </w:r>
            <w:r>
              <w:rPr>
                <w:rFonts w:hint="eastAsia"/>
                <w:color w:val="auto"/>
                <w:lang w:eastAsia="zh-CN"/>
              </w:rPr>
              <w:t>）检伤分类系统：</w:t>
            </w:r>
          </w:p>
          <w:p w14:paraId="6675E3A3">
            <w:pPr>
              <w:rPr>
                <w:rFonts w:ascii="宋体" w:hAnsi="宋体" w:eastAsia="宋体"/>
                <w:color w:val="auto"/>
                <w:lang w:eastAsia="zh-CN"/>
              </w:rPr>
            </w:pPr>
            <w:r>
              <w:rPr>
                <w:rFonts w:hint="eastAsia" w:eastAsia="宋体"/>
                <w:color w:val="auto"/>
                <w:lang w:eastAsia="zh-CN"/>
              </w:rPr>
              <w:t>▲①</w:t>
            </w:r>
            <w:r>
              <w:rPr>
                <w:color w:val="auto"/>
                <w:lang w:eastAsia="zh-CN"/>
              </w:rPr>
              <w:t>伤情标识：支持电子检伤腕带识别，满足救援人员从五种颜色代表的伤情等级中选择一种作为患者伤情标识。</w:t>
            </w:r>
            <w:r>
              <w:rPr>
                <w:rFonts w:hint="eastAsia" w:ascii="宋体" w:hAnsi="宋体" w:eastAsia="宋体" w:cs="微软雅黑"/>
                <w:color w:val="auto"/>
                <w:lang w:eastAsia="zh-CN"/>
              </w:rPr>
              <w:t>（提供现场全流程化演示，截图无效）</w:t>
            </w:r>
          </w:p>
          <w:p w14:paraId="44A49DF6">
            <w:pPr>
              <w:rPr>
                <w:rFonts w:ascii="宋体" w:hAnsi="宋体" w:eastAsia="宋体"/>
                <w:color w:val="auto"/>
                <w:lang w:eastAsia="zh-CN"/>
              </w:rPr>
            </w:pPr>
            <w:r>
              <w:rPr>
                <w:rFonts w:hint="eastAsia" w:eastAsia="宋体"/>
                <w:color w:val="auto"/>
                <w:lang w:eastAsia="zh-CN"/>
              </w:rPr>
              <w:t>▲②</w:t>
            </w:r>
            <w:r>
              <w:rPr>
                <w:color w:val="auto"/>
                <w:lang w:eastAsia="zh-CN"/>
              </w:rPr>
              <w:t>信息记录：支持通过电子检伤腕带记录患者不低于5点重要信息（包括：姓名.年龄.性别.伤害类型.伤情等级.处置记录.转运去向等）</w:t>
            </w:r>
            <w:r>
              <w:rPr>
                <w:rFonts w:hint="eastAsia" w:ascii="宋体" w:hAnsi="宋体" w:eastAsia="宋体" w:cs="微软雅黑"/>
                <w:color w:val="auto"/>
                <w:lang w:eastAsia="zh-CN"/>
              </w:rPr>
              <w:t>（提供现场全流程化演示，截图无效）</w:t>
            </w:r>
          </w:p>
          <w:p w14:paraId="693FBFE9">
            <w:pPr>
              <w:rPr>
                <w:rFonts w:ascii="宋体" w:hAnsi="宋体" w:eastAsia="宋体"/>
                <w:color w:val="auto"/>
                <w:lang w:eastAsia="zh-CN"/>
              </w:rPr>
            </w:pPr>
            <w:r>
              <w:rPr>
                <w:rFonts w:hint="eastAsia" w:eastAsia="宋体"/>
                <w:color w:val="auto"/>
                <w:lang w:eastAsia="zh-CN"/>
              </w:rPr>
              <w:t>▲③</w:t>
            </w:r>
            <w:r>
              <w:rPr>
                <w:color w:val="auto"/>
                <w:lang w:eastAsia="zh-CN"/>
              </w:rPr>
              <w:t>患者信息录入:支持录入患者身份信息，至少包含：照片.患者姓名.性别.年龄.联系方式.身份证号.伤害类型等；支持通过患者身份证快速录入患者信息。</w:t>
            </w:r>
            <w:r>
              <w:rPr>
                <w:rFonts w:hint="eastAsia" w:ascii="宋体" w:hAnsi="宋体" w:eastAsia="宋体" w:cs="微软雅黑"/>
                <w:color w:val="auto"/>
                <w:lang w:eastAsia="zh-CN"/>
              </w:rPr>
              <w:t>（提供现场全流程化演示，截图无效）</w:t>
            </w:r>
          </w:p>
          <w:p w14:paraId="2D343C74">
            <w:pPr>
              <w:rPr>
                <w:rFonts w:eastAsia="宋体"/>
                <w:color w:val="auto"/>
                <w:lang w:eastAsia="zh-CN"/>
              </w:rPr>
            </w:pPr>
            <w:r>
              <w:rPr>
                <w:rFonts w:hint="eastAsia" w:eastAsia="宋体"/>
                <w:color w:val="auto"/>
                <w:lang w:eastAsia="zh-CN"/>
              </w:rPr>
              <w:t>▲④</w:t>
            </w:r>
            <w:r>
              <w:rPr>
                <w:color w:val="auto"/>
                <w:lang w:eastAsia="zh-CN"/>
              </w:rPr>
              <w:t>支持通过患者生命体征信息，至少包含：血压.脉搏.呼吸.神志.附加伤部等信息计算患者伤情等级</w:t>
            </w:r>
            <w:r>
              <w:rPr>
                <w:rFonts w:hint="eastAsia" w:eastAsia="宋体"/>
                <w:color w:val="auto"/>
                <w:lang w:eastAsia="zh-CN"/>
              </w:rPr>
              <w:t>。（提供现场全流程化演示，截图无效）</w:t>
            </w:r>
          </w:p>
          <w:p w14:paraId="33C09EE3">
            <w:pPr>
              <w:rPr>
                <w:rFonts w:eastAsia="宋体"/>
                <w:color w:val="auto"/>
                <w:lang w:eastAsia="zh-CN"/>
              </w:rPr>
            </w:pPr>
            <w:r>
              <w:rPr>
                <w:rFonts w:hint="eastAsia" w:eastAsia="宋体"/>
                <w:color w:val="auto"/>
                <w:lang w:eastAsia="zh-CN"/>
              </w:rPr>
              <w:t>▲⑤</w:t>
            </w:r>
            <w:r>
              <w:rPr>
                <w:color w:val="auto"/>
                <w:lang w:eastAsia="zh-CN"/>
              </w:rPr>
              <w:t>多种检伤评估工具：采用不少于4种检伤评估工具快速评定患者伤情等级，其中包括（START.SALT.ABCD.ISS-ASS）等。</w:t>
            </w:r>
            <w:r>
              <w:rPr>
                <w:rFonts w:hint="eastAsia" w:ascii="Arial" w:hAnsi="Arial" w:eastAsia="宋体" w:cs="Arial"/>
                <w:color w:val="auto"/>
                <w:lang w:eastAsia="zh-CN"/>
              </w:rPr>
              <w:t>（提供现场全流程化演示，截图无效）</w:t>
            </w:r>
          </w:p>
          <w:p w14:paraId="36688FA5">
            <w:pPr>
              <w:rPr>
                <w:rFonts w:eastAsia="宋体"/>
                <w:color w:val="auto"/>
                <w:lang w:eastAsia="zh-CN"/>
              </w:rPr>
            </w:pPr>
            <w:r>
              <w:rPr>
                <w:rFonts w:hint="eastAsia" w:eastAsia="宋体"/>
                <w:color w:val="auto"/>
                <w:lang w:eastAsia="zh-CN"/>
              </w:rPr>
              <w:t>▲⑥</w:t>
            </w:r>
            <w:r>
              <w:rPr>
                <w:color w:val="auto"/>
                <w:lang w:eastAsia="zh-CN"/>
              </w:rPr>
              <w:t>评分方法：至少支持使用PHI.MEWS检伤评分方法，录入患者生命体征数据后自动计算伤情分值并形成伤情评判</w:t>
            </w:r>
            <w:r>
              <w:rPr>
                <w:rFonts w:hint="eastAsia" w:eastAsia="宋体"/>
                <w:color w:val="auto"/>
                <w:lang w:eastAsia="zh-CN"/>
              </w:rPr>
              <w:t>。（提供现场全流程化演示，截图无效）</w:t>
            </w:r>
          </w:p>
          <w:p w14:paraId="65139C04">
            <w:pPr>
              <w:rPr>
                <w:color w:val="auto"/>
                <w:lang w:eastAsia="zh-CN"/>
              </w:rPr>
            </w:pPr>
            <w:r>
              <w:rPr>
                <w:color w:val="auto"/>
                <w:lang w:eastAsia="zh-CN"/>
              </w:rPr>
              <w:t>13</w:t>
            </w:r>
            <w:r>
              <w:rPr>
                <w:rFonts w:hint="eastAsia"/>
                <w:color w:val="auto"/>
                <w:lang w:eastAsia="zh-CN"/>
              </w:rPr>
              <w:t>、纸质检伤伤情卡：100张；</w:t>
            </w:r>
          </w:p>
          <w:p w14:paraId="061134E1">
            <w:pPr>
              <w:rPr>
                <w:color w:val="auto"/>
                <w:lang w:eastAsia="zh-CN"/>
              </w:rPr>
            </w:pPr>
            <w:r>
              <w:rPr>
                <w:rFonts w:hint="eastAsia"/>
                <w:color w:val="auto"/>
                <w:lang w:eastAsia="zh-CN"/>
              </w:rPr>
              <w:t>1</w:t>
            </w:r>
            <w:r>
              <w:rPr>
                <w:color w:val="auto"/>
                <w:lang w:eastAsia="zh-CN"/>
              </w:rPr>
              <w:t>4</w:t>
            </w:r>
            <w:r>
              <w:rPr>
                <w:rFonts w:hint="eastAsia"/>
                <w:color w:val="auto"/>
                <w:lang w:eastAsia="zh-CN"/>
              </w:rPr>
              <w:t>、棉垫：规格20*30cm；</w:t>
            </w:r>
          </w:p>
          <w:p w14:paraId="10C57C61">
            <w:pPr>
              <w:rPr>
                <w:color w:val="auto"/>
                <w:lang w:eastAsia="zh-CN"/>
              </w:rPr>
            </w:pPr>
            <w:r>
              <w:rPr>
                <w:rFonts w:hint="eastAsia"/>
                <w:color w:val="auto"/>
                <w:lang w:eastAsia="zh-CN"/>
              </w:rPr>
              <w:t>1</w:t>
            </w:r>
            <w:r>
              <w:rPr>
                <w:color w:val="auto"/>
                <w:lang w:eastAsia="zh-CN"/>
              </w:rPr>
              <w:t>5</w:t>
            </w:r>
            <w:r>
              <w:rPr>
                <w:rFonts w:hint="eastAsia"/>
                <w:color w:val="auto"/>
                <w:lang w:eastAsia="zh-CN"/>
              </w:rPr>
              <w:t>、医用无菌纱布：规格10*10cm/8p；</w:t>
            </w:r>
          </w:p>
          <w:p w14:paraId="2F92CF4C">
            <w:pPr>
              <w:rPr>
                <w:color w:val="auto"/>
                <w:lang w:eastAsia="zh-CN"/>
              </w:rPr>
            </w:pPr>
            <w:r>
              <w:rPr>
                <w:rFonts w:hint="eastAsia"/>
                <w:color w:val="auto"/>
                <w:lang w:eastAsia="zh-CN"/>
              </w:rPr>
              <w:t>1</w:t>
            </w:r>
            <w:r>
              <w:rPr>
                <w:color w:val="auto"/>
                <w:lang w:eastAsia="zh-CN"/>
              </w:rPr>
              <w:t>6</w:t>
            </w:r>
            <w:r>
              <w:rPr>
                <w:rFonts w:hint="eastAsia"/>
                <w:color w:val="auto"/>
                <w:lang w:eastAsia="zh-CN"/>
              </w:rPr>
              <w:t>、止血带：旋压式规格</w:t>
            </w:r>
            <w:r>
              <w:rPr>
                <w:color w:val="auto"/>
                <w:lang w:eastAsia="zh-CN"/>
              </w:rPr>
              <w:t>38×890mm</w:t>
            </w:r>
            <w:r>
              <w:rPr>
                <w:rFonts w:hint="eastAsia"/>
                <w:color w:val="auto"/>
                <w:lang w:eastAsia="zh-CN"/>
              </w:rPr>
              <w:t>；</w:t>
            </w:r>
          </w:p>
          <w:p w14:paraId="4AEAA5CB">
            <w:pPr>
              <w:rPr>
                <w:rFonts w:hint="eastAsia"/>
                <w:color w:val="auto"/>
                <w:lang w:eastAsia="zh-CN"/>
              </w:rPr>
            </w:pPr>
            <w:r>
              <w:rPr>
                <w:rFonts w:hint="eastAsia"/>
                <w:color w:val="auto"/>
                <w:lang w:eastAsia="zh-CN"/>
              </w:rPr>
              <w:t>1</w:t>
            </w:r>
            <w:r>
              <w:rPr>
                <w:color w:val="auto"/>
                <w:lang w:eastAsia="zh-CN"/>
              </w:rPr>
              <w:t>7</w:t>
            </w:r>
            <w:r>
              <w:rPr>
                <w:rFonts w:hint="eastAsia"/>
                <w:color w:val="auto"/>
                <w:lang w:eastAsia="zh-CN"/>
              </w:rPr>
              <w:t>、四合一颈托；成人型。</w:t>
            </w:r>
          </w:p>
          <w:p w14:paraId="60AA163F">
            <w:pPr>
              <w:rPr>
                <w:rFonts w:hint="default"/>
                <w:color w:val="auto"/>
                <w:lang w:val="en-US" w:eastAsia="zh-CN"/>
              </w:rPr>
            </w:pPr>
            <w:r>
              <w:rPr>
                <w:rFonts w:hint="eastAsia"/>
                <w:color w:val="auto"/>
                <w:lang w:val="en-US" w:eastAsia="zh-CN"/>
              </w:rPr>
              <w:t>★18、配置要求：背包1个，</w:t>
            </w:r>
            <w:r>
              <w:rPr>
                <w:rFonts w:hint="eastAsia"/>
                <w:color w:val="auto"/>
                <w:lang w:eastAsia="zh-CN"/>
              </w:rPr>
              <w:t>报警口哨2个，手持扩音喇叭1个，警戒带1卷，标识旗（垫）和荧光棒1套，电子（RFID）检伤腕带（含检伤分类系统1套）</w:t>
            </w:r>
            <w:r>
              <w:rPr>
                <w:rFonts w:hint="eastAsia"/>
                <w:color w:val="auto"/>
                <w:lang w:val="en-US" w:eastAsia="zh-CN"/>
              </w:rPr>
              <w:t>100条</w:t>
            </w:r>
            <w:r>
              <w:rPr>
                <w:rFonts w:hint="eastAsia"/>
                <w:color w:val="auto"/>
                <w:lang w:eastAsia="zh-CN"/>
              </w:rPr>
              <w:t>，纸质检伤伤情卡1套，棉垫10张，医用无菌纱布40张，止血带5个，四合一颈托4副。</w:t>
            </w:r>
          </w:p>
        </w:tc>
      </w:tr>
      <w:tr w14:paraId="1640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2" w:hRule="atLeast"/>
          <w:jc w:val="center"/>
        </w:trPr>
        <w:tc>
          <w:tcPr>
            <w:tcW w:w="792" w:type="dxa"/>
            <w:vAlign w:val="center"/>
          </w:tcPr>
          <w:p w14:paraId="3336BD29">
            <w:pPr>
              <w:jc w:val="center"/>
              <w:outlineLvl w:val="1"/>
              <w:rPr>
                <w:color w:val="auto"/>
              </w:rPr>
            </w:pPr>
            <w:r>
              <w:rPr>
                <w:rFonts w:hint="eastAsia"/>
                <w:color w:val="auto"/>
              </w:rPr>
              <w:t>3</w:t>
            </w:r>
          </w:p>
        </w:tc>
        <w:tc>
          <w:tcPr>
            <w:tcW w:w="1285" w:type="dxa"/>
            <w:vAlign w:val="center"/>
          </w:tcPr>
          <w:p w14:paraId="0F6C5089">
            <w:pPr>
              <w:jc w:val="center"/>
              <w:outlineLvl w:val="1"/>
              <w:rPr>
                <w:color w:val="auto"/>
              </w:rPr>
            </w:pPr>
            <w:r>
              <w:rPr>
                <w:rFonts w:hint="eastAsia"/>
                <w:color w:val="auto"/>
              </w:rPr>
              <w:t>生命监护包</w:t>
            </w:r>
          </w:p>
        </w:tc>
        <w:tc>
          <w:tcPr>
            <w:tcW w:w="7211" w:type="dxa"/>
            <w:vAlign w:val="center"/>
          </w:tcPr>
          <w:p w14:paraId="0A63E276">
            <w:pPr>
              <w:rPr>
                <w:color w:val="auto"/>
                <w:lang w:eastAsia="zh-CN"/>
              </w:rPr>
            </w:pPr>
            <w:r>
              <w:rPr>
                <w:rFonts w:hint="eastAsia"/>
                <w:color w:val="auto"/>
                <w:lang w:eastAsia="zh-CN"/>
              </w:rPr>
              <w:t>1、</w:t>
            </w:r>
            <w:r>
              <w:rPr>
                <w:color w:val="auto"/>
                <w:lang w:eastAsia="zh-CN"/>
              </w:rPr>
              <w:t>提供腰挎、斜挎两种方式；具备物品卡、收纳袋、背负带；</w:t>
            </w:r>
          </w:p>
          <w:p w14:paraId="01CDB88B">
            <w:pPr>
              <w:rPr>
                <w:color w:val="auto"/>
                <w:lang w:eastAsia="zh-CN"/>
              </w:rPr>
            </w:pPr>
            <w:r>
              <w:rPr>
                <w:rFonts w:hint="eastAsia"/>
                <w:color w:val="auto"/>
                <w:lang w:eastAsia="zh-CN"/>
              </w:rPr>
              <w:t>2、</w:t>
            </w:r>
            <w:r>
              <w:rPr>
                <w:color w:val="auto"/>
                <w:lang w:eastAsia="zh-CN"/>
              </w:rPr>
              <w:t>具备物品分隔系统和色标指示功能；</w:t>
            </w:r>
          </w:p>
          <w:p w14:paraId="6057D03A">
            <w:pPr>
              <w:rPr>
                <w:color w:val="auto"/>
                <w:lang w:eastAsia="zh-CN"/>
              </w:rPr>
            </w:pPr>
            <w:r>
              <w:rPr>
                <w:rFonts w:hint="eastAsia"/>
                <w:color w:val="auto"/>
                <w:lang w:eastAsia="zh-CN"/>
              </w:rPr>
              <w:t>3、</w:t>
            </w:r>
            <w:r>
              <w:rPr>
                <w:color w:val="auto"/>
                <w:lang w:eastAsia="zh-CN"/>
              </w:rPr>
              <w:t>含粗苯面料，具备防泼水、耐磨、防撕裂功能，拉链防水等级：</w:t>
            </w:r>
            <w:r>
              <w:rPr>
                <w:rFonts w:hint="eastAsia"/>
                <w:color w:val="auto"/>
                <w:lang w:eastAsia="zh-CN"/>
              </w:rPr>
              <w:t>≥</w:t>
            </w:r>
            <w:r>
              <w:rPr>
                <w:color w:val="auto"/>
                <w:lang w:eastAsia="zh-CN"/>
              </w:rPr>
              <w:t>IPX5；</w:t>
            </w:r>
          </w:p>
          <w:p w14:paraId="7FB4FC90">
            <w:pPr>
              <w:rPr>
                <w:color w:val="auto"/>
                <w:lang w:eastAsia="zh-CN"/>
              </w:rPr>
            </w:pPr>
            <w:r>
              <w:rPr>
                <w:rFonts w:hint="eastAsia"/>
                <w:color w:val="auto"/>
                <w:lang w:eastAsia="zh-CN"/>
              </w:rPr>
              <w:t>4、</w:t>
            </w:r>
            <w:r>
              <w:rPr>
                <w:color w:val="auto"/>
                <w:lang w:eastAsia="zh-CN"/>
              </w:rPr>
              <w:t>具备操作动线设计，物品取纳动线和分类标识系统；</w:t>
            </w:r>
          </w:p>
          <w:p w14:paraId="5CABFAC3">
            <w:pPr>
              <w:rPr>
                <w:color w:val="auto"/>
              </w:rPr>
            </w:pPr>
            <w:r>
              <w:rPr>
                <w:rFonts w:hint="eastAsia"/>
                <w:color w:val="auto"/>
              </w:rPr>
              <w:t>5、</w:t>
            </w:r>
            <w:r>
              <w:rPr>
                <w:color w:val="auto"/>
              </w:rPr>
              <w:t>空包重量≤900g</w:t>
            </w:r>
            <w:r>
              <w:rPr>
                <w:rFonts w:hint="eastAsia"/>
                <w:color w:val="auto"/>
              </w:rPr>
              <w:t>；</w:t>
            </w:r>
          </w:p>
          <w:p w14:paraId="4CB334DB">
            <w:pPr>
              <w:rPr>
                <w:color w:val="auto"/>
              </w:rPr>
            </w:pPr>
            <w:r>
              <w:rPr>
                <w:rFonts w:hint="eastAsia"/>
                <w:color w:val="auto"/>
              </w:rPr>
              <w:t>6、</w:t>
            </w:r>
            <w:r>
              <w:rPr>
                <w:color w:val="auto"/>
              </w:rPr>
              <w:t>尺寸：</w:t>
            </w:r>
            <w:r>
              <w:rPr>
                <w:rFonts w:hint="eastAsia"/>
                <w:color w:val="auto"/>
              </w:rPr>
              <w:t>≤</w:t>
            </w:r>
            <w:r>
              <w:rPr>
                <w:color w:val="auto"/>
              </w:rPr>
              <w:t>28cm×13cm×17cm；</w:t>
            </w:r>
          </w:p>
          <w:p w14:paraId="45646273">
            <w:pPr>
              <w:pStyle w:val="16"/>
              <w:rPr>
                <w:color w:val="auto"/>
                <w:kern w:val="2"/>
                <w:sz w:val="21"/>
                <w:szCs w:val="24"/>
                <w:lang w:eastAsia="zh-CN"/>
              </w:rPr>
            </w:pPr>
            <w:r>
              <w:rPr>
                <w:rFonts w:hint="eastAsia" w:eastAsia="宋体"/>
                <w:color w:val="auto"/>
                <w:lang w:eastAsia="zh-CN"/>
              </w:rPr>
              <w:t>▲</w:t>
            </w:r>
            <w:r>
              <w:rPr>
                <w:rFonts w:hint="eastAsia"/>
                <w:color w:val="auto"/>
                <w:lang w:eastAsia="zh-CN"/>
              </w:rPr>
              <w:t>7、</w:t>
            </w:r>
            <w:r>
              <w:rPr>
                <w:color w:val="auto"/>
                <w:kern w:val="2"/>
                <w:sz w:val="21"/>
                <w:szCs w:val="24"/>
                <w:lang w:eastAsia="zh-CN"/>
              </w:rPr>
              <w:t>包内装置电子芯片，可通过手机NFC识别和获取</w:t>
            </w:r>
            <w:r>
              <w:rPr>
                <w:rFonts w:hint="default" w:ascii="Times New Roman" w:hAnsi="Times New Roman" w:eastAsia="宋体" w:cs="Times New Roman"/>
                <w:color w:val="auto"/>
                <w:kern w:val="2"/>
                <w:sz w:val="21"/>
                <w:szCs w:val="24"/>
                <w:lang w:eastAsia="zh-CN"/>
              </w:rPr>
              <w:t>包内</w:t>
            </w:r>
            <w:r>
              <w:rPr>
                <w:color w:val="auto"/>
                <w:kern w:val="2"/>
                <w:sz w:val="21"/>
                <w:szCs w:val="24"/>
                <w:lang w:eastAsia="zh-CN"/>
              </w:rPr>
              <w:t>详细电子清单，同时具备转发功能。</w:t>
            </w:r>
          </w:p>
          <w:p w14:paraId="700436A4">
            <w:pPr>
              <w:rPr>
                <w:color w:val="auto"/>
                <w:lang w:eastAsia="zh-CN"/>
              </w:rPr>
            </w:pPr>
            <w:r>
              <w:rPr>
                <w:color w:val="auto"/>
                <w:lang w:eastAsia="zh-CN"/>
              </w:rPr>
              <w:t>8</w:t>
            </w:r>
            <w:r>
              <w:rPr>
                <w:rFonts w:hint="default"/>
                <w:color w:val="auto"/>
                <w:lang w:eastAsia="zh-CN"/>
              </w:rPr>
              <w:t>、便携多参数监护仪</w:t>
            </w:r>
            <w:r>
              <w:rPr>
                <w:rFonts w:hint="eastAsia"/>
                <w:color w:val="auto"/>
                <w:lang w:eastAsia="zh-CN"/>
              </w:rPr>
              <w:t>：</w:t>
            </w:r>
          </w:p>
          <w:p w14:paraId="43B1F1CB">
            <w:pPr>
              <w:rPr>
                <w:color w:val="auto"/>
                <w:lang w:eastAsia="zh-CN"/>
              </w:rPr>
            </w:pPr>
            <w:r>
              <w:rPr>
                <w:rFonts w:hint="eastAsia" w:eastAsia="宋体"/>
                <w:color w:val="auto"/>
                <w:lang w:eastAsia="zh-CN"/>
              </w:rPr>
              <w:t>▲①</w:t>
            </w:r>
            <w:r>
              <w:rPr>
                <w:color w:val="auto"/>
                <w:lang w:eastAsia="zh-CN"/>
              </w:rPr>
              <w:t>手持式，整机（含主机、电池及附件）重量≤370g；【投标时需提供国家认可的第三方检测报告或产品说明书】</w:t>
            </w:r>
          </w:p>
          <w:p w14:paraId="3805F10D">
            <w:pPr>
              <w:rPr>
                <w:color w:val="auto"/>
                <w:lang w:eastAsia="zh-CN"/>
              </w:rPr>
            </w:pPr>
            <w:r>
              <w:rPr>
                <w:rFonts w:hint="eastAsia" w:eastAsia="宋体"/>
                <w:color w:val="auto"/>
                <w:lang w:eastAsia="zh-CN"/>
              </w:rPr>
              <w:t>②</w:t>
            </w:r>
            <w:r>
              <w:rPr>
                <w:color w:val="auto"/>
                <w:lang w:eastAsia="zh-CN"/>
              </w:rPr>
              <w:t>具备TPRBP、血氧、心电（1/7导）6项参数采集功能</w:t>
            </w:r>
            <w:r>
              <w:rPr>
                <w:rFonts w:hint="eastAsia"/>
                <w:color w:val="auto"/>
                <w:lang w:eastAsia="zh-CN"/>
              </w:rPr>
              <w:t>。</w:t>
            </w:r>
          </w:p>
          <w:p w14:paraId="687E85AB">
            <w:pPr>
              <w:rPr>
                <w:color w:val="auto"/>
                <w:lang w:eastAsia="zh-CN"/>
              </w:rPr>
            </w:pPr>
            <w:r>
              <w:rPr>
                <w:rFonts w:hint="eastAsia" w:eastAsia="宋体"/>
                <w:color w:val="auto"/>
                <w:lang w:eastAsia="zh-CN"/>
              </w:rPr>
              <w:t>▲③</w:t>
            </w:r>
            <w:r>
              <w:rPr>
                <w:color w:val="auto"/>
                <w:lang w:eastAsia="zh-CN"/>
              </w:rPr>
              <w:t>心电危机值报警，可支持心电三道波形同屏显示；彩色液晶显示屏：≥3.5英寸；【投标时需提供国家认可的第三方检测报告或产品说明书】</w:t>
            </w:r>
          </w:p>
          <w:p w14:paraId="62634CAD">
            <w:pPr>
              <w:rPr>
                <w:color w:val="auto"/>
                <w:lang w:eastAsia="zh-CN"/>
              </w:rPr>
            </w:pPr>
            <w:r>
              <w:rPr>
                <w:rFonts w:hint="eastAsia" w:eastAsia="宋体"/>
                <w:color w:val="auto"/>
                <w:lang w:eastAsia="zh-CN"/>
              </w:rPr>
              <w:t>▲④</w:t>
            </w:r>
            <w:r>
              <w:rPr>
                <w:rFonts w:hint="eastAsia"/>
                <w:color w:val="auto"/>
                <w:lang w:eastAsia="zh-CN"/>
              </w:rPr>
              <w:t>具备伤情</w:t>
            </w:r>
            <w:r>
              <w:rPr>
                <w:color w:val="auto"/>
                <w:lang w:eastAsia="zh-CN"/>
              </w:rPr>
              <w:t>ABCD</w:t>
            </w:r>
            <w:r>
              <w:rPr>
                <w:rFonts w:hint="eastAsia"/>
                <w:color w:val="auto"/>
                <w:lang w:eastAsia="zh-CN"/>
              </w:rPr>
              <w:t>手动评分、</w:t>
            </w:r>
            <w:r>
              <w:rPr>
                <w:color w:val="auto"/>
                <w:lang w:eastAsia="zh-CN"/>
              </w:rPr>
              <w:t>PHI/MEWS</w:t>
            </w:r>
            <w:r>
              <w:rPr>
                <w:rFonts w:hint="eastAsia"/>
                <w:color w:val="auto"/>
                <w:lang w:eastAsia="zh-CN"/>
              </w:rPr>
              <w:t>自动评分显示和外传；【投标时需提供国家认可的第三方检测报告或产品说明书】</w:t>
            </w:r>
          </w:p>
          <w:p w14:paraId="41E7FAFE">
            <w:pPr>
              <w:rPr>
                <w:color w:val="auto"/>
                <w:lang w:eastAsia="zh-CN"/>
              </w:rPr>
            </w:pPr>
            <w:r>
              <w:rPr>
                <w:rFonts w:hint="eastAsia" w:eastAsia="宋体"/>
                <w:color w:val="auto"/>
                <w:lang w:eastAsia="zh-CN"/>
              </w:rPr>
              <w:t>▲⑤</w:t>
            </w:r>
            <w:r>
              <w:rPr>
                <w:rFonts w:hint="eastAsia"/>
                <w:color w:val="auto"/>
                <w:lang w:eastAsia="zh-CN"/>
              </w:rPr>
              <w:t>支持</w:t>
            </w:r>
            <w:r>
              <w:rPr>
                <w:color w:val="auto"/>
                <w:lang w:eastAsia="zh-CN"/>
              </w:rPr>
              <w:t>TPRBP</w:t>
            </w:r>
            <w:r>
              <w:rPr>
                <w:rFonts w:hint="eastAsia"/>
                <w:color w:val="auto"/>
                <w:lang w:eastAsia="zh-CN"/>
              </w:rPr>
              <w:t>、血氧、心电远程监测；【投标时需提供国家认可的第三方检测报告或产品说明书】</w:t>
            </w:r>
          </w:p>
          <w:p w14:paraId="18FF1C2B">
            <w:pPr>
              <w:rPr>
                <w:color w:val="auto"/>
                <w:lang w:eastAsia="zh-CN"/>
              </w:rPr>
            </w:pPr>
            <w:r>
              <w:rPr>
                <w:rFonts w:hint="eastAsia" w:eastAsia="宋体"/>
                <w:color w:val="auto"/>
                <w:lang w:eastAsia="zh-CN"/>
              </w:rPr>
              <w:t>⑥</w:t>
            </w:r>
            <w:r>
              <w:rPr>
                <w:color w:val="auto"/>
                <w:lang w:eastAsia="zh-CN"/>
              </w:rPr>
              <w:t>具备三防功能，具备抗除颤、抗高频电刀设计；</w:t>
            </w:r>
          </w:p>
          <w:p w14:paraId="43805C40">
            <w:pPr>
              <w:rPr>
                <w:color w:val="auto"/>
                <w:lang w:eastAsia="zh-CN"/>
              </w:rPr>
            </w:pPr>
            <w:r>
              <w:rPr>
                <w:rFonts w:hint="eastAsia" w:eastAsia="宋体"/>
                <w:color w:val="auto"/>
                <w:lang w:eastAsia="zh-CN"/>
              </w:rPr>
              <w:t>⑦</w:t>
            </w:r>
            <w:r>
              <w:rPr>
                <w:color w:val="auto"/>
                <w:lang w:eastAsia="zh-CN"/>
              </w:rPr>
              <w:t>配置电池，可拆卸，持续工作时间≥48小时；</w:t>
            </w:r>
          </w:p>
          <w:p w14:paraId="71069089">
            <w:pPr>
              <w:rPr>
                <w:color w:val="auto"/>
                <w:lang w:eastAsia="zh-CN"/>
              </w:rPr>
            </w:pPr>
            <w:r>
              <w:rPr>
                <w:rFonts w:hint="eastAsia" w:eastAsia="宋体"/>
                <w:color w:val="auto"/>
                <w:lang w:eastAsia="zh-CN"/>
              </w:rPr>
              <w:t>⑧</w:t>
            </w:r>
            <w:r>
              <w:rPr>
                <w:color w:val="auto"/>
                <w:lang w:eastAsia="zh-CN"/>
              </w:rPr>
              <w:t>具备蓝牙无线通讯模式；</w:t>
            </w:r>
          </w:p>
          <w:p w14:paraId="580EF685">
            <w:pPr>
              <w:rPr>
                <w:color w:val="auto"/>
                <w:lang w:eastAsia="zh-CN"/>
              </w:rPr>
            </w:pPr>
            <w:r>
              <w:rPr>
                <w:color w:val="auto"/>
                <w:lang w:eastAsia="zh-CN"/>
              </w:rPr>
              <w:t>9</w:t>
            </w:r>
            <w:r>
              <w:rPr>
                <w:rFonts w:hint="eastAsia"/>
                <w:color w:val="auto"/>
                <w:lang w:eastAsia="zh-CN"/>
              </w:rPr>
              <w:t>、表式血压计：臂式；</w:t>
            </w:r>
          </w:p>
          <w:p w14:paraId="682985A8">
            <w:pPr>
              <w:rPr>
                <w:rFonts w:hint="eastAsia"/>
                <w:color w:val="auto"/>
                <w:lang w:eastAsia="zh-CN"/>
              </w:rPr>
            </w:pPr>
            <w:r>
              <w:rPr>
                <w:color w:val="auto"/>
                <w:lang w:eastAsia="zh-CN"/>
              </w:rPr>
              <w:t>10</w:t>
            </w:r>
            <w:r>
              <w:rPr>
                <w:rFonts w:hint="eastAsia"/>
                <w:color w:val="auto"/>
                <w:lang w:eastAsia="zh-CN"/>
              </w:rPr>
              <w:t>、医用电子额温枪：测量精度：≤±</w:t>
            </w:r>
            <w:r>
              <w:rPr>
                <w:color w:val="auto"/>
                <w:lang w:eastAsia="zh-CN"/>
              </w:rPr>
              <w:t>0.3℃</w:t>
            </w:r>
            <w:r>
              <w:rPr>
                <w:rFonts w:hint="eastAsia"/>
                <w:color w:val="auto"/>
                <w:lang w:eastAsia="zh-CN"/>
              </w:rPr>
              <w:t>。</w:t>
            </w:r>
          </w:p>
          <w:p w14:paraId="4D727EDF">
            <w:pPr>
              <w:rPr>
                <w:rFonts w:hint="default"/>
                <w:color w:val="auto"/>
                <w:lang w:val="en-US" w:eastAsia="zh-CN"/>
              </w:rPr>
            </w:pPr>
            <w:r>
              <w:rPr>
                <w:rFonts w:hint="eastAsia"/>
                <w:color w:val="auto"/>
                <w:lang w:val="en-US" w:eastAsia="zh-CN"/>
              </w:rPr>
              <w:t>★11、配置要求：背包1个，</w:t>
            </w:r>
            <w:r>
              <w:rPr>
                <w:rFonts w:hint="default"/>
                <w:color w:val="auto"/>
                <w:lang w:eastAsia="zh-CN"/>
              </w:rPr>
              <w:t>便携多参数监护仪</w:t>
            </w:r>
            <w:r>
              <w:rPr>
                <w:color w:val="auto"/>
                <w:lang w:eastAsia="zh-CN"/>
              </w:rPr>
              <w:t>1</w:t>
            </w:r>
            <w:r>
              <w:rPr>
                <w:rFonts w:hint="default"/>
                <w:color w:val="auto"/>
                <w:lang w:eastAsia="zh-CN"/>
              </w:rPr>
              <w:t>台</w:t>
            </w:r>
            <w:r>
              <w:rPr>
                <w:rFonts w:hint="eastAsia"/>
                <w:color w:val="auto"/>
                <w:lang w:eastAsia="zh-CN"/>
              </w:rPr>
              <w:t>，表式血压计2个，医用电子额温枪2把。</w:t>
            </w:r>
          </w:p>
        </w:tc>
      </w:tr>
      <w:tr w14:paraId="2527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92" w:type="dxa"/>
            <w:vAlign w:val="center"/>
          </w:tcPr>
          <w:p w14:paraId="59E3A00E">
            <w:pPr>
              <w:jc w:val="center"/>
              <w:outlineLvl w:val="1"/>
              <w:rPr>
                <w:color w:val="auto"/>
              </w:rPr>
            </w:pPr>
            <w:r>
              <w:rPr>
                <w:color w:val="auto"/>
              </w:rPr>
              <w:t>4</w:t>
            </w:r>
          </w:p>
        </w:tc>
        <w:tc>
          <w:tcPr>
            <w:tcW w:w="1285" w:type="dxa"/>
            <w:vAlign w:val="center"/>
          </w:tcPr>
          <w:p w14:paraId="4C7E8748">
            <w:pPr>
              <w:jc w:val="center"/>
              <w:outlineLvl w:val="1"/>
              <w:rPr>
                <w:color w:val="auto"/>
              </w:rPr>
            </w:pPr>
            <w:r>
              <w:rPr>
                <w:rFonts w:hint="eastAsia"/>
                <w:color w:val="auto"/>
              </w:rPr>
              <w:t>呼吸支持包</w:t>
            </w:r>
          </w:p>
        </w:tc>
        <w:tc>
          <w:tcPr>
            <w:tcW w:w="7211" w:type="dxa"/>
            <w:vAlign w:val="center"/>
          </w:tcPr>
          <w:p w14:paraId="512B1207">
            <w:pPr>
              <w:rPr>
                <w:color w:val="auto"/>
                <w:lang w:eastAsia="zh-CN"/>
              </w:rPr>
            </w:pPr>
            <w:r>
              <w:rPr>
                <w:rFonts w:hint="eastAsia"/>
                <w:color w:val="auto"/>
                <w:lang w:eastAsia="zh-CN"/>
              </w:rPr>
              <w:t>1、</w:t>
            </w:r>
            <w:r>
              <w:rPr>
                <w:color w:val="auto"/>
                <w:lang w:eastAsia="zh-CN"/>
              </w:rPr>
              <w:t>提供手提、斜挎两种方式；支持长途背负系统；</w:t>
            </w:r>
          </w:p>
          <w:p w14:paraId="279A371C">
            <w:pPr>
              <w:rPr>
                <w:color w:val="auto"/>
                <w:lang w:eastAsia="zh-CN"/>
              </w:rPr>
            </w:pPr>
            <w:r>
              <w:rPr>
                <w:rFonts w:hint="eastAsia"/>
                <w:color w:val="auto"/>
                <w:lang w:eastAsia="zh-CN"/>
              </w:rPr>
              <w:t>2、</w:t>
            </w:r>
            <w:r>
              <w:rPr>
                <w:color w:val="auto"/>
                <w:lang w:eastAsia="zh-CN"/>
              </w:rPr>
              <w:t>具备物品分隔系统、载具系统、色标指示系统、物品管理系统（含物品卡）；</w:t>
            </w:r>
          </w:p>
          <w:p w14:paraId="180C604C">
            <w:pPr>
              <w:rPr>
                <w:color w:val="auto"/>
                <w:lang w:eastAsia="zh-CN"/>
              </w:rPr>
            </w:pPr>
            <w:r>
              <w:rPr>
                <w:color w:val="auto"/>
                <w:lang w:eastAsia="zh-CN"/>
              </w:rPr>
              <w:t>3</w:t>
            </w:r>
            <w:r>
              <w:rPr>
                <w:rFonts w:hint="eastAsia"/>
                <w:color w:val="auto"/>
                <w:lang w:eastAsia="zh-CN"/>
              </w:rPr>
              <w:t>、</w:t>
            </w:r>
            <w:r>
              <w:rPr>
                <w:color w:val="auto"/>
                <w:lang w:eastAsia="zh-CN"/>
              </w:rPr>
              <w:t>含粗苯面料，具备防泼水、耐磨、防撕裂功能，拉链防水等级：</w:t>
            </w:r>
            <w:r>
              <w:rPr>
                <w:rFonts w:hint="eastAsia"/>
                <w:color w:val="auto"/>
                <w:lang w:eastAsia="zh-CN"/>
              </w:rPr>
              <w:t>≥</w:t>
            </w:r>
            <w:r>
              <w:rPr>
                <w:color w:val="auto"/>
                <w:lang w:eastAsia="zh-CN"/>
              </w:rPr>
              <w:t>IPX5；</w:t>
            </w:r>
          </w:p>
          <w:p w14:paraId="35D15842">
            <w:pPr>
              <w:rPr>
                <w:color w:val="auto"/>
                <w:lang w:eastAsia="zh-CN"/>
              </w:rPr>
            </w:pPr>
            <w:r>
              <w:rPr>
                <w:rFonts w:hint="eastAsia"/>
                <w:color w:val="auto"/>
                <w:lang w:eastAsia="zh-CN"/>
              </w:rPr>
              <w:t>4、</w:t>
            </w:r>
            <w:r>
              <w:rPr>
                <w:color w:val="auto"/>
                <w:lang w:eastAsia="zh-CN"/>
              </w:rPr>
              <w:t>具备操作动线设计，物品取纳动线和分类标识系统；</w:t>
            </w:r>
          </w:p>
          <w:p w14:paraId="6B67E0BF">
            <w:pPr>
              <w:rPr>
                <w:color w:val="auto"/>
                <w:lang w:eastAsia="zh-CN"/>
              </w:rPr>
            </w:pPr>
            <w:r>
              <w:rPr>
                <w:rFonts w:hint="eastAsia"/>
                <w:color w:val="auto"/>
                <w:lang w:eastAsia="zh-CN"/>
              </w:rPr>
              <w:t>5、</w:t>
            </w:r>
            <w:r>
              <w:rPr>
                <w:color w:val="auto"/>
                <w:lang w:eastAsia="zh-CN"/>
              </w:rPr>
              <w:t>空包重量≤3kg，实装上限≤30kg；</w:t>
            </w:r>
          </w:p>
          <w:p w14:paraId="79193BA5">
            <w:pPr>
              <w:rPr>
                <w:color w:val="auto"/>
              </w:rPr>
            </w:pPr>
            <w:r>
              <w:rPr>
                <w:rFonts w:hint="eastAsia"/>
                <w:color w:val="auto"/>
              </w:rPr>
              <w:t>6、</w:t>
            </w:r>
            <w:r>
              <w:rPr>
                <w:color w:val="auto"/>
              </w:rPr>
              <w:t>尺寸：≤73cm×36cm×28cm；</w:t>
            </w:r>
          </w:p>
          <w:p w14:paraId="10D85D2F">
            <w:pPr>
              <w:rPr>
                <w:color w:val="auto"/>
                <w:lang w:eastAsia="zh-CN"/>
              </w:rPr>
            </w:pPr>
            <w:r>
              <w:rPr>
                <w:rFonts w:hint="eastAsia" w:eastAsia="宋体"/>
                <w:color w:val="auto"/>
                <w:lang w:eastAsia="zh-CN"/>
              </w:rPr>
              <w:t>▲</w:t>
            </w:r>
            <w:r>
              <w:rPr>
                <w:rFonts w:hint="eastAsia"/>
                <w:color w:val="auto"/>
                <w:lang w:eastAsia="zh-CN"/>
              </w:rPr>
              <w:t>7、</w:t>
            </w:r>
            <w:r>
              <w:rPr>
                <w:color w:val="auto"/>
                <w:lang w:eastAsia="zh-CN"/>
              </w:rPr>
              <w:t>包内装置电子芯片，可通过手机NFC识别和获取</w:t>
            </w:r>
            <w:r>
              <w:rPr>
                <w:rFonts w:hint="eastAsia" w:ascii="微软雅黑" w:hAnsi="微软雅黑" w:eastAsia="微软雅黑" w:cs="微软雅黑"/>
                <w:color w:val="auto"/>
                <w:lang w:eastAsia="zh-CN"/>
              </w:rPr>
              <w:t>包内</w:t>
            </w:r>
            <w:r>
              <w:rPr>
                <w:color w:val="auto"/>
                <w:lang w:eastAsia="zh-CN"/>
              </w:rPr>
              <w:t>详细电子清单，同时具备转发功能。</w:t>
            </w:r>
          </w:p>
          <w:p w14:paraId="0B000709">
            <w:pPr>
              <w:rPr>
                <w:color w:val="auto"/>
                <w:lang w:eastAsia="zh-CN"/>
              </w:rPr>
            </w:pPr>
            <w:r>
              <w:rPr>
                <w:color w:val="auto"/>
                <w:lang w:eastAsia="zh-CN"/>
              </w:rPr>
              <w:t>8、医用外科口罩</w:t>
            </w:r>
            <w:r>
              <w:rPr>
                <w:rFonts w:hint="eastAsia"/>
                <w:color w:val="auto"/>
                <w:lang w:eastAsia="zh-CN"/>
              </w:rPr>
              <w:t>：</w:t>
            </w:r>
            <w:r>
              <w:rPr>
                <w:color w:val="auto"/>
                <w:lang w:eastAsia="zh-CN"/>
              </w:rPr>
              <w:t>成人</w:t>
            </w:r>
            <w:r>
              <w:rPr>
                <w:rFonts w:hint="eastAsia"/>
                <w:color w:val="auto"/>
                <w:lang w:eastAsia="zh-CN"/>
              </w:rPr>
              <w:t>；</w:t>
            </w:r>
          </w:p>
          <w:p w14:paraId="3D02F37B">
            <w:pPr>
              <w:rPr>
                <w:color w:val="auto"/>
                <w:lang w:eastAsia="zh-CN"/>
              </w:rPr>
            </w:pPr>
            <w:r>
              <w:rPr>
                <w:color w:val="auto"/>
                <w:lang w:eastAsia="zh-CN"/>
              </w:rPr>
              <w:t>9</w:t>
            </w:r>
            <w:r>
              <w:rPr>
                <w:rFonts w:hint="eastAsia"/>
                <w:color w:val="auto"/>
                <w:lang w:eastAsia="zh-CN"/>
              </w:rPr>
              <w:t>、医用乳胶手套：规格6.5-7.5号；</w:t>
            </w:r>
          </w:p>
          <w:p w14:paraId="2540D67D">
            <w:pPr>
              <w:rPr>
                <w:color w:val="auto"/>
                <w:lang w:eastAsia="zh-CN"/>
              </w:rPr>
            </w:pPr>
            <w:r>
              <w:rPr>
                <w:color w:val="auto"/>
                <w:lang w:eastAsia="zh-CN"/>
              </w:rPr>
              <w:t>10</w:t>
            </w:r>
            <w:r>
              <w:rPr>
                <w:rFonts w:hint="eastAsia"/>
                <w:color w:val="auto"/>
                <w:lang w:eastAsia="zh-CN"/>
              </w:rPr>
              <w:t>、炭纤维氧气瓶：≥1</w:t>
            </w:r>
            <w:r>
              <w:rPr>
                <w:color w:val="auto"/>
                <w:lang w:eastAsia="zh-CN"/>
              </w:rPr>
              <w:t>.6L</w:t>
            </w:r>
            <w:r>
              <w:rPr>
                <w:rFonts w:hint="eastAsia"/>
                <w:color w:val="auto"/>
                <w:lang w:eastAsia="zh-CN"/>
              </w:rPr>
              <w:t>；</w:t>
            </w:r>
          </w:p>
          <w:p w14:paraId="354C4841">
            <w:pPr>
              <w:rPr>
                <w:color w:val="auto"/>
                <w:lang w:eastAsia="zh-CN"/>
              </w:rPr>
            </w:pPr>
            <w:r>
              <w:rPr>
                <w:color w:val="auto"/>
                <w:lang w:eastAsia="zh-CN"/>
              </w:rPr>
              <w:t>11</w:t>
            </w:r>
            <w:r>
              <w:rPr>
                <w:rFonts w:hint="eastAsia"/>
                <w:color w:val="auto"/>
                <w:lang w:eastAsia="zh-CN"/>
              </w:rPr>
              <w:t>、鼻吸氧导管；≥2米；</w:t>
            </w:r>
          </w:p>
          <w:p w14:paraId="01FB0D7B">
            <w:pPr>
              <w:rPr>
                <w:color w:val="auto"/>
                <w:lang w:eastAsia="zh-CN"/>
              </w:rPr>
            </w:pPr>
            <w:r>
              <w:rPr>
                <w:color w:val="auto"/>
                <w:lang w:eastAsia="zh-CN"/>
              </w:rPr>
              <w:t>12</w:t>
            </w:r>
            <w:r>
              <w:rPr>
                <w:rFonts w:hint="eastAsia"/>
                <w:color w:val="auto"/>
                <w:lang w:eastAsia="zh-CN"/>
              </w:rPr>
              <w:t>、吸氧面罩：带导管；</w:t>
            </w:r>
          </w:p>
          <w:p w14:paraId="5FBA0B5A">
            <w:pPr>
              <w:rPr>
                <w:color w:val="auto"/>
                <w:lang w:eastAsia="zh-CN"/>
              </w:rPr>
            </w:pPr>
            <w:r>
              <w:rPr>
                <w:color w:val="auto"/>
                <w:lang w:eastAsia="zh-CN"/>
              </w:rPr>
              <w:t>13</w:t>
            </w:r>
            <w:r>
              <w:rPr>
                <w:rFonts w:hint="eastAsia"/>
                <w:color w:val="auto"/>
                <w:lang w:eastAsia="zh-CN"/>
              </w:rPr>
              <w:t>、球囊面罩（简易呼吸器）：带导管；</w:t>
            </w:r>
          </w:p>
          <w:p w14:paraId="40B7A38A">
            <w:pPr>
              <w:rPr>
                <w:color w:val="auto"/>
                <w:lang w:eastAsia="zh-CN"/>
              </w:rPr>
            </w:pPr>
            <w:r>
              <w:rPr>
                <w:color w:val="auto"/>
                <w:lang w:eastAsia="zh-CN"/>
              </w:rPr>
              <w:t>14</w:t>
            </w:r>
            <w:r>
              <w:rPr>
                <w:rFonts w:hint="eastAsia"/>
                <w:color w:val="auto"/>
                <w:lang w:eastAsia="zh-CN"/>
              </w:rPr>
              <w:t>、手动吸痰器：储液瓶容量≥</w:t>
            </w:r>
            <w:r>
              <w:rPr>
                <w:color w:val="auto"/>
                <w:lang w:eastAsia="zh-CN"/>
              </w:rPr>
              <w:t>100ml</w:t>
            </w:r>
            <w:r>
              <w:rPr>
                <w:rFonts w:hint="eastAsia"/>
                <w:color w:val="auto"/>
                <w:lang w:eastAsia="zh-CN"/>
              </w:rPr>
              <w:t>；</w:t>
            </w:r>
          </w:p>
          <w:p w14:paraId="5F6A619D">
            <w:pPr>
              <w:rPr>
                <w:color w:val="auto"/>
                <w:lang w:eastAsia="zh-CN"/>
              </w:rPr>
            </w:pPr>
            <w:r>
              <w:rPr>
                <w:color w:val="auto"/>
                <w:lang w:eastAsia="zh-CN"/>
              </w:rPr>
              <w:t>15</w:t>
            </w:r>
            <w:r>
              <w:rPr>
                <w:rFonts w:hint="eastAsia"/>
                <w:color w:val="auto"/>
                <w:lang w:eastAsia="zh-CN"/>
              </w:rPr>
              <w:t>、吸痰管；1</w:t>
            </w:r>
            <w:r>
              <w:rPr>
                <w:color w:val="auto"/>
                <w:lang w:eastAsia="zh-CN"/>
              </w:rPr>
              <w:t>2</w:t>
            </w:r>
            <w:r>
              <w:rPr>
                <w:rFonts w:hint="eastAsia"/>
                <w:color w:val="auto"/>
                <w:lang w:eastAsia="zh-CN"/>
              </w:rPr>
              <w:t>F；</w:t>
            </w:r>
          </w:p>
          <w:p w14:paraId="79770431">
            <w:pPr>
              <w:rPr>
                <w:color w:val="auto"/>
                <w:lang w:eastAsia="zh-CN"/>
              </w:rPr>
            </w:pPr>
            <w:r>
              <w:rPr>
                <w:rFonts w:hint="eastAsia"/>
                <w:color w:val="auto"/>
                <w:lang w:eastAsia="zh-CN"/>
              </w:rPr>
              <w:t>1</w:t>
            </w:r>
            <w:r>
              <w:rPr>
                <w:color w:val="auto"/>
                <w:lang w:eastAsia="zh-CN"/>
              </w:rPr>
              <w:t>6</w:t>
            </w:r>
            <w:r>
              <w:rPr>
                <w:rFonts w:hint="eastAsia"/>
                <w:color w:val="auto"/>
                <w:lang w:eastAsia="zh-CN"/>
              </w:rPr>
              <w:t>、开口器：成人、儿童各1个；</w:t>
            </w:r>
          </w:p>
          <w:p w14:paraId="39563740">
            <w:pPr>
              <w:rPr>
                <w:color w:val="auto"/>
                <w:lang w:eastAsia="zh-CN"/>
              </w:rPr>
            </w:pPr>
            <w:r>
              <w:rPr>
                <w:rFonts w:hint="eastAsia"/>
                <w:color w:val="auto"/>
                <w:lang w:eastAsia="zh-CN"/>
              </w:rPr>
              <w:t>1</w:t>
            </w:r>
            <w:r>
              <w:rPr>
                <w:color w:val="auto"/>
                <w:lang w:eastAsia="zh-CN"/>
              </w:rPr>
              <w:t>7</w:t>
            </w:r>
            <w:r>
              <w:rPr>
                <w:rFonts w:hint="eastAsia"/>
                <w:color w:val="auto"/>
                <w:lang w:eastAsia="zh-CN"/>
              </w:rPr>
              <w:t>、医用无菌纱布；规格尺寸</w:t>
            </w:r>
            <w:r>
              <w:rPr>
                <w:color w:val="auto"/>
                <w:lang w:eastAsia="zh-CN"/>
              </w:rPr>
              <w:t>10×10×8</w:t>
            </w:r>
            <w:r>
              <w:rPr>
                <w:rFonts w:hint="eastAsia"/>
                <w:color w:val="auto"/>
                <w:lang w:eastAsia="zh-CN"/>
              </w:rPr>
              <w:t>cm；</w:t>
            </w:r>
          </w:p>
          <w:p w14:paraId="020A3488">
            <w:pPr>
              <w:rPr>
                <w:color w:val="auto"/>
                <w:lang w:eastAsia="zh-CN"/>
              </w:rPr>
            </w:pPr>
            <w:r>
              <w:rPr>
                <w:rFonts w:hint="eastAsia"/>
                <w:color w:val="auto"/>
                <w:lang w:eastAsia="zh-CN"/>
              </w:rPr>
              <w:t>1</w:t>
            </w:r>
            <w:r>
              <w:rPr>
                <w:color w:val="auto"/>
                <w:lang w:eastAsia="zh-CN"/>
              </w:rPr>
              <w:t>8</w:t>
            </w:r>
            <w:r>
              <w:rPr>
                <w:rFonts w:hint="eastAsia"/>
                <w:color w:val="auto"/>
                <w:lang w:eastAsia="zh-CN"/>
              </w:rPr>
              <w:t>、喉镜：婴儿、儿童、成人喉镜片各1个；</w:t>
            </w:r>
          </w:p>
          <w:p w14:paraId="092CA395">
            <w:pPr>
              <w:rPr>
                <w:color w:val="auto"/>
              </w:rPr>
            </w:pPr>
            <w:r>
              <w:rPr>
                <w:rFonts w:hint="eastAsia"/>
                <w:color w:val="auto"/>
              </w:rPr>
              <w:t>1</w:t>
            </w:r>
            <w:r>
              <w:rPr>
                <w:color w:val="auto"/>
              </w:rPr>
              <w:t>9</w:t>
            </w:r>
            <w:r>
              <w:rPr>
                <w:rFonts w:hint="eastAsia"/>
                <w:color w:val="auto"/>
              </w:rPr>
              <w:t>、液体石蜡；≥5</w:t>
            </w:r>
            <w:r>
              <w:rPr>
                <w:color w:val="auto"/>
              </w:rPr>
              <w:t>0ml</w:t>
            </w:r>
            <w:r>
              <w:rPr>
                <w:rFonts w:hint="eastAsia"/>
                <w:color w:val="auto"/>
              </w:rPr>
              <w:t>；</w:t>
            </w:r>
          </w:p>
          <w:p w14:paraId="3B471B3E">
            <w:pPr>
              <w:rPr>
                <w:color w:val="auto"/>
                <w:lang w:eastAsia="zh-CN"/>
              </w:rPr>
            </w:pPr>
            <w:r>
              <w:rPr>
                <w:color w:val="auto"/>
                <w:lang w:eastAsia="zh-CN"/>
              </w:rPr>
              <w:t>20</w:t>
            </w:r>
            <w:r>
              <w:rPr>
                <w:rFonts w:hint="eastAsia"/>
                <w:color w:val="auto"/>
                <w:lang w:eastAsia="zh-CN"/>
              </w:rPr>
              <w:t>、注射器：规格5ml；</w:t>
            </w:r>
          </w:p>
          <w:p w14:paraId="6E7D7ABB">
            <w:pPr>
              <w:rPr>
                <w:color w:val="auto"/>
                <w:lang w:eastAsia="zh-CN"/>
              </w:rPr>
            </w:pPr>
            <w:r>
              <w:rPr>
                <w:color w:val="auto"/>
                <w:lang w:eastAsia="zh-CN"/>
              </w:rPr>
              <w:t>21</w:t>
            </w:r>
            <w:r>
              <w:rPr>
                <w:rFonts w:hint="eastAsia"/>
                <w:color w:val="auto"/>
                <w:lang w:eastAsia="zh-CN"/>
              </w:rPr>
              <w:t>、医用牙垫：</w:t>
            </w:r>
            <w:r>
              <w:rPr>
                <w:color w:val="auto"/>
                <w:lang w:eastAsia="zh-CN"/>
              </w:rPr>
              <w:t>中号</w:t>
            </w:r>
            <w:r>
              <w:rPr>
                <w:rFonts w:hint="eastAsia"/>
                <w:color w:val="auto"/>
                <w:lang w:eastAsia="zh-CN"/>
              </w:rPr>
              <w:t>；</w:t>
            </w:r>
          </w:p>
          <w:p w14:paraId="2666D3F2">
            <w:pPr>
              <w:rPr>
                <w:color w:val="auto"/>
                <w:lang w:eastAsia="zh-CN"/>
              </w:rPr>
            </w:pPr>
            <w:r>
              <w:rPr>
                <w:color w:val="auto"/>
                <w:lang w:eastAsia="zh-CN"/>
              </w:rPr>
              <w:t>22</w:t>
            </w:r>
            <w:r>
              <w:rPr>
                <w:rFonts w:hint="eastAsia"/>
                <w:color w:val="auto"/>
                <w:lang w:eastAsia="zh-CN"/>
              </w:rPr>
              <w:t>、插管固定器；支持4.0-9.0mm插管；</w:t>
            </w:r>
          </w:p>
          <w:p w14:paraId="3D54CB1A">
            <w:pPr>
              <w:rPr>
                <w:color w:val="auto"/>
                <w:lang w:eastAsia="zh-CN"/>
              </w:rPr>
            </w:pPr>
            <w:r>
              <w:rPr>
                <w:color w:val="auto"/>
                <w:lang w:eastAsia="zh-CN"/>
              </w:rPr>
              <w:t>23</w:t>
            </w:r>
            <w:r>
              <w:rPr>
                <w:rFonts w:hint="eastAsia"/>
                <w:color w:val="auto"/>
                <w:lang w:eastAsia="zh-CN"/>
              </w:rPr>
              <w:t>、喉罩：儿童插管，规格：1.0、1.5、2.0、2.5、3.0、4.0、5.0，各1个；</w:t>
            </w:r>
          </w:p>
          <w:p w14:paraId="4746E513">
            <w:pPr>
              <w:rPr>
                <w:color w:val="auto"/>
                <w:lang w:eastAsia="zh-CN"/>
              </w:rPr>
            </w:pPr>
            <w:r>
              <w:rPr>
                <w:color w:val="auto"/>
                <w:lang w:eastAsia="zh-CN"/>
              </w:rPr>
              <w:t>24</w:t>
            </w:r>
            <w:r>
              <w:rPr>
                <w:rFonts w:hint="eastAsia"/>
                <w:color w:val="auto"/>
                <w:lang w:eastAsia="zh-CN"/>
              </w:rPr>
              <w:t>、口咽通气管：紧急插管，规格:大、中、小，各1支；</w:t>
            </w:r>
          </w:p>
          <w:p w14:paraId="19B24201">
            <w:pPr>
              <w:rPr>
                <w:rFonts w:hint="eastAsia"/>
                <w:color w:val="auto"/>
                <w:lang w:eastAsia="zh-CN"/>
              </w:rPr>
            </w:pPr>
            <w:r>
              <w:rPr>
                <w:rFonts w:hint="eastAsia"/>
                <w:color w:val="auto"/>
                <w:lang w:eastAsia="zh-CN"/>
              </w:rPr>
              <w:t>2</w:t>
            </w:r>
            <w:r>
              <w:rPr>
                <w:color w:val="auto"/>
                <w:lang w:eastAsia="zh-CN"/>
              </w:rPr>
              <w:t>5</w:t>
            </w:r>
            <w:r>
              <w:rPr>
                <w:rFonts w:hint="eastAsia"/>
                <w:color w:val="auto"/>
                <w:lang w:eastAsia="zh-CN"/>
              </w:rPr>
              <w:t>、气管插管：成人插管，规格：6.0 7.0 7.5各3支；</w:t>
            </w:r>
          </w:p>
          <w:p w14:paraId="469686CC">
            <w:pPr>
              <w:rPr>
                <w:color w:val="auto"/>
                <w:lang w:eastAsia="zh-CN"/>
              </w:rPr>
            </w:pPr>
            <w:r>
              <w:rPr>
                <w:rFonts w:hint="eastAsia"/>
                <w:color w:val="auto"/>
                <w:lang w:val="en-US" w:eastAsia="zh-CN"/>
              </w:rPr>
              <w:t>★26、配置要求：背包1个，</w:t>
            </w:r>
            <w:r>
              <w:rPr>
                <w:color w:val="auto"/>
                <w:lang w:eastAsia="zh-CN"/>
              </w:rPr>
              <w:t>医用外科口罩10副</w:t>
            </w:r>
            <w:r>
              <w:rPr>
                <w:rFonts w:hint="eastAsia"/>
                <w:color w:val="auto"/>
                <w:lang w:eastAsia="zh-CN"/>
              </w:rPr>
              <w:t>，医用乳胶手套10副，炭纤维氧气瓶1套，鼻吸氧导管4副，吸氧面罩3个，球囊面罩（简易呼吸器）2个，手动吸痰器1台，吸痰管6根，开口器2个，医用无菌纱布10张，喉镜1副，</w:t>
            </w:r>
            <w:r>
              <w:rPr>
                <w:rFonts w:hint="eastAsia"/>
                <w:color w:val="auto"/>
              </w:rPr>
              <w:t>液体石蜡1瓶</w:t>
            </w:r>
            <w:r>
              <w:rPr>
                <w:rFonts w:hint="eastAsia"/>
                <w:color w:val="auto"/>
                <w:lang w:eastAsia="zh-CN"/>
              </w:rPr>
              <w:t>，注射器4</w:t>
            </w:r>
            <w:r>
              <w:rPr>
                <w:rFonts w:hint="eastAsia"/>
                <w:color w:val="auto"/>
                <w:lang w:val="en-US" w:eastAsia="zh-CN"/>
              </w:rPr>
              <w:t>副</w:t>
            </w:r>
            <w:r>
              <w:rPr>
                <w:rFonts w:hint="eastAsia"/>
                <w:color w:val="auto"/>
                <w:lang w:eastAsia="zh-CN"/>
              </w:rPr>
              <w:t>，医用牙垫2个，插管固定器2个，喉罩7个，口咽通气管3支，气管插管9支，气管插管导丝3根。</w:t>
            </w:r>
          </w:p>
        </w:tc>
      </w:tr>
      <w:tr w14:paraId="3347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vAlign w:val="center"/>
          </w:tcPr>
          <w:p w14:paraId="687E1340">
            <w:pPr>
              <w:jc w:val="center"/>
              <w:outlineLvl w:val="1"/>
              <w:rPr>
                <w:color w:val="auto"/>
              </w:rPr>
            </w:pPr>
            <w:r>
              <w:rPr>
                <w:rFonts w:hint="eastAsia"/>
                <w:color w:val="auto"/>
              </w:rPr>
              <w:t>5</w:t>
            </w:r>
          </w:p>
        </w:tc>
        <w:tc>
          <w:tcPr>
            <w:tcW w:w="1285" w:type="dxa"/>
            <w:vAlign w:val="center"/>
          </w:tcPr>
          <w:p w14:paraId="75C128B2">
            <w:pPr>
              <w:jc w:val="center"/>
              <w:outlineLvl w:val="1"/>
              <w:rPr>
                <w:rFonts w:eastAsia="宋体"/>
                <w:color w:val="auto"/>
                <w:lang w:eastAsia="zh-CN"/>
              </w:rPr>
            </w:pPr>
            <w:r>
              <w:rPr>
                <w:rFonts w:hint="eastAsia"/>
                <w:color w:val="auto"/>
              </w:rPr>
              <w:t>循环支持包</w:t>
            </w:r>
          </w:p>
        </w:tc>
        <w:tc>
          <w:tcPr>
            <w:tcW w:w="7211" w:type="dxa"/>
            <w:vAlign w:val="center"/>
          </w:tcPr>
          <w:p w14:paraId="1850618A">
            <w:pPr>
              <w:rPr>
                <w:color w:val="auto"/>
                <w:lang w:eastAsia="zh-CN"/>
              </w:rPr>
            </w:pPr>
            <w:r>
              <w:rPr>
                <w:rFonts w:hint="eastAsia"/>
                <w:color w:val="auto"/>
                <w:lang w:eastAsia="zh-CN"/>
              </w:rPr>
              <w:t>1、</w:t>
            </w:r>
            <w:r>
              <w:rPr>
                <w:color w:val="auto"/>
                <w:lang w:eastAsia="zh-CN"/>
              </w:rPr>
              <w:t>提供手提、斜挎两种方式；支持长途背负系统；</w:t>
            </w:r>
          </w:p>
          <w:p w14:paraId="02856F17">
            <w:pPr>
              <w:rPr>
                <w:color w:val="auto"/>
                <w:lang w:eastAsia="zh-CN"/>
              </w:rPr>
            </w:pPr>
            <w:r>
              <w:rPr>
                <w:rFonts w:hint="eastAsia"/>
                <w:color w:val="auto"/>
                <w:lang w:eastAsia="zh-CN"/>
              </w:rPr>
              <w:t>2、</w:t>
            </w:r>
            <w:r>
              <w:rPr>
                <w:color w:val="auto"/>
                <w:lang w:eastAsia="zh-CN"/>
              </w:rPr>
              <w:t>整包具备物品管理系统（含物品卡）、色标指示系统；分类模块包具备挂载系统、分隔系统、载具系统；</w:t>
            </w:r>
          </w:p>
          <w:p w14:paraId="373D3E07">
            <w:pPr>
              <w:rPr>
                <w:color w:val="auto"/>
                <w:lang w:eastAsia="zh-CN"/>
              </w:rPr>
            </w:pPr>
            <w:r>
              <w:rPr>
                <w:rFonts w:hint="eastAsia"/>
                <w:color w:val="auto"/>
                <w:lang w:eastAsia="zh-CN"/>
              </w:rPr>
              <w:t>3、</w:t>
            </w:r>
            <w:r>
              <w:rPr>
                <w:color w:val="auto"/>
                <w:lang w:eastAsia="zh-CN"/>
              </w:rPr>
              <w:t>含粗苯面料，具备防泼水、耐磨、防撕裂功能，拉链防水等级：</w:t>
            </w:r>
            <w:r>
              <w:rPr>
                <w:rFonts w:hint="eastAsia"/>
                <w:color w:val="auto"/>
                <w:lang w:eastAsia="zh-CN"/>
              </w:rPr>
              <w:t>≥</w:t>
            </w:r>
            <w:r>
              <w:rPr>
                <w:color w:val="auto"/>
                <w:lang w:eastAsia="zh-CN"/>
              </w:rPr>
              <w:t>IPX5；</w:t>
            </w:r>
          </w:p>
          <w:p w14:paraId="4F4A1C15">
            <w:pPr>
              <w:rPr>
                <w:color w:val="auto"/>
                <w:lang w:eastAsia="zh-CN"/>
              </w:rPr>
            </w:pPr>
            <w:r>
              <w:rPr>
                <w:rFonts w:hint="eastAsia"/>
                <w:color w:val="auto"/>
                <w:lang w:eastAsia="zh-CN"/>
              </w:rPr>
              <w:t>4、</w:t>
            </w:r>
            <w:r>
              <w:rPr>
                <w:color w:val="auto"/>
                <w:lang w:eastAsia="zh-CN"/>
              </w:rPr>
              <w:t>具备操作动线设计，物品取纳动线和分类标识系统；</w:t>
            </w:r>
          </w:p>
          <w:p w14:paraId="302A5AAF">
            <w:pPr>
              <w:rPr>
                <w:color w:val="auto"/>
                <w:lang w:eastAsia="zh-CN"/>
              </w:rPr>
            </w:pPr>
            <w:r>
              <w:rPr>
                <w:rFonts w:hint="eastAsia"/>
                <w:color w:val="auto"/>
                <w:lang w:eastAsia="zh-CN"/>
              </w:rPr>
              <w:t>5、</w:t>
            </w:r>
            <w:r>
              <w:rPr>
                <w:color w:val="auto"/>
                <w:lang w:eastAsia="zh-CN"/>
              </w:rPr>
              <w:t>空包重量≤3kg，实装上限≤30kg</w:t>
            </w:r>
            <w:r>
              <w:rPr>
                <w:rFonts w:hint="eastAsia"/>
                <w:color w:val="auto"/>
                <w:lang w:eastAsia="zh-CN"/>
              </w:rPr>
              <w:t>；</w:t>
            </w:r>
          </w:p>
          <w:p w14:paraId="5D94E3A8">
            <w:pPr>
              <w:rPr>
                <w:color w:val="auto"/>
              </w:rPr>
            </w:pPr>
            <w:r>
              <w:rPr>
                <w:rFonts w:hint="eastAsia"/>
                <w:color w:val="auto"/>
              </w:rPr>
              <w:t>6、</w:t>
            </w:r>
            <w:r>
              <w:rPr>
                <w:color w:val="auto"/>
              </w:rPr>
              <w:t>尺寸：≤73cm×36cm×28；</w:t>
            </w:r>
          </w:p>
          <w:p w14:paraId="1BE986BD">
            <w:pPr>
              <w:rPr>
                <w:color w:val="auto"/>
                <w:lang w:eastAsia="zh-CN"/>
              </w:rPr>
            </w:pPr>
            <w:r>
              <w:rPr>
                <w:rFonts w:hint="eastAsia" w:eastAsia="宋体"/>
                <w:color w:val="auto"/>
                <w:lang w:eastAsia="zh-CN"/>
              </w:rPr>
              <w:t>▲</w:t>
            </w:r>
            <w:r>
              <w:rPr>
                <w:rFonts w:hint="eastAsia"/>
                <w:color w:val="auto"/>
                <w:lang w:eastAsia="zh-CN"/>
              </w:rPr>
              <w:t>7、</w:t>
            </w:r>
            <w:r>
              <w:rPr>
                <w:color w:val="auto"/>
                <w:lang w:eastAsia="zh-CN"/>
              </w:rPr>
              <w:t>包内装置电子芯片，可通过手机NFC识别和获取</w:t>
            </w:r>
            <w:r>
              <w:rPr>
                <w:rFonts w:hint="eastAsia" w:ascii="微软雅黑" w:hAnsi="微软雅黑" w:eastAsia="微软雅黑" w:cs="微软雅黑"/>
                <w:color w:val="auto"/>
                <w:lang w:eastAsia="zh-CN"/>
              </w:rPr>
              <w:t>包内</w:t>
            </w:r>
            <w:r>
              <w:rPr>
                <w:color w:val="auto"/>
                <w:lang w:eastAsia="zh-CN"/>
              </w:rPr>
              <w:t>详细电子清单，同时具备转发功能</w:t>
            </w:r>
            <w:r>
              <w:rPr>
                <w:rFonts w:hint="eastAsia"/>
                <w:color w:val="auto"/>
                <w:lang w:eastAsia="zh-CN"/>
              </w:rPr>
              <w:t>。</w:t>
            </w:r>
          </w:p>
          <w:p w14:paraId="74EAB9C5">
            <w:pPr>
              <w:rPr>
                <w:color w:val="auto"/>
                <w:lang w:eastAsia="zh-CN"/>
              </w:rPr>
            </w:pPr>
            <w:r>
              <w:rPr>
                <w:rFonts w:hint="eastAsia"/>
                <w:color w:val="auto"/>
                <w:lang w:eastAsia="zh-CN"/>
              </w:rPr>
              <w:t>8、医用外科口罩：成人；</w:t>
            </w:r>
          </w:p>
          <w:p w14:paraId="08A178FE">
            <w:pPr>
              <w:rPr>
                <w:color w:val="auto"/>
                <w:lang w:eastAsia="zh-CN"/>
              </w:rPr>
            </w:pPr>
            <w:r>
              <w:rPr>
                <w:color w:val="auto"/>
                <w:lang w:eastAsia="zh-CN"/>
              </w:rPr>
              <w:t>9</w:t>
            </w:r>
            <w:r>
              <w:rPr>
                <w:rFonts w:hint="eastAsia"/>
                <w:color w:val="auto"/>
                <w:lang w:eastAsia="zh-CN"/>
              </w:rPr>
              <w:t>、医用乳胶手套：规格</w:t>
            </w:r>
            <w:r>
              <w:rPr>
                <w:color w:val="auto"/>
                <w:lang w:eastAsia="zh-CN"/>
              </w:rPr>
              <w:t>6.5-7.5号</w:t>
            </w:r>
            <w:r>
              <w:rPr>
                <w:rFonts w:hint="eastAsia"/>
                <w:color w:val="auto"/>
                <w:lang w:eastAsia="zh-CN"/>
              </w:rPr>
              <w:t>；</w:t>
            </w:r>
          </w:p>
          <w:p w14:paraId="321864DE">
            <w:pPr>
              <w:rPr>
                <w:color w:val="auto"/>
                <w:lang w:eastAsia="zh-CN"/>
              </w:rPr>
            </w:pPr>
            <w:r>
              <w:rPr>
                <w:color w:val="auto"/>
                <w:lang w:eastAsia="zh-CN"/>
              </w:rPr>
              <w:t>10</w:t>
            </w:r>
            <w:r>
              <w:rPr>
                <w:rFonts w:hint="eastAsia"/>
                <w:color w:val="auto"/>
                <w:lang w:eastAsia="zh-CN"/>
              </w:rPr>
              <w:t>、医用垃圾袋：背心式；</w:t>
            </w:r>
          </w:p>
          <w:p w14:paraId="3106A890">
            <w:pPr>
              <w:rPr>
                <w:color w:val="auto"/>
                <w:lang w:eastAsia="zh-CN"/>
              </w:rPr>
            </w:pPr>
            <w:r>
              <w:rPr>
                <w:color w:val="auto"/>
                <w:lang w:eastAsia="zh-CN"/>
              </w:rPr>
              <w:t>11</w:t>
            </w:r>
            <w:r>
              <w:rPr>
                <w:rFonts w:hint="eastAsia"/>
                <w:color w:val="auto"/>
                <w:lang w:eastAsia="zh-CN"/>
              </w:rPr>
              <w:t>、医用锐器盒：≥0</w:t>
            </w:r>
            <w:r>
              <w:rPr>
                <w:color w:val="auto"/>
                <w:lang w:eastAsia="zh-CN"/>
              </w:rPr>
              <w:t>.5L</w:t>
            </w:r>
            <w:r>
              <w:rPr>
                <w:rFonts w:hint="eastAsia"/>
                <w:color w:val="auto"/>
                <w:lang w:eastAsia="zh-CN"/>
              </w:rPr>
              <w:t>；</w:t>
            </w:r>
          </w:p>
          <w:p w14:paraId="4FE9F0B8">
            <w:pPr>
              <w:rPr>
                <w:color w:val="auto"/>
                <w:lang w:eastAsia="zh-CN"/>
              </w:rPr>
            </w:pPr>
            <w:r>
              <w:rPr>
                <w:color w:val="auto"/>
                <w:lang w:eastAsia="zh-CN"/>
              </w:rPr>
              <w:t>12</w:t>
            </w:r>
            <w:r>
              <w:rPr>
                <w:rFonts w:hint="eastAsia"/>
                <w:color w:val="auto"/>
                <w:lang w:eastAsia="zh-CN"/>
              </w:rPr>
              <w:t>、血糖仪：检测范围1.1-33.3mmol/L</w:t>
            </w:r>
          </w:p>
          <w:p w14:paraId="0C461824">
            <w:pPr>
              <w:rPr>
                <w:color w:val="auto"/>
                <w:lang w:eastAsia="zh-CN"/>
              </w:rPr>
            </w:pPr>
            <w:r>
              <w:rPr>
                <w:color w:val="auto"/>
                <w:lang w:eastAsia="zh-CN"/>
              </w:rPr>
              <w:t>13</w:t>
            </w:r>
            <w:r>
              <w:rPr>
                <w:rFonts w:hint="eastAsia"/>
                <w:color w:val="auto"/>
                <w:lang w:eastAsia="zh-CN"/>
              </w:rPr>
              <w:t>、除颤仪：</w:t>
            </w:r>
          </w:p>
          <w:p w14:paraId="6DD716DF">
            <w:pPr>
              <w:rPr>
                <w:color w:val="auto"/>
                <w:lang w:eastAsia="zh-CN"/>
              </w:rPr>
            </w:pPr>
            <w:r>
              <w:rPr>
                <w:rFonts w:hint="eastAsia" w:eastAsia="宋体"/>
                <w:color w:val="auto"/>
                <w:lang w:eastAsia="zh-CN"/>
              </w:rPr>
              <w:t>▲</w:t>
            </w:r>
            <w:r>
              <w:rPr>
                <w:rFonts w:hint="eastAsia"/>
                <w:color w:val="auto"/>
                <w:lang w:eastAsia="zh-CN"/>
              </w:rPr>
              <w:t>（1）</w:t>
            </w:r>
            <w:r>
              <w:rPr>
                <w:color w:val="auto"/>
                <w:lang w:eastAsia="zh-CN"/>
              </w:rPr>
              <w:t>机器整体体积≤1000CM³，尺寸：150mm×85mm×50mm(±10mm）。【投标时需提供国家认可的第三方检测报告或产品说明书】</w:t>
            </w:r>
          </w:p>
          <w:p w14:paraId="4A73BD29">
            <w:pPr>
              <w:rPr>
                <w:color w:val="auto"/>
                <w:lang w:eastAsia="zh-CN"/>
              </w:rPr>
            </w:pPr>
            <w:r>
              <w:rPr>
                <w:rFonts w:hint="eastAsia" w:eastAsia="宋体"/>
                <w:color w:val="auto"/>
                <w:lang w:eastAsia="zh-CN"/>
              </w:rPr>
              <w:t>▲</w:t>
            </w:r>
            <w:r>
              <w:rPr>
                <w:rFonts w:hint="eastAsia"/>
                <w:color w:val="auto"/>
                <w:lang w:eastAsia="zh-CN"/>
              </w:rPr>
              <w:t>（2）</w:t>
            </w:r>
            <w:r>
              <w:rPr>
                <w:color w:val="auto"/>
                <w:lang w:eastAsia="zh-CN"/>
              </w:rPr>
              <w:t>整机重量（含电池和除颤电极）重量≤1kg。【投标时需提供国家认可的第三方检测报告或产品说明书】</w:t>
            </w:r>
          </w:p>
          <w:p w14:paraId="7BEA94D5">
            <w:pPr>
              <w:rPr>
                <w:color w:val="auto"/>
                <w:lang w:eastAsia="zh-CN"/>
              </w:rPr>
            </w:pPr>
            <w:r>
              <w:rPr>
                <w:rFonts w:hint="eastAsia"/>
                <w:color w:val="auto"/>
                <w:lang w:eastAsia="zh-CN"/>
              </w:rPr>
              <w:t>（3）</w:t>
            </w:r>
            <w:r>
              <w:rPr>
                <w:color w:val="auto"/>
                <w:lang w:eastAsia="zh-CN"/>
              </w:rPr>
              <w:t>电极片与主机采用整体化设计，有电极片收纳仓，无需另外配置电极片收纳包。</w:t>
            </w:r>
          </w:p>
          <w:p w14:paraId="3D6FBF6B">
            <w:pPr>
              <w:rPr>
                <w:color w:val="auto"/>
                <w:lang w:eastAsia="zh-CN"/>
              </w:rPr>
            </w:pPr>
            <w:r>
              <w:rPr>
                <w:rFonts w:hint="eastAsia"/>
                <w:color w:val="auto"/>
                <w:lang w:eastAsia="zh-CN"/>
              </w:rPr>
              <w:t>（4）</w:t>
            </w:r>
            <w:r>
              <w:rPr>
                <w:color w:val="auto"/>
                <w:lang w:eastAsia="zh-CN"/>
              </w:rPr>
              <w:t>主机本身具备抗冲击/跌落性能：无需外部便携包、加固包情况下，可承受 ≥1.5m高度跌落冲击仍能正常工作。</w:t>
            </w:r>
          </w:p>
          <w:p w14:paraId="21F5FD75">
            <w:pPr>
              <w:rPr>
                <w:color w:val="auto"/>
                <w:lang w:eastAsia="zh-CN"/>
              </w:rPr>
            </w:pPr>
            <w:r>
              <w:rPr>
                <w:rFonts w:hint="eastAsia" w:eastAsia="宋体"/>
                <w:color w:val="auto"/>
                <w:lang w:eastAsia="zh-CN"/>
              </w:rPr>
              <w:t>▲</w:t>
            </w:r>
            <w:r>
              <w:rPr>
                <w:rFonts w:hint="eastAsia"/>
                <w:color w:val="auto"/>
                <w:lang w:eastAsia="zh-CN"/>
              </w:rPr>
              <w:t>（5）</w:t>
            </w:r>
            <w:r>
              <w:rPr>
                <w:color w:val="auto"/>
                <w:lang w:eastAsia="zh-CN"/>
              </w:rPr>
              <w:t>具有防尘防水设计，级别≥IP65。【投标时需提供国家认可的第三方检测报告或产品说明书】</w:t>
            </w:r>
          </w:p>
          <w:p w14:paraId="116F882D">
            <w:pPr>
              <w:rPr>
                <w:color w:val="auto"/>
                <w:lang w:eastAsia="zh-CN"/>
              </w:rPr>
            </w:pPr>
            <w:r>
              <w:rPr>
                <w:rFonts w:hint="eastAsia"/>
                <w:color w:val="auto"/>
                <w:lang w:eastAsia="zh-CN"/>
              </w:rPr>
              <w:t>（6）</w:t>
            </w:r>
            <w:r>
              <w:rPr>
                <w:color w:val="auto"/>
                <w:lang w:eastAsia="zh-CN"/>
              </w:rPr>
              <w:t>工作温度范围-15℃至50℃，确保特殊场景正常使用。</w:t>
            </w:r>
          </w:p>
          <w:p w14:paraId="6382DA2E">
            <w:pPr>
              <w:rPr>
                <w:color w:val="auto"/>
                <w:lang w:eastAsia="zh-CN"/>
              </w:rPr>
            </w:pPr>
            <w:r>
              <w:rPr>
                <w:rFonts w:hint="eastAsia"/>
                <w:color w:val="auto"/>
                <w:lang w:eastAsia="zh-CN"/>
              </w:rPr>
              <w:t>（7）</w:t>
            </w:r>
            <w:r>
              <w:rPr>
                <w:color w:val="auto"/>
                <w:lang w:eastAsia="zh-CN"/>
              </w:rPr>
              <w:t>采用低能量双相波除颤技术，除颤能量可根据阻抗动态调整，输出的最大除颤能量≤200J，输出的最大儿童除颤能量≤50J。</w:t>
            </w:r>
          </w:p>
          <w:p w14:paraId="19118021">
            <w:pPr>
              <w:rPr>
                <w:color w:val="auto"/>
                <w:lang w:eastAsia="zh-CN"/>
              </w:rPr>
            </w:pPr>
            <w:r>
              <w:rPr>
                <w:rFonts w:hint="eastAsia"/>
                <w:color w:val="auto"/>
                <w:lang w:eastAsia="zh-CN"/>
              </w:rPr>
              <w:t>（8）</w:t>
            </w:r>
            <w:r>
              <w:rPr>
                <w:color w:val="auto"/>
                <w:lang w:eastAsia="zh-CN"/>
              </w:rPr>
              <w:t>可一键式快速切成人/儿童模式，无需通过更换电极片实现，且电极片具有成人和儿童电极片粘贴方式和粘贴位置提示。</w:t>
            </w:r>
          </w:p>
          <w:p w14:paraId="3A3FB38B">
            <w:pPr>
              <w:rPr>
                <w:color w:val="auto"/>
                <w:lang w:eastAsia="zh-CN"/>
              </w:rPr>
            </w:pPr>
            <w:r>
              <w:rPr>
                <w:color w:val="auto"/>
                <w:lang w:eastAsia="zh-CN"/>
              </w:rPr>
              <w:t>14</w:t>
            </w:r>
            <w:r>
              <w:rPr>
                <w:rFonts w:hint="eastAsia"/>
                <w:color w:val="auto"/>
                <w:lang w:eastAsia="zh-CN"/>
              </w:rPr>
              <w:t>、保温毯：尺寸≥</w:t>
            </w:r>
            <w:r>
              <w:rPr>
                <w:color w:val="auto"/>
                <w:lang w:eastAsia="zh-CN"/>
              </w:rPr>
              <w:t>200cm×150cm</w:t>
            </w:r>
            <w:r>
              <w:rPr>
                <w:rFonts w:hint="eastAsia"/>
                <w:color w:val="auto"/>
                <w:lang w:eastAsia="zh-CN"/>
              </w:rPr>
              <w:t>；</w:t>
            </w:r>
          </w:p>
          <w:p w14:paraId="289F8BA3">
            <w:pPr>
              <w:rPr>
                <w:color w:val="auto"/>
              </w:rPr>
            </w:pPr>
            <w:r>
              <w:rPr>
                <w:color w:val="auto"/>
              </w:rPr>
              <w:t>15</w:t>
            </w:r>
            <w:r>
              <w:rPr>
                <w:rFonts w:hint="eastAsia"/>
                <w:color w:val="auto"/>
              </w:rPr>
              <w:t>、安全剪刀</w:t>
            </w:r>
            <w:r>
              <w:rPr>
                <w:rFonts w:hint="eastAsia"/>
                <w:color w:val="auto"/>
                <w:lang w:eastAsia="zh-CN"/>
              </w:rPr>
              <w:t>：</w:t>
            </w:r>
            <w:r>
              <w:rPr>
                <w:rFonts w:hint="eastAsia"/>
                <w:color w:val="auto"/>
              </w:rPr>
              <w:t>三角牙式剪刀；</w:t>
            </w:r>
          </w:p>
          <w:p w14:paraId="0CFE76E4">
            <w:pPr>
              <w:rPr>
                <w:color w:val="auto"/>
                <w:lang w:eastAsia="zh-CN"/>
              </w:rPr>
            </w:pPr>
            <w:r>
              <w:rPr>
                <w:rFonts w:hint="eastAsia"/>
                <w:color w:val="auto"/>
                <w:lang w:eastAsia="zh-CN"/>
              </w:rPr>
              <w:t>1</w:t>
            </w:r>
            <w:r>
              <w:rPr>
                <w:color w:val="auto"/>
                <w:lang w:eastAsia="zh-CN"/>
              </w:rPr>
              <w:t>6</w:t>
            </w:r>
            <w:r>
              <w:rPr>
                <w:rFonts w:hint="eastAsia"/>
                <w:color w:val="auto"/>
                <w:lang w:eastAsia="zh-CN"/>
              </w:rPr>
              <w:t>、无菌敷贴：规格：</w:t>
            </w:r>
            <w:r>
              <w:rPr>
                <w:color w:val="auto"/>
                <w:lang w:eastAsia="zh-CN"/>
              </w:rPr>
              <w:t>6cm×7cm</w:t>
            </w:r>
            <w:r>
              <w:rPr>
                <w:rFonts w:hint="eastAsia"/>
                <w:color w:val="auto"/>
                <w:lang w:eastAsia="zh-CN"/>
              </w:rPr>
              <w:t xml:space="preserve"> 20 张、</w:t>
            </w:r>
            <w:r>
              <w:rPr>
                <w:color w:val="auto"/>
                <w:lang w:eastAsia="zh-CN"/>
              </w:rPr>
              <w:t>10cm×25cm</w:t>
            </w:r>
            <w:r>
              <w:rPr>
                <w:rFonts w:hint="eastAsia"/>
                <w:color w:val="auto"/>
                <w:lang w:eastAsia="zh-CN"/>
              </w:rPr>
              <w:t xml:space="preserve"> 10 张；</w:t>
            </w:r>
          </w:p>
          <w:p w14:paraId="2F3FDB6A">
            <w:pPr>
              <w:rPr>
                <w:color w:val="auto"/>
                <w:lang w:eastAsia="zh-CN"/>
              </w:rPr>
            </w:pPr>
            <w:r>
              <w:rPr>
                <w:rFonts w:hint="eastAsia"/>
                <w:color w:val="auto"/>
                <w:lang w:eastAsia="zh-CN"/>
              </w:rPr>
              <w:t>1</w:t>
            </w:r>
            <w:r>
              <w:rPr>
                <w:color w:val="auto"/>
                <w:lang w:eastAsia="zh-CN"/>
              </w:rPr>
              <w:t>7</w:t>
            </w:r>
            <w:r>
              <w:rPr>
                <w:rFonts w:hint="eastAsia"/>
                <w:color w:val="auto"/>
                <w:lang w:eastAsia="zh-CN"/>
              </w:rPr>
              <w:t>、医用胶带：≥</w:t>
            </w:r>
            <w:r>
              <w:rPr>
                <w:color w:val="auto"/>
                <w:lang w:eastAsia="zh-CN"/>
              </w:rPr>
              <w:t>1.25cm×910cm</w:t>
            </w:r>
            <w:r>
              <w:rPr>
                <w:rFonts w:hint="eastAsia"/>
                <w:color w:val="auto"/>
                <w:lang w:eastAsia="zh-CN"/>
              </w:rPr>
              <w:t>；</w:t>
            </w:r>
          </w:p>
          <w:p w14:paraId="207EE883">
            <w:pPr>
              <w:rPr>
                <w:color w:val="auto"/>
                <w:lang w:eastAsia="zh-CN"/>
              </w:rPr>
            </w:pPr>
            <w:r>
              <w:rPr>
                <w:rFonts w:hint="eastAsia"/>
                <w:color w:val="auto"/>
                <w:lang w:eastAsia="zh-CN"/>
              </w:rPr>
              <w:t>1</w:t>
            </w:r>
            <w:r>
              <w:rPr>
                <w:color w:val="auto"/>
                <w:lang w:eastAsia="zh-CN"/>
              </w:rPr>
              <w:t>8</w:t>
            </w:r>
            <w:r>
              <w:rPr>
                <w:rFonts w:hint="eastAsia"/>
                <w:color w:val="auto"/>
                <w:lang w:eastAsia="zh-CN"/>
              </w:rPr>
              <w:t>、碘伏消毒液：喷雾型，1</w:t>
            </w:r>
            <w:r>
              <w:rPr>
                <w:color w:val="auto"/>
                <w:lang w:eastAsia="zh-CN"/>
              </w:rPr>
              <w:t>00ml</w:t>
            </w:r>
            <w:r>
              <w:rPr>
                <w:rFonts w:hint="eastAsia"/>
                <w:color w:val="auto"/>
                <w:lang w:eastAsia="zh-CN"/>
              </w:rPr>
              <w:t>；</w:t>
            </w:r>
          </w:p>
          <w:p w14:paraId="4932C859">
            <w:pPr>
              <w:rPr>
                <w:color w:val="auto"/>
                <w:lang w:eastAsia="zh-CN"/>
              </w:rPr>
            </w:pPr>
            <w:r>
              <w:rPr>
                <w:rFonts w:hint="eastAsia"/>
                <w:color w:val="auto"/>
                <w:lang w:eastAsia="zh-CN"/>
              </w:rPr>
              <w:t>1</w:t>
            </w:r>
            <w:r>
              <w:rPr>
                <w:color w:val="auto"/>
                <w:lang w:eastAsia="zh-CN"/>
              </w:rPr>
              <w:t>9</w:t>
            </w:r>
            <w:r>
              <w:rPr>
                <w:rFonts w:hint="eastAsia"/>
                <w:color w:val="auto"/>
                <w:lang w:eastAsia="zh-CN"/>
              </w:rPr>
              <w:t>、医用棉签：每包5根；</w:t>
            </w:r>
          </w:p>
          <w:p w14:paraId="2996B99B">
            <w:pPr>
              <w:rPr>
                <w:color w:val="auto"/>
                <w:lang w:eastAsia="zh-CN"/>
              </w:rPr>
            </w:pPr>
            <w:r>
              <w:rPr>
                <w:rFonts w:hint="eastAsia"/>
                <w:color w:val="auto"/>
                <w:lang w:eastAsia="zh-CN"/>
              </w:rPr>
              <w:t>2</w:t>
            </w:r>
            <w:r>
              <w:rPr>
                <w:color w:val="auto"/>
                <w:lang w:eastAsia="zh-CN"/>
              </w:rPr>
              <w:t>0</w:t>
            </w:r>
            <w:r>
              <w:rPr>
                <w:rFonts w:hint="eastAsia"/>
                <w:color w:val="auto"/>
                <w:lang w:eastAsia="zh-CN"/>
              </w:rPr>
              <w:t>、乳胶止血带：≥</w:t>
            </w:r>
            <w:r>
              <w:rPr>
                <w:color w:val="auto"/>
                <w:lang w:eastAsia="zh-CN"/>
              </w:rPr>
              <w:t>35cm</w:t>
            </w:r>
            <w:r>
              <w:rPr>
                <w:rFonts w:hint="eastAsia"/>
                <w:color w:val="auto"/>
                <w:lang w:eastAsia="zh-CN"/>
              </w:rPr>
              <w:t>；</w:t>
            </w:r>
          </w:p>
          <w:p w14:paraId="1CD8C0E8">
            <w:pPr>
              <w:rPr>
                <w:color w:val="auto"/>
                <w:lang w:eastAsia="zh-CN"/>
              </w:rPr>
            </w:pPr>
            <w:r>
              <w:rPr>
                <w:color w:val="auto"/>
                <w:lang w:eastAsia="zh-CN"/>
              </w:rPr>
              <w:t>21</w:t>
            </w:r>
            <w:r>
              <w:rPr>
                <w:rFonts w:hint="eastAsia"/>
                <w:color w:val="auto"/>
                <w:lang w:eastAsia="zh-CN"/>
              </w:rPr>
              <w:t>、留置针：</w:t>
            </w:r>
            <w:r>
              <w:rPr>
                <w:color w:val="auto"/>
                <w:lang w:eastAsia="zh-CN"/>
              </w:rPr>
              <w:t>24G</w:t>
            </w:r>
            <w:r>
              <w:rPr>
                <w:rFonts w:hint="eastAsia"/>
                <w:color w:val="auto"/>
                <w:lang w:eastAsia="zh-CN"/>
              </w:rPr>
              <w:t>；</w:t>
            </w:r>
          </w:p>
          <w:p w14:paraId="78019895">
            <w:pPr>
              <w:rPr>
                <w:color w:val="auto"/>
                <w:lang w:eastAsia="zh-CN"/>
              </w:rPr>
            </w:pPr>
            <w:r>
              <w:rPr>
                <w:rFonts w:hint="eastAsia"/>
                <w:color w:val="auto"/>
                <w:lang w:eastAsia="zh-CN"/>
              </w:rPr>
              <w:t>2</w:t>
            </w:r>
            <w:r>
              <w:rPr>
                <w:color w:val="auto"/>
                <w:lang w:eastAsia="zh-CN"/>
              </w:rPr>
              <w:t>2</w:t>
            </w:r>
            <w:r>
              <w:rPr>
                <w:rFonts w:hint="eastAsia"/>
                <w:color w:val="auto"/>
                <w:lang w:eastAsia="zh-CN"/>
              </w:rPr>
              <w:t>、注射器：5ml 20支、10ml 1</w:t>
            </w:r>
            <w:r>
              <w:rPr>
                <w:color w:val="auto"/>
                <w:lang w:eastAsia="zh-CN"/>
              </w:rPr>
              <w:t>0</w:t>
            </w:r>
            <w:r>
              <w:rPr>
                <w:rFonts w:hint="eastAsia"/>
                <w:color w:val="auto"/>
                <w:lang w:eastAsia="zh-CN"/>
              </w:rPr>
              <w:t>支、20ml 5支；</w:t>
            </w:r>
          </w:p>
          <w:p w14:paraId="07A3924D">
            <w:pPr>
              <w:rPr>
                <w:color w:val="auto"/>
                <w:lang w:eastAsia="zh-CN"/>
              </w:rPr>
            </w:pPr>
            <w:r>
              <w:rPr>
                <w:rFonts w:hint="eastAsia"/>
                <w:color w:val="auto"/>
                <w:lang w:eastAsia="zh-CN"/>
              </w:rPr>
              <w:t>2</w:t>
            </w:r>
            <w:r>
              <w:rPr>
                <w:color w:val="auto"/>
                <w:lang w:eastAsia="zh-CN"/>
              </w:rPr>
              <w:t>3</w:t>
            </w:r>
            <w:r>
              <w:rPr>
                <w:rFonts w:hint="eastAsia"/>
                <w:color w:val="auto"/>
                <w:lang w:eastAsia="zh-CN"/>
              </w:rPr>
              <w:t>、一次性袋式输液器：袋式；</w:t>
            </w:r>
          </w:p>
          <w:p w14:paraId="559B71E4">
            <w:pPr>
              <w:rPr>
                <w:color w:val="auto"/>
                <w:lang w:eastAsia="zh-CN"/>
              </w:rPr>
            </w:pPr>
            <w:r>
              <w:rPr>
                <w:rFonts w:hint="eastAsia"/>
                <w:bCs/>
                <w:color w:val="auto"/>
                <w:lang w:eastAsia="zh-CN"/>
              </w:rPr>
              <w:t>2</w:t>
            </w:r>
            <w:r>
              <w:rPr>
                <w:bCs/>
                <w:color w:val="auto"/>
                <w:lang w:eastAsia="zh-CN"/>
              </w:rPr>
              <w:t>4</w:t>
            </w:r>
            <w:r>
              <w:rPr>
                <w:rFonts w:hint="eastAsia"/>
                <w:color w:val="auto"/>
                <w:lang w:eastAsia="zh-CN"/>
              </w:rPr>
              <w:t>、弹射I</w:t>
            </w:r>
            <w:r>
              <w:rPr>
                <w:color w:val="auto"/>
                <w:lang w:eastAsia="zh-CN"/>
              </w:rPr>
              <w:t>O</w:t>
            </w:r>
            <w:r>
              <w:rPr>
                <w:rFonts w:hint="eastAsia"/>
                <w:color w:val="auto"/>
                <w:lang w:eastAsia="zh-CN"/>
              </w:rPr>
              <w:t>：适用于成人；</w:t>
            </w:r>
          </w:p>
          <w:p w14:paraId="0E8C8649">
            <w:pPr>
              <w:rPr>
                <w:color w:val="auto"/>
                <w:lang w:eastAsia="zh-CN"/>
              </w:rPr>
            </w:pPr>
            <w:r>
              <w:rPr>
                <w:color w:val="auto"/>
                <w:lang w:eastAsia="zh-CN"/>
              </w:rPr>
              <w:t>25</w:t>
            </w:r>
            <w:r>
              <w:rPr>
                <w:rFonts w:hint="eastAsia"/>
                <w:color w:val="auto"/>
                <w:lang w:eastAsia="zh-CN"/>
              </w:rPr>
              <w:t>、加压输液仪：</w:t>
            </w:r>
          </w:p>
          <w:p w14:paraId="164500D8">
            <w:pPr>
              <w:rPr>
                <w:color w:val="auto"/>
                <w:lang w:eastAsia="zh-CN"/>
              </w:rPr>
            </w:pPr>
            <w:r>
              <w:rPr>
                <w:rFonts w:hint="eastAsia" w:eastAsia="宋体"/>
                <w:color w:val="auto"/>
                <w:lang w:eastAsia="zh-CN"/>
              </w:rPr>
              <w:t>▲</w:t>
            </w:r>
            <w:r>
              <w:rPr>
                <w:rFonts w:hint="eastAsia"/>
                <w:color w:val="auto"/>
                <w:lang w:eastAsia="zh-CN"/>
              </w:rPr>
              <w:t>（1）</w:t>
            </w:r>
            <w:r>
              <w:rPr>
                <w:color w:val="auto"/>
                <w:lang w:eastAsia="zh-CN"/>
              </w:rPr>
              <w:t>整机小巧，</w:t>
            </w:r>
            <w:r>
              <w:rPr>
                <w:rFonts w:hint="eastAsia"/>
                <w:color w:val="auto"/>
                <w:lang w:eastAsia="zh-CN"/>
              </w:rPr>
              <w:t>长≤</w:t>
            </w:r>
            <w:r>
              <w:rPr>
                <w:color w:val="auto"/>
                <w:lang w:eastAsia="zh-CN"/>
              </w:rPr>
              <w:t>15.0cm，宽≤7.5cm，整机重量(含电池）≤260g；</w:t>
            </w:r>
          </w:p>
          <w:p w14:paraId="241A6684">
            <w:pPr>
              <w:rPr>
                <w:color w:val="auto"/>
                <w:lang w:eastAsia="zh-CN"/>
              </w:rPr>
            </w:pPr>
            <w:r>
              <w:rPr>
                <w:rFonts w:hint="eastAsia"/>
                <w:color w:val="auto"/>
                <w:lang w:eastAsia="zh-CN"/>
              </w:rPr>
              <w:t>（2）</w:t>
            </w:r>
            <w:r>
              <w:rPr>
                <w:color w:val="auto"/>
                <w:lang w:eastAsia="zh-CN"/>
              </w:rPr>
              <w:t>压力输出单位：cmH2O或mmHg；</w:t>
            </w:r>
          </w:p>
          <w:p w14:paraId="74047358">
            <w:pPr>
              <w:rPr>
                <w:color w:val="auto"/>
                <w:lang w:eastAsia="zh-CN"/>
              </w:rPr>
            </w:pPr>
            <w:r>
              <w:rPr>
                <w:rFonts w:hint="eastAsia"/>
                <w:color w:val="auto"/>
                <w:lang w:eastAsia="zh-CN"/>
              </w:rPr>
              <w:t>（3）对加压袋电动充气时，使加压袋内的压力达到</w:t>
            </w:r>
            <w:r>
              <w:rPr>
                <w:color w:val="auto"/>
                <w:lang w:eastAsia="zh-CN"/>
              </w:rPr>
              <w:t xml:space="preserve"> 300mmHg，时间≤180S；</w:t>
            </w:r>
          </w:p>
          <w:p w14:paraId="7701AD5E">
            <w:pPr>
              <w:rPr>
                <w:color w:val="auto"/>
                <w:lang w:eastAsia="zh-CN"/>
              </w:rPr>
            </w:pPr>
            <w:r>
              <w:rPr>
                <w:rFonts w:hint="eastAsia"/>
                <w:color w:val="auto"/>
                <w:lang w:eastAsia="zh-CN"/>
              </w:rPr>
              <w:t>（4）对加压袋稳定输出压范围为</w:t>
            </w:r>
            <w:r>
              <w:rPr>
                <w:color w:val="auto"/>
                <w:lang w:eastAsia="zh-CN"/>
              </w:rPr>
              <w:t xml:space="preserve"> 0mmHg～300mmHg；</w:t>
            </w:r>
          </w:p>
          <w:p w14:paraId="42CE6780">
            <w:pPr>
              <w:rPr>
                <w:rFonts w:hint="eastAsia"/>
                <w:color w:val="auto"/>
                <w:lang w:eastAsia="zh-CN"/>
              </w:rPr>
            </w:pPr>
            <w:r>
              <w:rPr>
                <w:rFonts w:hint="eastAsia"/>
                <w:color w:val="auto"/>
                <w:lang w:eastAsia="zh-CN"/>
              </w:rPr>
              <w:t>（5）</w:t>
            </w:r>
            <w:r>
              <w:rPr>
                <w:color w:val="auto"/>
                <w:lang w:eastAsia="zh-CN"/>
              </w:rPr>
              <w:t>使用时间≥4小时</w:t>
            </w:r>
            <w:r>
              <w:rPr>
                <w:rFonts w:hint="eastAsia"/>
                <w:color w:val="auto"/>
                <w:lang w:eastAsia="zh-CN"/>
              </w:rPr>
              <w:t>。</w:t>
            </w:r>
          </w:p>
          <w:p w14:paraId="4C90129B">
            <w:pPr>
              <w:rPr>
                <w:rFonts w:hint="default"/>
                <w:color w:val="auto"/>
                <w:lang w:val="en-US" w:eastAsia="zh-CN"/>
              </w:rPr>
            </w:pPr>
            <w:r>
              <w:rPr>
                <w:rFonts w:hint="eastAsia"/>
                <w:color w:val="auto"/>
                <w:lang w:val="en-US" w:eastAsia="zh-CN"/>
              </w:rPr>
              <w:t>★26、配置要求：背包1个，</w:t>
            </w:r>
            <w:r>
              <w:rPr>
                <w:rFonts w:hint="eastAsia"/>
                <w:color w:val="auto"/>
                <w:lang w:eastAsia="zh-CN"/>
              </w:rPr>
              <w:t>医用外科口罩10副，医用乳胶手套10副，医用垃圾袋10个，医用锐器盒3个，血糖仪1台，除颤仪1台，保温毯20张，</w:t>
            </w:r>
            <w:r>
              <w:rPr>
                <w:rFonts w:hint="eastAsia"/>
                <w:color w:val="auto"/>
              </w:rPr>
              <w:t>安全剪刀</w:t>
            </w:r>
            <w:r>
              <w:rPr>
                <w:color w:val="auto"/>
              </w:rPr>
              <w:t>1</w:t>
            </w:r>
            <w:r>
              <w:rPr>
                <w:rFonts w:hint="eastAsia"/>
                <w:color w:val="auto"/>
              </w:rPr>
              <w:t>把</w:t>
            </w:r>
            <w:r>
              <w:rPr>
                <w:rFonts w:hint="eastAsia"/>
                <w:color w:val="auto"/>
                <w:lang w:eastAsia="zh-CN"/>
              </w:rPr>
              <w:t>，无菌敷贴30张，医用胶带5卷，碘伏消毒液2瓶，医用棉签50包，乳胶止血带4根，留置针20支，注射器3</w:t>
            </w:r>
            <w:r>
              <w:rPr>
                <w:color w:val="auto"/>
                <w:lang w:eastAsia="zh-CN"/>
              </w:rPr>
              <w:t>5</w:t>
            </w:r>
            <w:r>
              <w:rPr>
                <w:rFonts w:hint="eastAsia"/>
                <w:color w:val="auto"/>
                <w:lang w:eastAsia="zh-CN"/>
              </w:rPr>
              <w:t>支，一次性袋式输液器20个，弹射I</w:t>
            </w:r>
            <w:r>
              <w:rPr>
                <w:color w:val="auto"/>
                <w:lang w:eastAsia="zh-CN"/>
              </w:rPr>
              <w:t>O</w:t>
            </w:r>
            <w:r>
              <w:rPr>
                <w:rFonts w:hint="eastAsia"/>
                <w:color w:val="auto"/>
                <w:lang w:eastAsia="zh-CN"/>
              </w:rPr>
              <w:t>（1套），加压输液仪1台。</w:t>
            </w:r>
          </w:p>
        </w:tc>
      </w:tr>
    </w:tbl>
    <w:p w14:paraId="46C43D73">
      <w:pPr>
        <w:pStyle w:val="16"/>
        <w:numPr>
          <w:ilvl w:val="0"/>
          <w:numId w:val="0"/>
        </w:numPr>
        <w:spacing w:line="440" w:lineRule="exact"/>
        <w:ind w:firstLine="498" w:firstLineChars="200"/>
        <w:jc w:val="both"/>
        <w:rPr>
          <w:rFonts w:hint="default" w:ascii="宋体" w:hAnsi="宋体" w:eastAsia="宋体" w:cs="宋体"/>
          <w:b/>
          <w:bCs/>
          <w:color w:val="auto"/>
          <w:sz w:val="24"/>
          <w:lang w:val="en-US" w:eastAsia="zh-CN"/>
        </w:rPr>
      </w:pPr>
      <w:r>
        <w:rPr>
          <w:rFonts w:hint="eastAsia" w:ascii="宋体" w:hAnsi="宋体" w:cs="宋体"/>
          <w:b/>
          <w:bCs/>
          <w:color w:val="auto"/>
          <w:sz w:val="24"/>
          <w:lang w:val="en-US" w:eastAsia="zh-CN"/>
        </w:rPr>
        <w:t>四</w:t>
      </w:r>
      <w:r>
        <w:rPr>
          <w:rFonts w:hint="eastAsia" w:ascii="宋体" w:hAnsi="宋体" w:eastAsia="宋体" w:cs="宋体"/>
          <w:b/>
          <w:bCs/>
          <w:color w:val="auto"/>
          <w:sz w:val="24"/>
          <w:lang w:val="en-US" w:eastAsia="zh-CN"/>
        </w:rPr>
        <w:t>、服务方案</w:t>
      </w:r>
    </w:p>
    <w:p w14:paraId="4C8E3EC1">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both"/>
        <w:textAlignment w:val="auto"/>
        <w:rPr>
          <w:rFonts w:hint="eastAsia" w:ascii="宋体" w:hAnsi="宋体" w:eastAsia="宋体" w:cs="楷体"/>
          <w:color w:val="auto"/>
          <w:sz w:val="24"/>
          <w:lang w:eastAsia="zh-CN"/>
        </w:rPr>
      </w:pPr>
      <w:r>
        <w:rPr>
          <w:rFonts w:hint="eastAsia" w:ascii="宋体" w:hAnsi="宋体" w:eastAsia="宋体" w:cs="Times New Roman"/>
          <w:color w:val="auto"/>
          <w:kern w:val="0"/>
          <w:sz w:val="24"/>
          <w:lang w:val="en-US" w:eastAsia="zh-CN"/>
        </w:rPr>
        <w:t>1、</w:t>
      </w:r>
      <w:r>
        <w:rPr>
          <w:rFonts w:hint="eastAsia" w:ascii="宋体" w:hAnsi="宋体" w:cs="楷体"/>
          <w:color w:val="auto"/>
          <w:sz w:val="24"/>
        </w:rPr>
        <w:t>供应商应针对本项目提供售后服务方案，</w:t>
      </w:r>
      <w:r>
        <w:rPr>
          <w:rFonts w:hint="eastAsia" w:ascii="宋体" w:hAnsi="宋体" w:cs="楷体"/>
          <w:color w:val="auto"/>
          <w:sz w:val="24"/>
          <w:lang w:val="en-US" w:eastAsia="zh-CN"/>
        </w:rPr>
        <w:t>方案内容</w:t>
      </w:r>
      <w:r>
        <w:rPr>
          <w:rFonts w:hint="eastAsia" w:ascii="宋体" w:hAnsi="宋体" w:cs="楷体"/>
          <w:color w:val="auto"/>
          <w:sz w:val="24"/>
        </w:rPr>
        <w:t>包括①项目进度计划控制，②配送方案，③质量保障措施，</w:t>
      </w:r>
      <w:r>
        <w:rPr>
          <w:rFonts w:ascii="宋体" w:hAnsi="宋体" w:cs="楷体"/>
          <w:color w:val="auto"/>
          <w:sz w:val="24"/>
        </w:rPr>
        <w:fldChar w:fldCharType="begin"/>
      </w:r>
      <w:r>
        <w:rPr>
          <w:rFonts w:ascii="宋体" w:hAnsi="宋体" w:cs="楷体"/>
          <w:color w:val="auto"/>
          <w:sz w:val="24"/>
        </w:rPr>
        <w:instrText xml:space="preserve"> </w:instrText>
      </w:r>
      <w:r>
        <w:rPr>
          <w:rFonts w:hint="eastAsia" w:ascii="宋体" w:hAnsi="宋体" w:cs="楷体"/>
          <w:color w:val="auto"/>
          <w:sz w:val="24"/>
        </w:rPr>
        <w:instrText xml:space="preserve">= 4 \* GB3</w:instrText>
      </w:r>
      <w:r>
        <w:rPr>
          <w:rFonts w:ascii="宋体" w:hAnsi="宋体" w:cs="楷体"/>
          <w:color w:val="auto"/>
          <w:sz w:val="24"/>
        </w:rPr>
        <w:instrText xml:space="preserve"> </w:instrText>
      </w:r>
      <w:r>
        <w:rPr>
          <w:rFonts w:ascii="宋体" w:hAnsi="宋体" w:cs="楷体"/>
          <w:color w:val="auto"/>
          <w:sz w:val="24"/>
        </w:rPr>
        <w:fldChar w:fldCharType="separate"/>
      </w:r>
      <w:r>
        <w:rPr>
          <w:rFonts w:hint="eastAsia" w:ascii="宋体" w:hAnsi="宋体" w:cs="楷体"/>
          <w:color w:val="auto"/>
          <w:sz w:val="24"/>
        </w:rPr>
        <w:t>④</w:t>
      </w:r>
      <w:r>
        <w:rPr>
          <w:rFonts w:ascii="宋体" w:hAnsi="宋体" w:cs="楷体"/>
          <w:color w:val="auto"/>
          <w:sz w:val="24"/>
        </w:rPr>
        <w:fldChar w:fldCharType="end"/>
      </w:r>
      <w:r>
        <w:rPr>
          <w:rFonts w:hint="eastAsia" w:ascii="宋体" w:hAnsi="宋体" w:cs="楷体"/>
          <w:color w:val="auto"/>
          <w:sz w:val="24"/>
        </w:rPr>
        <w:t>售后服务管理流程，</w:t>
      </w:r>
      <w:r>
        <w:rPr>
          <w:rFonts w:ascii="宋体" w:hAnsi="宋体" w:cs="楷体"/>
          <w:color w:val="auto"/>
          <w:sz w:val="24"/>
        </w:rPr>
        <w:fldChar w:fldCharType="begin"/>
      </w:r>
      <w:r>
        <w:rPr>
          <w:rFonts w:ascii="宋体" w:hAnsi="宋体" w:cs="楷体"/>
          <w:color w:val="auto"/>
          <w:sz w:val="24"/>
        </w:rPr>
        <w:instrText xml:space="preserve"> </w:instrText>
      </w:r>
      <w:r>
        <w:rPr>
          <w:rFonts w:hint="eastAsia" w:ascii="宋体" w:hAnsi="宋体" w:cs="楷体"/>
          <w:color w:val="auto"/>
          <w:sz w:val="24"/>
        </w:rPr>
        <w:instrText xml:space="preserve">= 5 \* GB3</w:instrText>
      </w:r>
      <w:r>
        <w:rPr>
          <w:rFonts w:ascii="宋体" w:hAnsi="宋体" w:cs="楷体"/>
          <w:color w:val="auto"/>
          <w:sz w:val="24"/>
        </w:rPr>
        <w:instrText xml:space="preserve"> </w:instrText>
      </w:r>
      <w:r>
        <w:rPr>
          <w:rFonts w:ascii="宋体" w:hAnsi="宋体" w:cs="楷体"/>
          <w:color w:val="auto"/>
          <w:sz w:val="24"/>
        </w:rPr>
        <w:fldChar w:fldCharType="separate"/>
      </w:r>
      <w:r>
        <w:rPr>
          <w:rFonts w:hint="eastAsia" w:ascii="宋体" w:hAnsi="宋体" w:cs="楷体"/>
          <w:color w:val="auto"/>
          <w:sz w:val="24"/>
        </w:rPr>
        <w:t>⑤</w:t>
      </w:r>
      <w:r>
        <w:rPr>
          <w:rFonts w:ascii="宋体" w:hAnsi="宋体" w:cs="楷体"/>
          <w:color w:val="auto"/>
          <w:sz w:val="24"/>
        </w:rPr>
        <w:fldChar w:fldCharType="end"/>
      </w:r>
      <w:r>
        <w:rPr>
          <w:rFonts w:hint="eastAsia" w:ascii="宋体" w:hAnsi="宋体" w:cs="楷体"/>
          <w:color w:val="auto"/>
          <w:sz w:val="24"/>
        </w:rPr>
        <w:t>应急预案，⑥备品备件保障方案</w:t>
      </w:r>
      <w:r>
        <w:rPr>
          <w:rFonts w:hint="eastAsia" w:ascii="宋体" w:hAnsi="宋体" w:cs="楷体"/>
          <w:color w:val="auto"/>
          <w:sz w:val="24"/>
          <w:lang w:eastAsia="zh-CN"/>
        </w:rPr>
        <w:t>。</w:t>
      </w:r>
    </w:p>
    <w:p w14:paraId="78D47DAB">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98" w:firstLineChars="200"/>
        <w:jc w:val="both"/>
        <w:textAlignment w:val="auto"/>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2、</w:t>
      </w:r>
      <w:r>
        <w:rPr>
          <w:rFonts w:hint="eastAsia" w:ascii="宋体" w:hAnsi="宋体" w:cs="楷体"/>
          <w:color w:val="auto"/>
          <w:sz w:val="24"/>
        </w:rPr>
        <w:t>供应商</w:t>
      </w:r>
      <w:r>
        <w:rPr>
          <w:rFonts w:hint="eastAsia" w:ascii="宋体" w:hAnsi="宋体" w:cs="楷体"/>
          <w:color w:val="auto"/>
          <w:sz w:val="24"/>
          <w:lang w:val="en-US" w:eastAsia="zh-CN"/>
        </w:rPr>
        <w:t>应</w:t>
      </w:r>
      <w:r>
        <w:rPr>
          <w:rFonts w:hint="eastAsia" w:ascii="宋体" w:hAnsi="宋体" w:cs="楷体"/>
          <w:color w:val="auto"/>
          <w:sz w:val="24"/>
        </w:rPr>
        <w:t>针对本项目</w:t>
      </w:r>
      <w:r>
        <w:rPr>
          <w:rFonts w:hint="eastAsia" w:ascii="宋体" w:hAnsi="宋体" w:cs="楷体"/>
          <w:color w:val="auto"/>
          <w:sz w:val="24"/>
          <w:lang w:val="en-US" w:eastAsia="zh-CN"/>
        </w:rPr>
        <w:t>提供</w:t>
      </w:r>
      <w:r>
        <w:rPr>
          <w:rFonts w:hint="eastAsia" w:ascii="宋体" w:hAnsi="宋体" w:cs="楷体"/>
          <w:color w:val="auto"/>
          <w:sz w:val="24"/>
        </w:rPr>
        <w:t>培训方案</w:t>
      </w:r>
      <w:r>
        <w:rPr>
          <w:rFonts w:hint="eastAsia" w:ascii="宋体" w:hAnsi="宋体" w:cs="楷体"/>
          <w:color w:val="auto"/>
          <w:sz w:val="24"/>
          <w:lang w:eastAsia="zh-CN"/>
        </w:rPr>
        <w:t>，</w:t>
      </w:r>
      <w:r>
        <w:rPr>
          <w:rFonts w:hint="eastAsia" w:ascii="宋体" w:hAnsi="宋体" w:cs="楷体"/>
          <w:color w:val="auto"/>
          <w:sz w:val="24"/>
        </w:rPr>
        <w:t>方案</w:t>
      </w:r>
      <w:r>
        <w:rPr>
          <w:rFonts w:hint="eastAsia" w:ascii="宋体" w:hAnsi="宋体" w:cs="楷体"/>
          <w:color w:val="auto"/>
          <w:sz w:val="24"/>
          <w:lang w:val="en-US" w:eastAsia="zh-CN"/>
        </w:rPr>
        <w:t>内容</w:t>
      </w:r>
      <w:r>
        <w:rPr>
          <w:rFonts w:hint="eastAsia" w:ascii="宋体" w:hAnsi="宋体" w:cs="楷体"/>
          <w:color w:val="auto"/>
          <w:sz w:val="24"/>
        </w:rPr>
        <w:t>包含：①培训方式；②培训人员；③培训时间安排；④培训地点；⑤培训知识点及核心内容；⑥培训计划。</w:t>
      </w:r>
    </w:p>
    <w:p w14:paraId="118D1E51">
      <w:pPr>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br w:type="page"/>
      </w:r>
    </w:p>
    <w:p w14:paraId="151B3F57">
      <w:pPr>
        <w:pStyle w:val="16"/>
        <w:keepNext w:val="0"/>
        <w:keepLines w:val="0"/>
        <w:pageBreakBefore w:val="0"/>
        <w:widowControl w:val="0"/>
        <w:numPr>
          <w:ilvl w:val="0"/>
          <w:numId w:val="0"/>
        </w:numPr>
        <w:kinsoku/>
        <w:wordWrap/>
        <w:overflowPunct/>
        <w:topLinePunct w:val="0"/>
        <w:autoSpaceDE/>
        <w:autoSpaceDN/>
        <w:bidi w:val="0"/>
        <w:snapToGrid/>
        <w:spacing w:line="360" w:lineRule="auto"/>
        <w:jc w:val="center"/>
        <w:rPr>
          <w:rFonts w:ascii="宋体" w:hAnsi="宋体"/>
          <w:color w:val="auto"/>
          <w:sz w:val="24"/>
        </w:rPr>
      </w:pPr>
      <w:r>
        <w:rPr>
          <w:rFonts w:hint="eastAsia" w:ascii="华文中宋" w:hAnsi="华文中宋" w:eastAsia="华文中宋"/>
          <w:b/>
          <w:color w:val="auto"/>
          <w:sz w:val="36"/>
          <w:szCs w:val="36"/>
        </w:rPr>
        <w:t>第五章  评审办法</w:t>
      </w:r>
      <w:bookmarkEnd w:id="55"/>
    </w:p>
    <w:p w14:paraId="7F1E10E9">
      <w:pPr>
        <w:pStyle w:val="3"/>
        <w:spacing w:line="400" w:lineRule="exact"/>
        <w:ind w:firstLine="498" w:firstLineChars="200"/>
        <w:rPr>
          <w:rFonts w:ascii="黑体" w:hAnsi="黑体"/>
          <w:color w:val="auto"/>
          <w:sz w:val="24"/>
          <w:szCs w:val="24"/>
        </w:rPr>
      </w:pPr>
      <w:r>
        <w:rPr>
          <w:rFonts w:hint="eastAsia" w:ascii="黑体" w:hAnsi="黑体"/>
          <w:color w:val="auto"/>
          <w:sz w:val="24"/>
          <w:szCs w:val="24"/>
        </w:rPr>
        <w:t>1、总则</w:t>
      </w:r>
    </w:p>
    <w:p w14:paraId="134686F3">
      <w:pPr>
        <w:spacing w:line="360" w:lineRule="auto"/>
        <w:ind w:firstLine="498" w:firstLineChars="200"/>
        <w:rPr>
          <w:rFonts w:ascii="宋体" w:hAnsi="宋体"/>
          <w:bCs/>
          <w:color w:val="auto"/>
          <w:sz w:val="24"/>
          <w:szCs w:val="22"/>
        </w:rPr>
      </w:pPr>
      <w:r>
        <w:rPr>
          <w:rFonts w:hint="eastAsia" w:ascii="宋体" w:hAnsi="宋体"/>
          <w:bCs/>
          <w:color w:val="auto"/>
          <w:sz w:val="24"/>
          <w:szCs w:val="22"/>
        </w:rPr>
        <w:t>1.1 根据比选人本次比选项目实际需求制定本评审办法。</w:t>
      </w:r>
    </w:p>
    <w:p w14:paraId="2C7DB016">
      <w:pPr>
        <w:spacing w:line="360" w:lineRule="auto"/>
        <w:ind w:firstLine="498" w:firstLineChars="200"/>
        <w:rPr>
          <w:rFonts w:ascii="宋体" w:hAnsi="宋体"/>
          <w:bCs/>
          <w:color w:val="auto"/>
          <w:sz w:val="24"/>
          <w:szCs w:val="22"/>
        </w:rPr>
      </w:pPr>
      <w:r>
        <w:rPr>
          <w:rFonts w:hint="eastAsia" w:ascii="宋体" w:hAnsi="宋体"/>
          <w:bCs/>
          <w:color w:val="auto"/>
          <w:sz w:val="24"/>
          <w:szCs w:val="22"/>
        </w:rPr>
        <w:t>1.2 评审工作由比选人负责组织，具体评审事务由组建的评审委员会负责。评审委员会由比选人代表和有关专家</w:t>
      </w:r>
      <w:r>
        <w:rPr>
          <w:rFonts w:hint="eastAsia" w:ascii="宋体" w:hAnsi="宋体"/>
          <w:color w:val="auto"/>
          <w:sz w:val="24"/>
        </w:rPr>
        <w:t>三人及以上单数组成</w:t>
      </w:r>
      <w:r>
        <w:rPr>
          <w:rFonts w:hint="eastAsia" w:ascii="宋体" w:hAnsi="宋体"/>
          <w:bCs/>
          <w:color w:val="auto"/>
          <w:sz w:val="24"/>
          <w:szCs w:val="22"/>
        </w:rPr>
        <w:t>。</w:t>
      </w:r>
    </w:p>
    <w:p w14:paraId="716B08CC">
      <w:pPr>
        <w:spacing w:line="360" w:lineRule="auto"/>
        <w:ind w:firstLine="498" w:firstLineChars="200"/>
        <w:rPr>
          <w:rFonts w:ascii="宋体" w:hAnsi="宋体"/>
          <w:bCs/>
          <w:color w:val="auto"/>
          <w:sz w:val="24"/>
          <w:szCs w:val="22"/>
        </w:rPr>
      </w:pPr>
      <w:r>
        <w:rPr>
          <w:rFonts w:hint="eastAsia" w:ascii="宋体" w:hAnsi="宋体"/>
          <w:bCs/>
          <w:color w:val="auto"/>
          <w:sz w:val="24"/>
          <w:szCs w:val="22"/>
        </w:rPr>
        <w:t>1.3 评审工作应遵循公开、公平、公正、科学及择优的原则，并以相同的评审程序和标准对待所有的比选申请人。</w:t>
      </w:r>
    </w:p>
    <w:p w14:paraId="4D37C57A">
      <w:pPr>
        <w:spacing w:line="360" w:lineRule="auto"/>
        <w:ind w:firstLine="498" w:firstLineChars="200"/>
        <w:rPr>
          <w:rFonts w:ascii="宋体" w:hAnsi="宋体"/>
          <w:bCs/>
          <w:color w:val="auto"/>
          <w:sz w:val="24"/>
          <w:szCs w:val="22"/>
        </w:rPr>
      </w:pPr>
      <w:r>
        <w:rPr>
          <w:rFonts w:hint="eastAsia" w:ascii="宋体" w:hAnsi="宋体"/>
          <w:bCs/>
          <w:color w:val="auto"/>
          <w:sz w:val="24"/>
          <w:szCs w:val="22"/>
        </w:rPr>
        <w:t>1.4 评审委员会按照比选文件规定的评审方法和标准进行评审，并独立履行下列职责：</w:t>
      </w:r>
    </w:p>
    <w:p w14:paraId="51D8D796">
      <w:pPr>
        <w:spacing w:line="360" w:lineRule="auto"/>
        <w:ind w:firstLine="498" w:firstLineChars="200"/>
        <w:rPr>
          <w:rFonts w:ascii="宋体" w:hAnsi="宋体"/>
          <w:bCs/>
          <w:color w:val="auto"/>
          <w:sz w:val="24"/>
          <w:szCs w:val="22"/>
        </w:rPr>
      </w:pPr>
      <w:r>
        <w:rPr>
          <w:rFonts w:hint="eastAsia" w:ascii="宋体" w:hAnsi="宋体"/>
          <w:bCs/>
          <w:color w:val="auto"/>
          <w:sz w:val="24"/>
          <w:szCs w:val="22"/>
        </w:rPr>
        <w:t>（1）审查比选申请文件是否符合比选文件要求，并作出评价；</w:t>
      </w:r>
    </w:p>
    <w:p w14:paraId="514E0D1D">
      <w:pPr>
        <w:spacing w:line="360" w:lineRule="auto"/>
        <w:ind w:firstLine="498" w:firstLineChars="200"/>
        <w:rPr>
          <w:rFonts w:ascii="宋体" w:hAnsi="宋体"/>
          <w:bCs/>
          <w:color w:val="auto"/>
          <w:sz w:val="24"/>
          <w:szCs w:val="22"/>
        </w:rPr>
      </w:pPr>
      <w:r>
        <w:rPr>
          <w:rFonts w:hint="eastAsia" w:ascii="宋体" w:hAnsi="宋体"/>
          <w:bCs/>
          <w:color w:val="auto"/>
          <w:sz w:val="24"/>
          <w:szCs w:val="22"/>
        </w:rPr>
        <w:t>（2）要求比选申请人对比选申请文件有关事项作出解释或者澄清；</w:t>
      </w:r>
    </w:p>
    <w:p w14:paraId="53E1FDD4">
      <w:pPr>
        <w:spacing w:line="360" w:lineRule="auto"/>
        <w:ind w:firstLine="498" w:firstLineChars="200"/>
        <w:rPr>
          <w:rFonts w:ascii="宋体" w:hAnsi="宋体"/>
          <w:bCs/>
          <w:color w:val="auto"/>
          <w:sz w:val="24"/>
          <w:szCs w:val="22"/>
        </w:rPr>
      </w:pPr>
      <w:r>
        <w:rPr>
          <w:rFonts w:hint="eastAsia" w:ascii="宋体" w:hAnsi="宋体"/>
          <w:bCs/>
          <w:color w:val="auto"/>
          <w:sz w:val="24"/>
          <w:szCs w:val="22"/>
        </w:rPr>
        <w:t>（3）推荐候选申请人名单；</w:t>
      </w:r>
    </w:p>
    <w:p w14:paraId="23883779">
      <w:pPr>
        <w:spacing w:line="360" w:lineRule="auto"/>
        <w:ind w:firstLine="498" w:firstLineChars="200"/>
        <w:rPr>
          <w:rFonts w:ascii="宋体" w:hAnsi="宋体"/>
          <w:bCs/>
          <w:color w:val="auto"/>
          <w:sz w:val="24"/>
          <w:szCs w:val="22"/>
        </w:rPr>
      </w:pPr>
      <w:bookmarkStart w:id="56" w:name="_Toc217446098"/>
      <w:r>
        <w:rPr>
          <w:rFonts w:hint="eastAsia" w:ascii="宋体" w:hAnsi="宋体"/>
          <w:bCs/>
          <w:color w:val="auto"/>
          <w:sz w:val="24"/>
          <w:szCs w:val="22"/>
        </w:rPr>
        <w:t>1.5评委会决定申请文件的响应性，仅依据比选申请文件本身的内容，而不寻求外部的证据。</w:t>
      </w:r>
    </w:p>
    <w:p w14:paraId="1C43864C">
      <w:pPr>
        <w:spacing w:line="360" w:lineRule="auto"/>
        <w:ind w:firstLine="498" w:firstLineChars="200"/>
        <w:rPr>
          <w:rFonts w:ascii="宋体" w:hAnsi="宋体"/>
          <w:bCs/>
          <w:color w:val="auto"/>
          <w:sz w:val="24"/>
          <w:szCs w:val="22"/>
        </w:rPr>
      </w:pPr>
      <w:r>
        <w:rPr>
          <w:rFonts w:hint="eastAsia" w:ascii="宋体" w:hAnsi="宋体"/>
          <w:bCs/>
          <w:color w:val="auto"/>
          <w:sz w:val="24"/>
          <w:szCs w:val="22"/>
        </w:rPr>
        <w:t>1.6评委会发现比选文件表述不明确或需要说明的事项，可提请比选人书面解释说明。</w:t>
      </w:r>
    </w:p>
    <w:p w14:paraId="61DA6F7C">
      <w:pPr>
        <w:pStyle w:val="3"/>
        <w:spacing w:line="400" w:lineRule="exact"/>
        <w:ind w:firstLine="498" w:firstLineChars="200"/>
        <w:rPr>
          <w:rFonts w:ascii="黑体" w:hAnsi="黑体"/>
          <w:color w:val="auto"/>
          <w:sz w:val="24"/>
          <w:szCs w:val="24"/>
        </w:rPr>
      </w:pPr>
      <w:r>
        <w:rPr>
          <w:rFonts w:hint="eastAsia" w:ascii="黑体" w:hAnsi="黑体"/>
          <w:color w:val="auto"/>
          <w:sz w:val="24"/>
          <w:szCs w:val="24"/>
        </w:rPr>
        <w:t>2、评审方法</w:t>
      </w:r>
    </w:p>
    <w:p w14:paraId="755AD64E">
      <w:pPr>
        <w:tabs>
          <w:tab w:val="left" w:pos="720"/>
        </w:tabs>
        <w:spacing w:line="400" w:lineRule="exact"/>
        <w:ind w:firstLine="498" w:firstLineChars="200"/>
        <w:rPr>
          <w:rFonts w:hAnsi="宋体"/>
          <w:color w:val="auto"/>
          <w:sz w:val="24"/>
        </w:rPr>
      </w:pPr>
      <w:r>
        <w:rPr>
          <w:rFonts w:hint="eastAsia" w:hAnsi="宋体"/>
          <w:color w:val="auto"/>
          <w:sz w:val="24"/>
        </w:rPr>
        <w:t>2.1本项目评审方法为：综合评分法。</w:t>
      </w:r>
    </w:p>
    <w:p w14:paraId="1B8A75A5">
      <w:pPr>
        <w:pStyle w:val="3"/>
        <w:spacing w:line="400" w:lineRule="exact"/>
        <w:ind w:firstLine="498" w:firstLineChars="200"/>
        <w:rPr>
          <w:rFonts w:ascii="黑体" w:hAnsi="黑体"/>
          <w:color w:val="auto"/>
          <w:sz w:val="24"/>
          <w:szCs w:val="24"/>
        </w:rPr>
      </w:pPr>
      <w:r>
        <w:rPr>
          <w:rFonts w:hint="eastAsia" w:ascii="黑体" w:hAnsi="黑体"/>
          <w:color w:val="auto"/>
          <w:sz w:val="24"/>
          <w:szCs w:val="24"/>
        </w:rPr>
        <w:t>3、评审程序</w:t>
      </w:r>
      <w:bookmarkEnd w:id="56"/>
    </w:p>
    <w:p w14:paraId="6D9220A8">
      <w:pPr>
        <w:tabs>
          <w:tab w:val="left" w:pos="720"/>
        </w:tabs>
        <w:spacing w:line="360" w:lineRule="auto"/>
        <w:ind w:firstLine="498" w:firstLineChars="200"/>
        <w:rPr>
          <w:rFonts w:hAnsi="宋体"/>
          <w:color w:val="auto"/>
          <w:sz w:val="24"/>
        </w:rPr>
      </w:pPr>
      <w:bookmarkStart w:id="57" w:name="_Toc217446099"/>
      <w:r>
        <w:rPr>
          <w:rFonts w:hint="eastAsia" w:hAnsi="宋体"/>
          <w:color w:val="auto"/>
          <w:sz w:val="24"/>
        </w:rPr>
        <w:t>3.1比选申请文件初审。初审分为资格性检查和符合性检查。</w:t>
      </w:r>
    </w:p>
    <w:p w14:paraId="6FFE2B37">
      <w:pPr>
        <w:tabs>
          <w:tab w:val="left" w:pos="720"/>
        </w:tabs>
        <w:spacing w:line="360" w:lineRule="auto"/>
        <w:ind w:firstLine="498" w:firstLineChars="200"/>
        <w:rPr>
          <w:rFonts w:hAnsi="宋体"/>
          <w:color w:val="auto"/>
          <w:sz w:val="24"/>
        </w:rPr>
      </w:pPr>
      <w:r>
        <w:rPr>
          <w:rFonts w:hint="eastAsia" w:hAnsi="宋体"/>
          <w:color w:val="auto"/>
          <w:sz w:val="24"/>
        </w:rPr>
        <w:t>3.1.1资格性检查。依据比选文件的规定，对比选申请文件中的资格证明文件进行审查，以确定比选申请人是否具备申请资格。比选申请人的申请文件存在下列情况之一的，在资格性检查时按照无效申请处理：</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5954"/>
        <w:gridCol w:w="992"/>
        <w:gridCol w:w="901"/>
      </w:tblGrid>
      <w:tr w14:paraId="141C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restart"/>
            <w:noWrap w:val="0"/>
            <w:vAlign w:val="center"/>
          </w:tcPr>
          <w:p w14:paraId="68E3FC8B">
            <w:pPr>
              <w:jc w:val="center"/>
              <w:rPr>
                <w:b/>
                <w:color w:val="auto"/>
              </w:rPr>
            </w:pPr>
            <w:r>
              <w:rPr>
                <w:rFonts w:hint="eastAsia"/>
                <w:b/>
                <w:color w:val="auto"/>
              </w:rPr>
              <w:t>序号</w:t>
            </w:r>
          </w:p>
        </w:tc>
        <w:tc>
          <w:tcPr>
            <w:tcW w:w="5954" w:type="dxa"/>
            <w:vMerge w:val="restart"/>
            <w:noWrap w:val="0"/>
            <w:vAlign w:val="center"/>
          </w:tcPr>
          <w:p w14:paraId="03666B63">
            <w:pPr>
              <w:jc w:val="center"/>
              <w:rPr>
                <w:b/>
                <w:color w:val="auto"/>
              </w:rPr>
            </w:pPr>
            <w:r>
              <w:rPr>
                <w:rFonts w:hint="eastAsia"/>
                <w:b/>
                <w:color w:val="auto"/>
              </w:rPr>
              <w:t>资格审查内容</w:t>
            </w:r>
          </w:p>
        </w:tc>
        <w:tc>
          <w:tcPr>
            <w:tcW w:w="1893" w:type="dxa"/>
            <w:gridSpan w:val="2"/>
            <w:noWrap w:val="0"/>
            <w:vAlign w:val="center"/>
          </w:tcPr>
          <w:p w14:paraId="4F4C873E">
            <w:pPr>
              <w:jc w:val="center"/>
              <w:rPr>
                <w:b/>
                <w:color w:val="auto"/>
              </w:rPr>
            </w:pPr>
            <w:r>
              <w:rPr>
                <w:rFonts w:hint="eastAsia"/>
                <w:b/>
                <w:color w:val="auto"/>
              </w:rPr>
              <w:t>审查情况</w:t>
            </w:r>
          </w:p>
        </w:tc>
      </w:tr>
      <w:tr w14:paraId="2CA6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noWrap w:val="0"/>
            <w:vAlign w:val="center"/>
          </w:tcPr>
          <w:p w14:paraId="1D4C66C5">
            <w:pPr>
              <w:jc w:val="center"/>
              <w:rPr>
                <w:b/>
                <w:color w:val="auto"/>
              </w:rPr>
            </w:pPr>
          </w:p>
        </w:tc>
        <w:tc>
          <w:tcPr>
            <w:tcW w:w="5954" w:type="dxa"/>
            <w:vMerge w:val="continue"/>
            <w:noWrap w:val="0"/>
            <w:vAlign w:val="center"/>
          </w:tcPr>
          <w:p w14:paraId="0A157286">
            <w:pPr>
              <w:jc w:val="center"/>
              <w:rPr>
                <w:b/>
                <w:color w:val="auto"/>
              </w:rPr>
            </w:pPr>
          </w:p>
        </w:tc>
        <w:tc>
          <w:tcPr>
            <w:tcW w:w="992" w:type="dxa"/>
            <w:noWrap w:val="0"/>
            <w:vAlign w:val="center"/>
          </w:tcPr>
          <w:p w14:paraId="40E53893">
            <w:pPr>
              <w:jc w:val="center"/>
              <w:rPr>
                <w:b/>
                <w:color w:val="auto"/>
              </w:rPr>
            </w:pPr>
            <w:r>
              <w:rPr>
                <w:rFonts w:hint="eastAsia"/>
                <w:b/>
                <w:color w:val="auto"/>
              </w:rPr>
              <w:t>通过</w:t>
            </w:r>
          </w:p>
        </w:tc>
        <w:tc>
          <w:tcPr>
            <w:tcW w:w="901" w:type="dxa"/>
            <w:noWrap w:val="0"/>
            <w:vAlign w:val="center"/>
          </w:tcPr>
          <w:p w14:paraId="0A53F22A">
            <w:pPr>
              <w:jc w:val="center"/>
              <w:rPr>
                <w:b/>
                <w:color w:val="auto"/>
              </w:rPr>
            </w:pPr>
            <w:r>
              <w:rPr>
                <w:rFonts w:hint="eastAsia"/>
                <w:b/>
                <w:color w:val="auto"/>
              </w:rPr>
              <w:t>不通过</w:t>
            </w:r>
          </w:p>
        </w:tc>
      </w:tr>
      <w:tr w14:paraId="3AF6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61830905">
            <w:pPr>
              <w:rPr>
                <w:color w:val="auto"/>
              </w:rPr>
            </w:pPr>
            <w:r>
              <w:rPr>
                <w:rFonts w:hint="eastAsia"/>
                <w:color w:val="auto"/>
              </w:rPr>
              <w:t>1</w:t>
            </w:r>
          </w:p>
        </w:tc>
        <w:tc>
          <w:tcPr>
            <w:tcW w:w="5954" w:type="dxa"/>
            <w:noWrap w:val="0"/>
            <w:vAlign w:val="center"/>
          </w:tcPr>
          <w:p w14:paraId="652A7E6C">
            <w:pPr>
              <w:rPr>
                <w:color w:val="auto"/>
              </w:rPr>
            </w:pPr>
            <w:r>
              <w:rPr>
                <w:rFonts w:hint="eastAsia"/>
                <w:color w:val="auto"/>
              </w:rPr>
              <w:t>是否按照第二章要求提供法定代表人证明书或授权书等材料</w:t>
            </w:r>
          </w:p>
        </w:tc>
        <w:tc>
          <w:tcPr>
            <w:tcW w:w="992" w:type="dxa"/>
            <w:noWrap w:val="0"/>
            <w:vAlign w:val="center"/>
          </w:tcPr>
          <w:p w14:paraId="3CD7C0FC">
            <w:pPr>
              <w:rPr>
                <w:color w:val="auto"/>
              </w:rPr>
            </w:pPr>
          </w:p>
        </w:tc>
        <w:tc>
          <w:tcPr>
            <w:tcW w:w="901" w:type="dxa"/>
            <w:noWrap w:val="0"/>
            <w:vAlign w:val="center"/>
          </w:tcPr>
          <w:p w14:paraId="3E7B7811">
            <w:pPr>
              <w:rPr>
                <w:color w:val="auto"/>
              </w:rPr>
            </w:pPr>
          </w:p>
        </w:tc>
      </w:tr>
      <w:tr w14:paraId="6E9CB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09CE2753">
            <w:pPr>
              <w:rPr>
                <w:color w:val="auto"/>
              </w:rPr>
            </w:pPr>
            <w:r>
              <w:rPr>
                <w:rFonts w:hint="eastAsia"/>
                <w:color w:val="auto"/>
              </w:rPr>
              <w:t>2</w:t>
            </w:r>
          </w:p>
        </w:tc>
        <w:tc>
          <w:tcPr>
            <w:tcW w:w="5954" w:type="dxa"/>
            <w:noWrap w:val="0"/>
            <w:vAlign w:val="center"/>
          </w:tcPr>
          <w:p w14:paraId="39A19B6E">
            <w:pPr>
              <w:rPr>
                <w:color w:val="auto"/>
              </w:rPr>
            </w:pPr>
            <w:r>
              <w:rPr>
                <w:rFonts w:hint="eastAsia"/>
                <w:color w:val="auto"/>
              </w:rPr>
              <w:t>是否按照第二章要求提供营业执照等材料</w:t>
            </w:r>
          </w:p>
        </w:tc>
        <w:tc>
          <w:tcPr>
            <w:tcW w:w="992" w:type="dxa"/>
            <w:noWrap w:val="0"/>
            <w:vAlign w:val="center"/>
          </w:tcPr>
          <w:p w14:paraId="3FC8FC7B">
            <w:pPr>
              <w:rPr>
                <w:color w:val="auto"/>
              </w:rPr>
            </w:pPr>
          </w:p>
        </w:tc>
        <w:tc>
          <w:tcPr>
            <w:tcW w:w="901" w:type="dxa"/>
            <w:noWrap w:val="0"/>
            <w:vAlign w:val="center"/>
          </w:tcPr>
          <w:p w14:paraId="06A3263C">
            <w:pPr>
              <w:rPr>
                <w:color w:val="auto"/>
              </w:rPr>
            </w:pPr>
          </w:p>
        </w:tc>
      </w:tr>
      <w:tr w14:paraId="5E5DF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2D81891B">
            <w:pPr>
              <w:rPr>
                <w:color w:val="auto"/>
              </w:rPr>
            </w:pPr>
            <w:r>
              <w:rPr>
                <w:rFonts w:hint="eastAsia"/>
                <w:color w:val="auto"/>
              </w:rPr>
              <w:t>3</w:t>
            </w:r>
          </w:p>
        </w:tc>
        <w:tc>
          <w:tcPr>
            <w:tcW w:w="5954" w:type="dxa"/>
            <w:noWrap w:val="0"/>
            <w:vAlign w:val="center"/>
          </w:tcPr>
          <w:p w14:paraId="06CC7FE5">
            <w:pPr>
              <w:rPr>
                <w:color w:val="auto"/>
              </w:rPr>
            </w:pPr>
            <w:r>
              <w:rPr>
                <w:rFonts w:hint="eastAsia"/>
                <w:color w:val="auto"/>
              </w:rPr>
              <w:t>是否按照第二章要求提供具有良好的商业信誉和健全的财务会计制度的证明材料</w:t>
            </w:r>
          </w:p>
        </w:tc>
        <w:tc>
          <w:tcPr>
            <w:tcW w:w="992" w:type="dxa"/>
            <w:noWrap w:val="0"/>
            <w:vAlign w:val="center"/>
          </w:tcPr>
          <w:p w14:paraId="3848E260">
            <w:pPr>
              <w:rPr>
                <w:color w:val="auto"/>
              </w:rPr>
            </w:pPr>
          </w:p>
        </w:tc>
        <w:tc>
          <w:tcPr>
            <w:tcW w:w="901" w:type="dxa"/>
            <w:noWrap w:val="0"/>
            <w:vAlign w:val="center"/>
          </w:tcPr>
          <w:p w14:paraId="4410B599">
            <w:pPr>
              <w:rPr>
                <w:color w:val="auto"/>
              </w:rPr>
            </w:pPr>
          </w:p>
        </w:tc>
      </w:tr>
      <w:tr w14:paraId="1E55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3E2410BD">
            <w:pPr>
              <w:rPr>
                <w:color w:val="auto"/>
              </w:rPr>
            </w:pPr>
            <w:r>
              <w:rPr>
                <w:rFonts w:hint="eastAsia"/>
                <w:color w:val="auto"/>
              </w:rPr>
              <w:t>4</w:t>
            </w:r>
          </w:p>
        </w:tc>
        <w:tc>
          <w:tcPr>
            <w:tcW w:w="5954" w:type="dxa"/>
            <w:noWrap w:val="0"/>
            <w:vAlign w:val="center"/>
          </w:tcPr>
          <w:p w14:paraId="2EE38CD6">
            <w:pPr>
              <w:rPr>
                <w:color w:val="auto"/>
              </w:rPr>
            </w:pPr>
            <w:r>
              <w:rPr>
                <w:rFonts w:hint="eastAsia"/>
                <w:color w:val="auto"/>
              </w:rPr>
              <w:t>是否按照第二章具有依法缴纳税收和社会保障资金的良好记录的证明材料</w:t>
            </w:r>
          </w:p>
        </w:tc>
        <w:tc>
          <w:tcPr>
            <w:tcW w:w="992" w:type="dxa"/>
            <w:noWrap w:val="0"/>
            <w:vAlign w:val="center"/>
          </w:tcPr>
          <w:p w14:paraId="0640C97F">
            <w:pPr>
              <w:rPr>
                <w:color w:val="auto"/>
              </w:rPr>
            </w:pPr>
          </w:p>
        </w:tc>
        <w:tc>
          <w:tcPr>
            <w:tcW w:w="901" w:type="dxa"/>
            <w:noWrap w:val="0"/>
            <w:vAlign w:val="center"/>
          </w:tcPr>
          <w:p w14:paraId="56862BD4">
            <w:pPr>
              <w:rPr>
                <w:color w:val="auto"/>
              </w:rPr>
            </w:pPr>
          </w:p>
        </w:tc>
      </w:tr>
      <w:tr w14:paraId="028E1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0AB246C1">
            <w:pPr>
              <w:rPr>
                <w:color w:val="auto"/>
              </w:rPr>
            </w:pPr>
            <w:r>
              <w:rPr>
                <w:rFonts w:hint="eastAsia"/>
                <w:color w:val="auto"/>
              </w:rPr>
              <w:t>5</w:t>
            </w:r>
          </w:p>
        </w:tc>
        <w:tc>
          <w:tcPr>
            <w:tcW w:w="5954" w:type="dxa"/>
            <w:noWrap w:val="0"/>
            <w:vAlign w:val="center"/>
          </w:tcPr>
          <w:p w14:paraId="4F310A1D">
            <w:pPr>
              <w:rPr>
                <w:color w:val="auto"/>
              </w:rPr>
            </w:pPr>
            <w:r>
              <w:rPr>
                <w:rFonts w:hint="eastAsia"/>
                <w:color w:val="auto"/>
              </w:rPr>
              <w:t>是否按照第二章具备履行合同所必需的专业技术能力的证明材料</w:t>
            </w:r>
          </w:p>
        </w:tc>
        <w:tc>
          <w:tcPr>
            <w:tcW w:w="992" w:type="dxa"/>
            <w:noWrap w:val="0"/>
            <w:vAlign w:val="center"/>
          </w:tcPr>
          <w:p w14:paraId="72030F10">
            <w:pPr>
              <w:rPr>
                <w:color w:val="auto"/>
              </w:rPr>
            </w:pPr>
          </w:p>
        </w:tc>
        <w:tc>
          <w:tcPr>
            <w:tcW w:w="901" w:type="dxa"/>
            <w:noWrap w:val="0"/>
            <w:vAlign w:val="center"/>
          </w:tcPr>
          <w:p w14:paraId="385FEDC9">
            <w:pPr>
              <w:rPr>
                <w:color w:val="auto"/>
              </w:rPr>
            </w:pPr>
          </w:p>
        </w:tc>
      </w:tr>
      <w:tr w14:paraId="705A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695E69AA">
            <w:pPr>
              <w:rPr>
                <w:color w:val="auto"/>
              </w:rPr>
            </w:pPr>
            <w:r>
              <w:rPr>
                <w:rFonts w:hint="eastAsia"/>
                <w:color w:val="auto"/>
              </w:rPr>
              <w:t>6</w:t>
            </w:r>
          </w:p>
        </w:tc>
        <w:tc>
          <w:tcPr>
            <w:tcW w:w="5954" w:type="dxa"/>
            <w:noWrap w:val="0"/>
            <w:vAlign w:val="center"/>
          </w:tcPr>
          <w:p w14:paraId="084AA027">
            <w:pPr>
              <w:rPr>
                <w:color w:val="auto"/>
              </w:rPr>
            </w:pPr>
            <w:r>
              <w:rPr>
                <w:rFonts w:hint="eastAsia"/>
                <w:color w:val="auto"/>
              </w:rPr>
              <w:t>是否按照第二章要求提供比选申请人还满足法律、行政法规规定的其他强制性条件的证明材料</w:t>
            </w:r>
          </w:p>
        </w:tc>
        <w:tc>
          <w:tcPr>
            <w:tcW w:w="992" w:type="dxa"/>
            <w:noWrap w:val="0"/>
            <w:vAlign w:val="center"/>
          </w:tcPr>
          <w:p w14:paraId="2150283F">
            <w:pPr>
              <w:rPr>
                <w:color w:val="auto"/>
              </w:rPr>
            </w:pPr>
          </w:p>
        </w:tc>
        <w:tc>
          <w:tcPr>
            <w:tcW w:w="901" w:type="dxa"/>
            <w:noWrap w:val="0"/>
            <w:vAlign w:val="center"/>
          </w:tcPr>
          <w:p w14:paraId="21584D67">
            <w:pPr>
              <w:rPr>
                <w:color w:val="auto"/>
              </w:rPr>
            </w:pPr>
          </w:p>
        </w:tc>
      </w:tr>
      <w:tr w14:paraId="29F21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7436979D">
            <w:pPr>
              <w:rPr>
                <w:color w:val="auto"/>
              </w:rPr>
            </w:pPr>
            <w:r>
              <w:rPr>
                <w:rFonts w:hint="eastAsia"/>
                <w:color w:val="auto"/>
              </w:rPr>
              <w:t>7</w:t>
            </w:r>
          </w:p>
        </w:tc>
        <w:tc>
          <w:tcPr>
            <w:tcW w:w="5954" w:type="dxa"/>
            <w:noWrap w:val="0"/>
            <w:vAlign w:val="center"/>
          </w:tcPr>
          <w:p w14:paraId="3CD38378">
            <w:pPr>
              <w:rPr>
                <w:color w:val="auto"/>
              </w:rPr>
            </w:pPr>
            <w:r>
              <w:rPr>
                <w:rFonts w:hint="eastAsia"/>
                <w:color w:val="auto"/>
              </w:rPr>
              <w:t>是否按照第二章要求提供参加本次比选活动前三年内，比选申请人在经营活动中没有重大违法记录的证明材料</w:t>
            </w:r>
          </w:p>
        </w:tc>
        <w:tc>
          <w:tcPr>
            <w:tcW w:w="992" w:type="dxa"/>
            <w:noWrap w:val="0"/>
            <w:vAlign w:val="center"/>
          </w:tcPr>
          <w:p w14:paraId="2F74BCF1">
            <w:pPr>
              <w:rPr>
                <w:color w:val="auto"/>
              </w:rPr>
            </w:pPr>
          </w:p>
        </w:tc>
        <w:tc>
          <w:tcPr>
            <w:tcW w:w="901" w:type="dxa"/>
            <w:noWrap w:val="0"/>
            <w:vAlign w:val="center"/>
          </w:tcPr>
          <w:p w14:paraId="073F03BC">
            <w:pPr>
              <w:rPr>
                <w:color w:val="auto"/>
              </w:rPr>
            </w:pPr>
          </w:p>
        </w:tc>
      </w:tr>
      <w:tr w14:paraId="0C63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299589FE">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5954" w:type="dxa"/>
            <w:noWrap w:val="0"/>
            <w:vAlign w:val="center"/>
          </w:tcPr>
          <w:p w14:paraId="6A05682F">
            <w:pPr>
              <w:rPr>
                <w:rFonts w:hint="eastAsia" w:ascii="Times New Roman" w:hAnsi="Times New Roman" w:eastAsia="宋体" w:cs="Times New Roman"/>
                <w:color w:val="auto"/>
              </w:rPr>
            </w:pPr>
            <w:r>
              <w:rPr>
                <w:rFonts w:hint="eastAsia"/>
                <w:color w:val="auto"/>
              </w:rPr>
              <w:t>是否按照第二章要求</w:t>
            </w:r>
            <w:r>
              <w:rPr>
                <w:rFonts w:hint="eastAsia"/>
                <w:color w:val="auto"/>
                <w:lang w:val="en-US" w:eastAsia="zh-CN"/>
              </w:rPr>
              <w:t>以下证明材料：</w:t>
            </w:r>
            <w:r>
              <w:rPr>
                <w:rFonts w:hint="eastAsia" w:ascii="宋体" w:hAnsi="宋体"/>
                <w:bCs/>
                <w:color w:val="auto"/>
                <w:kern w:val="0"/>
                <w:szCs w:val="21"/>
                <w:lang w:eastAsia="zh-CN"/>
              </w:rPr>
              <w:t>投标产品</w:t>
            </w:r>
            <w:r>
              <w:rPr>
                <w:rFonts w:hint="eastAsia" w:ascii="宋体" w:hAnsi="宋体"/>
                <w:bCs/>
                <w:color w:val="auto"/>
                <w:kern w:val="0"/>
                <w:szCs w:val="21"/>
                <w:lang w:val="en-US" w:eastAsia="zh-CN"/>
              </w:rPr>
              <w:t>中的</w:t>
            </w:r>
            <w:r>
              <w:rPr>
                <w:rFonts w:hint="eastAsia" w:ascii="宋体" w:hAnsi="宋体"/>
                <w:bCs/>
                <w:color w:val="auto"/>
                <w:kern w:val="0"/>
                <w:szCs w:val="21"/>
                <w:lang w:eastAsia="zh-CN"/>
              </w:rPr>
              <w:t>配置产品为医疗器械的，</w:t>
            </w:r>
            <w:r>
              <w:rPr>
                <w:rFonts w:hint="eastAsia" w:ascii="宋体" w:hAnsi="宋体" w:eastAsia="宋体" w:cs="Times New Roman"/>
                <w:bCs/>
                <w:color w:val="auto"/>
                <w:kern w:val="0"/>
                <w:szCs w:val="21"/>
              </w:rPr>
              <w:t>比选申请人</w:t>
            </w:r>
            <w:r>
              <w:rPr>
                <w:rFonts w:hint="eastAsia" w:ascii="宋体" w:hAnsi="宋体"/>
                <w:bCs/>
                <w:color w:val="auto"/>
                <w:kern w:val="0"/>
                <w:szCs w:val="21"/>
                <w:lang w:eastAsia="zh-CN"/>
              </w:rPr>
              <w:t>若为投标产品生产厂家，须符合《医疗器械监督管理条例》要求并提供中华人民共和国医疗器械生产许可证或生产备案凭证；</w:t>
            </w:r>
            <w:r>
              <w:rPr>
                <w:rFonts w:hint="eastAsia" w:ascii="宋体" w:hAnsi="宋体" w:eastAsia="宋体" w:cs="Times New Roman"/>
                <w:bCs/>
                <w:color w:val="auto"/>
                <w:kern w:val="0"/>
                <w:szCs w:val="21"/>
              </w:rPr>
              <w:t>比选申请人</w:t>
            </w:r>
            <w:r>
              <w:rPr>
                <w:rFonts w:hint="eastAsia" w:ascii="宋体" w:hAnsi="宋体"/>
                <w:bCs/>
                <w:color w:val="auto"/>
                <w:kern w:val="0"/>
                <w:szCs w:val="21"/>
                <w:lang w:eastAsia="zh-CN"/>
              </w:rPr>
              <w:t>若为投标产品非生产厂家，须符合《医疗器械监督管理条例》要求并提供中华人民共和国医疗器械经营企业许可证或经营备案凭证</w:t>
            </w:r>
          </w:p>
        </w:tc>
        <w:tc>
          <w:tcPr>
            <w:tcW w:w="992" w:type="dxa"/>
            <w:noWrap w:val="0"/>
            <w:vAlign w:val="center"/>
          </w:tcPr>
          <w:p w14:paraId="0085D21F">
            <w:pPr>
              <w:rPr>
                <w:color w:val="auto"/>
              </w:rPr>
            </w:pPr>
          </w:p>
        </w:tc>
        <w:tc>
          <w:tcPr>
            <w:tcW w:w="901" w:type="dxa"/>
            <w:noWrap w:val="0"/>
            <w:vAlign w:val="center"/>
          </w:tcPr>
          <w:p w14:paraId="64677BA8">
            <w:pPr>
              <w:rPr>
                <w:color w:val="auto"/>
              </w:rPr>
            </w:pPr>
          </w:p>
        </w:tc>
      </w:tr>
      <w:tr w14:paraId="7B67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34B4E5D7">
            <w:pPr>
              <w:rPr>
                <w:rFonts w:hint="default" w:ascii="Times New Roman" w:hAnsi="Times New Roman" w:eastAsia="宋体" w:cs="Times New Roman"/>
                <w:color w:val="auto"/>
                <w:lang w:val="en-US" w:eastAsia="zh-CN"/>
              </w:rPr>
            </w:pPr>
            <w:r>
              <w:rPr>
                <w:rFonts w:hint="eastAsia" w:cs="Times New Roman"/>
                <w:color w:val="auto"/>
                <w:lang w:val="en-US" w:eastAsia="zh-CN"/>
              </w:rPr>
              <w:t>9</w:t>
            </w:r>
          </w:p>
        </w:tc>
        <w:tc>
          <w:tcPr>
            <w:tcW w:w="5954" w:type="dxa"/>
            <w:noWrap w:val="0"/>
            <w:vAlign w:val="center"/>
          </w:tcPr>
          <w:p w14:paraId="2ECB5AF9">
            <w:pPr>
              <w:rPr>
                <w:rFonts w:hint="eastAsia" w:ascii="Times New Roman" w:hAnsi="Times New Roman" w:eastAsia="宋体" w:cs="Times New Roman"/>
                <w:color w:val="auto"/>
              </w:rPr>
            </w:pPr>
            <w:r>
              <w:rPr>
                <w:rFonts w:hint="eastAsia"/>
                <w:color w:val="auto"/>
              </w:rPr>
              <w:t>是否按照第二章要求</w:t>
            </w:r>
            <w:r>
              <w:rPr>
                <w:rFonts w:hint="eastAsia"/>
                <w:color w:val="auto"/>
                <w:lang w:val="en-US" w:eastAsia="zh-CN"/>
              </w:rPr>
              <w:t>以下证明材料：</w:t>
            </w:r>
            <w:r>
              <w:rPr>
                <w:rFonts w:hint="eastAsia" w:ascii="宋体" w:hAnsi="宋体"/>
                <w:bCs/>
                <w:color w:val="auto"/>
                <w:kern w:val="0"/>
                <w:szCs w:val="21"/>
                <w:lang w:eastAsia="zh-CN"/>
              </w:rPr>
              <w:t>若投标产品</w:t>
            </w:r>
            <w:r>
              <w:rPr>
                <w:rFonts w:hint="eastAsia" w:ascii="宋体" w:hAnsi="宋体"/>
                <w:bCs/>
                <w:color w:val="auto"/>
                <w:kern w:val="0"/>
                <w:szCs w:val="21"/>
                <w:lang w:val="en-US" w:eastAsia="zh-CN"/>
              </w:rPr>
              <w:t>中的</w:t>
            </w:r>
            <w:r>
              <w:rPr>
                <w:rFonts w:hint="eastAsia" w:ascii="宋体" w:hAnsi="宋体"/>
                <w:bCs/>
                <w:color w:val="auto"/>
                <w:kern w:val="0"/>
                <w:szCs w:val="21"/>
                <w:lang w:eastAsia="zh-CN"/>
              </w:rPr>
              <w:t>配置产品为医疗器械的，投标产品及其配置产品须符合《医疗器械注册与备案管理办法》要求并提供中华人民共和国医疗器械注册证或备案凭证</w:t>
            </w:r>
          </w:p>
        </w:tc>
        <w:tc>
          <w:tcPr>
            <w:tcW w:w="992" w:type="dxa"/>
            <w:noWrap w:val="0"/>
            <w:vAlign w:val="center"/>
          </w:tcPr>
          <w:p w14:paraId="29CCD0BE">
            <w:pPr>
              <w:rPr>
                <w:color w:val="auto"/>
              </w:rPr>
            </w:pPr>
          </w:p>
        </w:tc>
        <w:tc>
          <w:tcPr>
            <w:tcW w:w="901" w:type="dxa"/>
            <w:noWrap w:val="0"/>
            <w:vAlign w:val="center"/>
          </w:tcPr>
          <w:p w14:paraId="50130280">
            <w:pPr>
              <w:rPr>
                <w:color w:val="auto"/>
              </w:rPr>
            </w:pPr>
          </w:p>
        </w:tc>
      </w:tr>
      <w:tr w14:paraId="789B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771BEBEC">
            <w:pPr>
              <w:rPr>
                <w:rFonts w:hint="default" w:ascii="Times New Roman" w:hAnsi="Times New Roman" w:eastAsia="宋体" w:cs="Times New Roman"/>
                <w:color w:val="auto"/>
                <w:lang w:val="en-US" w:eastAsia="zh-CN"/>
              </w:rPr>
            </w:pPr>
            <w:r>
              <w:rPr>
                <w:rFonts w:hint="eastAsia" w:cs="Times New Roman"/>
                <w:color w:val="auto"/>
                <w:lang w:val="en-US" w:eastAsia="zh-CN"/>
              </w:rPr>
              <w:t>10</w:t>
            </w:r>
          </w:p>
        </w:tc>
        <w:tc>
          <w:tcPr>
            <w:tcW w:w="5954" w:type="dxa"/>
            <w:noWrap w:val="0"/>
            <w:vAlign w:val="center"/>
          </w:tcPr>
          <w:p w14:paraId="12CA54EE">
            <w:pPr>
              <w:rPr>
                <w:rFonts w:hint="eastAsia" w:ascii="Times New Roman" w:hAnsi="Times New Roman" w:eastAsia="宋体" w:cs="Times New Roman"/>
                <w:color w:val="auto"/>
              </w:rPr>
            </w:pPr>
            <w:r>
              <w:rPr>
                <w:rFonts w:hint="eastAsia"/>
                <w:color w:val="auto"/>
              </w:rPr>
              <w:t>是否按照第二章要求</w:t>
            </w:r>
            <w:r>
              <w:rPr>
                <w:rFonts w:hint="eastAsia"/>
                <w:color w:val="auto"/>
                <w:lang w:val="en-US" w:eastAsia="zh-CN"/>
              </w:rPr>
              <w:t>以下证明材料：</w:t>
            </w:r>
            <w:r>
              <w:rPr>
                <w:rFonts w:hint="eastAsia" w:ascii="宋体" w:hAnsi="宋体"/>
                <w:bCs/>
                <w:color w:val="auto"/>
                <w:kern w:val="0"/>
                <w:szCs w:val="21"/>
                <w:lang w:eastAsia="zh-CN"/>
              </w:rPr>
              <w:t>投标产品（包含其配置产品）为一、二类消毒产品的须提供有效期内的《消毒产品卫生安全评价报告》，投标产品若为新消毒产品，须提供有效的卫生许可批件</w:t>
            </w:r>
          </w:p>
        </w:tc>
        <w:tc>
          <w:tcPr>
            <w:tcW w:w="992" w:type="dxa"/>
            <w:noWrap w:val="0"/>
            <w:vAlign w:val="center"/>
          </w:tcPr>
          <w:p w14:paraId="164E8D01">
            <w:pPr>
              <w:rPr>
                <w:color w:val="auto"/>
              </w:rPr>
            </w:pPr>
          </w:p>
        </w:tc>
        <w:tc>
          <w:tcPr>
            <w:tcW w:w="901" w:type="dxa"/>
            <w:noWrap w:val="0"/>
            <w:vAlign w:val="center"/>
          </w:tcPr>
          <w:p w14:paraId="1BF0BB41">
            <w:pPr>
              <w:rPr>
                <w:color w:val="auto"/>
              </w:rPr>
            </w:pPr>
          </w:p>
        </w:tc>
      </w:tr>
    </w:tbl>
    <w:p w14:paraId="75B7150B">
      <w:pPr>
        <w:spacing w:line="360" w:lineRule="auto"/>
        <w:ind w:firstLine="498" w:firstLineChars="200"/>
        <w:rPr>
          <w:rFonts w:hAnsi="宋体"/>
          <w:color w:val="auto"/>
          <w:sz w:val="24"/>
        </w:rPr>
      </w:pPr>
      <w:r>
        <w:rPr>
          <w:rFonts w:hint="eastAsia" w:hAnsi="宋体"/>
          <w:color w:val="auto"/>
          <w:sz w:val="24"/>
        </w:rPr>
        <w:t>3.1.2符合性检查。依据比选文件的规定，从比选申请文件的有效性、完整性和对比选文件的响应程度进行审查。比选申请文件存在下列情况之一的，在符合性检查时按照无效申请处理：</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5954"/>
        <w:gridCol w:w="992"/>
        <w:gridCol w:w="901"/>
      </w:tblGrid>
      <w:tr w14:paraId="432A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restart"/>
            <w:noWrap w:val="0"/>
            <w:vAlign w:val="center"/>
          </w:tcPr>
          <w:p w14:paraId="26EF200E">
            <w:pPr>
              <w:jc w:val="center"/>
              <w:rPr>
                <w:b/>
                <w:color w:val="auto"/>
              </w:rPr>
            </w:pPr>
            <w:r>
              <w:rPr>
                <w:rFonts w:hint="eastAsia"/>
                <w:b/>
                <w:color w:val="auto"/>
              </w:rPr>
              <w:t>序号</w:t>
            </w:r>
          </w:p>
        </w:tc>
        <w:tc>
          <w:tcPr>
            <w:tcW w:w="5954" w:type="dxa"/>
            <w:vMerge w:val="restart"/>
            <w:noWrap w:val="0"/>
            <w:vAlign w:val="center"/>
          </w:tcPr>
          <w:p w14:paraId="7BE16A37">
            <w:pPr>
              <w:jc w:val="center"/>
              <w:rPr>
                <w:b/>
                <w:color w:val="auto"/>
              </w:rPr>
            </w:pPr>
            <w:r>
              <w:rPr>
                <w:rFonts w:hint="eastAsia"/>
                <w:b/>
                <w:color w:val="auto"/>
              </w:rPr>
              <w:t>符合性审查内容</w:t>
            </w:r>
          </w:p>
        </w:tc>
        <w:tc>
          <w:tcPr>
            <w:tcW w:w="1893" w:type="dxa"/>
            <w:gridSpan w:val="2"/>
            <w:noWrap w:val="0"/>
            <w:vAlign w:val="center"/>
          </w:tcPr>
          <w:p w14:paraId="23B01E46">
            <w:pPr>
              <w:jc w:val="center"/>
              <w:rPr>
                <w:b/>
                <w:color w:val="auto"/>
              </w:rPr>
            </w:pPr>
            <w:r>
              <w:rPr>
                <w:rFonts w:hint="eastAsia"/>
                <w:b/>
                <w:color w:val="auto"/>
              </w:rPr>
              <w:t>审查情况</w:t>
            </w:r>
          </w:p>
        </w:tc>
      </w:tr>
      <w:tr w14:paraId="58B5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noWrap w:val="0"/>
            <w:vAlign w:val="center"/>
          </w:tcPr>
          <w:p w14:paraId="7B1812FC">
            <w:pPr>
              <w:jc w:val="center"/>
              <w:rPr>
                <w:b/>
                <w:color w:val="auto"/>
              </w:rPr>
            </w:pPr>
          </w:p>
        </w:tc>
        <w:tc>
          <w:tcPr>
            <w:tcW w:w="5954" w:type="dxa"/>
            <w:vMerge w:val="continue"/>
            <w:noWrap w:val="0"/>
            <w:vAlign w:val="center"/>
          </w:tcPr>
          <w:p w14:paraId="18FA02F7">
            <w:pPr>
              <w:jc w:val="center"/>
              <w:rPr>
                <w:b/>
                <w:color w:val="auto"/>
              </w:rPr>
            </w:pPr>
          </w:p>
        </w:tc>
        <w:tc>
          <w:tcPr>
            <w:tcW w:w="992" w:type="dxa"/>
            <w:noWrap w:val="0"/>
            <w:vAlign w:val="center"/>
          </w:tcPr>
          <w:p w14:paraId="242A76A7">
            <w:pPr>
              <w:jc w:val="center"/>
              <w:rPr>
                <w:b/>
                <w:color w:val="auto"/>
              </w:rPr>
            </w:pPr>
            <w:r>
              <w:rPr>
                <w:rFonts w:hint="eastAsia"/>
                <w:b/>
                <w:color w:val="auto"/>
              </w:rPr>
              <w:t>通过</w:t>
            </w:r>
          </w:p>
        </w:tc>
        <w:tc>
          <w:tcPr>
            <w:tcW w:w="901" w:type="dxa"/>
            <w:noWrap w:val="0"/>
            <w:vAlign w:val="center"/>
          </w:tcPr>
          <w:p w14:paraId="4C6F5C34">
            <w:pPr>
              <w:jc w:val="center"/>
              <w:rPr>
                <w:b/>
                <w:color w:val="auto"/>
              </w:rPr>
            </w:pPr>
            <w:r>
              <w:rPr>
                <w:rFonts w:hint="eastAsia"/>
                <w:b/>
                <w:color w:val="auto"/>
              </w:rPr>
              <w:t>不通过</w:t>
            </w:r>
          </w:p>
        </w:tc>
      </w:tr>
      <w:tr w14:paraId="11B5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58E962D5">
            <w:pPr>
              <w:rPr>
                <w:color w:val="auto"/>
              </w:rPr>
            </w:pPr>
            <w:r>
              <w:rPr>
                <w:rFonts w:hint="eastAsia"/>
                <w:color w:val="auto"/>
              </w:rPr>
              <w:t>1</w:t>
            </w:r>
          </w:p>
        </w:tc>
        <w:tc>
          <w:tcPr>
            <w:tcW w:w="5954" w:type="dxa"/>
            <w:noWrap w:val="0"/>
            <w:vAlign w:val="center"/>
          </w:tcPr>
          <w:p w14:paraId="1CBB0897">
            <w:pPr>
              <w:rPr>
                <w:color w:val="auto"/>
              </w:rPr>
            </w:pPr>
            <w:r>
              <w:rPr>
                <w:rFonts w:hint="eastAsia"/>
                <w:color w:val="auto"/>
              </w:rPr>
              <w:t>比选申请文件正副本以及电子文档数量是否符合比选文件规定</w:t>
            </w:r>
          </w:p>
        </w:tc>
        <w:tc>
          <w:tcPr>
            <w:tcW w:w="992" w:type="dxa"/>
            <w:noWrap w:val="0"/>
            <w:vAlign w:val="center"/>
          </w:tcPr>
          <w:p w14:paraId="20780DD8">
            <w:pPr>
              <w:rPr>
                <w:color w:val="auto"/>
              </w:rPr>
            </w:pPr>
          </w:p>
        </w:tc>
        <w:tc>
          <w:tcPr>
            <w:tcW w:w="901" w:type="dxa"/>
            <w:noWrap w:val="0"/>
            <w:vAlign w:val="center"/>
          </w:tcPr>
          <w:p w14:paraId="2D95E2D4">
            <w:pPr>
              <w:rPr>
                <w:color w:val="auto"/>
              </w:rPr>
            </w:pPr>
          </w:p>
        </w:tc>
      </w:tr>
      <w:tr w14:paraId="2CDE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01B4B73D">
            <w:pPr>
              <w:rPr>
                <w:color w:val="auto"/>
              </w:rPr>
            </w:pPr>
            <w:r>
              <w:rPr>
                <w:rFonts w:hint="eastAsia"/>
                <w:color w:val="auto"/>
              </w:rPr>
              <w:t>2</w:t>
            </w:r>
          </w:p>
        </w:tc>
        <w:tc>
          <w:tcPr>
            <w:tcW w:w="5954" w:type="dxa"/>
            <w:noWrap w:val="0"/>
            <w:vAlign w:val="center"/>
          </w:tcPr>
          <w:p w14:paraId="110877E3">
            <w:pPr>
              <w:rPr>
                <w:color w:val="auto"/>
              </w:rPr>
            </w:pPr>
            <w:r>
              <w:rPr>
                <w:rFonts w:hint="eastAsia"/>
                <w:color w:val="auto"/>
              </w:rPr>
              <w:t>比选申请文件的比选响应有效期是否符合比选文件规定</w:t>
            </w:r>
          </w:p>
        </w:tc>
        <w:tc>
          <w:tcPr>
            <w:tcW w:w="992" w:type="dxa"/>
            <w:noWrap w:val="0"/>
            <w:vAlign w:val="center"/>
          </w:tcPr>
          <w:p w14:paraId="20A13494">
            <w:pPr>
              <w:rPr>
                <w:color w:val="auto"/>
              </w:rPr>
            </w:pPr>
          </w:p>
        </w:tc>
        <w:tc>
          <w:tcPr>
            <w:tcW w:w="901" w:type="dxa"/>
            <w:noWrap w:val="0"/>
            <w:vAlign w:val="center"/>
          </w:tcPr>
          <w:p w14:paraId="7AB4BC6E">
            <w:pPr>
              <w:rPr>
                <w:color w:val="auto"/>
              </w:rPr>
            </w:pPr>
          </w:p>
        </w:tc>
      </w:tr>
      <w:tr w14:paraId="699A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7CE241DE">
            <w:pPr>
              <w:rPr>
                <w:color w:val="auto"/>
              </w:rPr>
            </w:pPr>
            <w:r>
              <w:rPr>
                <w:rFonts w:hint="eastAsia"/>
                <w:color w:val="auto"/>
              </w:rPr>
              <w:t>3</w:t>
            </w:r>
          </w:p>
        </w:tc>
        <w:tc>
          <w:tcPr>
            <w:tcW w:w="5954" w:type="dxa"/>
            <w:noWrap w:val="0"/>
            <w:vAlign w:val="center"/>
          </w:tcPr>
          <w:p w14:paraId="06B5ED13">
            <w:pPr>
              <w:rPr>
                <w:color w:val="auto"/>
              </w:rPr>
            </w:pPr>
            <w:r>
              <w:rPr>
                <w:rFonts w:hint="eastAsia"/>
                <w:color w:val="auto"/>
              </w:rPr>
              <w:t>比选申请文件签署、盖章是否符合比选文件规定</w:t>
            </w:r>
          </w:p>
        </w:tc>
        <w:tc>
          <w:tcPr>
            <w:tcW w:w="992" w:type="dxa"/>
            <w:noWrap w:val="0"/>
            <w:vAlign w:val="center"/>
          </w:tcPr>
          <w:p w14:paraId="15B7C770">
            <w:pPr>
              <w:rPr>
                <w:color w:val="auto"/>
              </w:rPr>
            </w:pPr>
          </w:p>
        </w:tc>
        <w:tc>
          <w:tcPr>
            <w:tcW w:w="901" w:type="dxa"/>
            <w:noWrap w:val="0"/>
            <w:vAlign w:val="center"/>
          </w:tcPr>
          <w:p w14:paraId="7013A998">
            <w:pPr>
              <w:rPr>
                <w:color w:val="auto"/>
              </w:rPr>
            </w:pPr>
          </w:p>
        </w:tc>
      </w:tr>
      <w:tr w14:paraId="5ADD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2E71EB0F">
            <w:pPr>
              <w:rPr>
                <w:color w:val="auto"/>
              </w:rPr>
            </w:pPr>
            <w:r>
              <w:rPr>
                <w:rFonts w:hint="eastAsia"/>
                <w:color w:val="auto"/>
              </w:rPr>
              <w:t>4</w:t>
            </w:r>
          </w:p>
        </w:tc>
        <w:tc>
          <w:tcPr>
            <w:tcW w:w="5954" w:type="dxa"/>
            <w:noWrap w:val="0"/>
            <w:vAlign w:val="center"/>
          </w:tcPr>
          <w:p w14:paraId="79754AF9">
            <w:pPr>
              <w:rPr>
                <w:color w:val="auto"/>
              </w:rPr>
            </w:pPr>
            <w:r>
              <w:rPr>
                <w:rFonts w:hint="eastAsia"/>
                <w:color w:val="auto"/>
              </w:rPr>
              <w:t>比选申请文件是否完全满足本项目的实质性要求</w:t>
            </w:r>
          </w:p>
        </w:tc>
        <w:tc>
          <w:tcPr>
            <w:tcW w:w="992" w:type="dxa"/>
            <w:noWrap w:val="0"/>
            <w:vAlign w:val="center"/>
          </w:tcPr>
          <w:p w14:paraId="6367BE0C">
            <w:pPr>
              <w:rPr>
                <w:color w:val="auto"/>
              </w:rPr>
            </w:pPr>
          </w:p>
        </w:tc>
        <w:tc>
          <w:tcPr>
            <w:tcW w:w="901" w:type="dxa"/>
            <w:noWrap w:val="0"/>
            <w:vAlign w:val="center"/>
          </w:tcPr>
          <w:p w14:paraId="561EE611">
            <w:pPr>
              <w:rPr>
                <w:color w:val="auto"/>
              </w:rPr>
            </w:pPr>
          </w:p>
        </w:tc>
      </w:tr>
    </w:tbl>
    <w:p w14:paraId="1D7348F2">
      <w:pPr>
        <w:tabs>
          <w:tab w:val="left" w:pos="720"/>
        </w:tabs>
        <w:spacing w:line="360" w:lineRule="auto"/>
        <w:ind w:firstLine="498" w:firstLineChars="200"/>
        <w:rPr>
          <w:rFonts w:hAnsi="宋体"/>
          <w:color w:val="auto"/>
          <w:sz w:val="24"/>
        </w:rPr>
      </w:pPr>
      <w:r>
        <w:rPr>
          <w:rFonts w:hint="eastAsia" w:hAnsi="宋体"/>
          <w:color w:val="auto"/>
          <w:sz w:val="24"/>
        </w:rPr>
        <w:t>3.1.4在比选申请文件初审过程中，如果出现评审委员会成员意见不一致的情况，按照少数服从多数的原则确定，但不得违背比选文件的相关规定。</w:t>
      </w:r>
    </w:p>
    <w:p w14:paraId="7BE2E361">
      <w:pPr>
        <w:tabs>
          <w:tab w:val="left" w:pos="720"/>
        </w:tabs>
        <w:spacing w:line="360" w:lineRule="auto"/>
        <w:ind w:firstLine="498" w:firstLineChars="200"/>
        <w:rPr>
          <w:rFonts w:hAnsi="宋体"/>
          <w:color w:val="auto"/>
          <w:sz w:val="24"/>
        </w:rPr>
      </w:pPr>
      <w:r>
        <w:rPr>
          <w:rFonts w:hint="eastAsia" w:hAnsi="宋体"/>
          <w:color w:val="auto"/>
          <w:sz w:val="24"/>
        </w:rPr>
        <w:t>3.2澄清有关问题。对比选申请文件中含义不明确、同类问题表述不一致或者有明显文字和计算错误的内容，评审委员会可以书面形式（应当由评审委员会专家签字）要求比选申请人作出必要的澄清、说明或者纠正。比选申请人的澄清、说明或者补正应当采用书面形式，由其授权的代表签字，并不得超出比选申请文件的范围或者改变比选申请文件的实质性内容。</w:t>
      </w:r>
      <w:bookmarkStart w:id="58" w:name="_Toc183682422"/>
      <w:bookmarkStart w:id="59" w:name="_Toc217446104"/>
      <w:bookmarkStart w:id="60" w:name="_Toc183582287"/>
    </w:p>
    <w:bookmarkEnd w:id="58"/>
    <w:bookmarkEnd w:id="59"/>
    <w:bookmarkEnd w:id="60"/>
    <w:p w14:paraId="7D87B0A7">
      <w:pPr>
        <w:tabs>
          <w:tab w:val="left" w:pos="720"/>
        </w:tabs>
        <w:spacing w:line="360" w:lineRule="auto"/>
        <w:ind w:firstLine="498" w:firstLineChars="200"/>
        <w:rPr>
          <w:rFonts w:hAnsi="宋体"/>
          <w:color w:val="auto"/>
          <w:sz w:val="24"/>
        </w:rPr>
      </w:pPr>
      <w:r>
        <w:rPr>
          <w:rFonts w:hint="eastAsia" w:hAnsi="宋体"/>
          <w:color w:val="auto"/>
          <w:sz w:val="24"/>
        </w:rPr>
        <w:t>3.3比较与评价。按比选文件中规定的评审方法和标准，对资格性检查和符合性检查合格的比选申请文件进行商务和技术评估，综合比较与评价。</w:t>
      </w:r>
    </w:p>
    <w:p w14:paraId="1D7D4815">
      <w:pPr>
        <w:tabs>
          <w:tab w:val="left" w:pos="720"/>
        </w:tabs>
        <w:spacing w:line="360" w:lineRule="auto"/>
        <w:ind w:firstLine="498" w:firstLineChars="200"/>
        <w:rPr>
          <w:rFonts w:hAnsi="宋体"/>
          <w:color w:val="auto"/>
          <w:sz w:val="24"/>
        </w:rPr>
      </w:pPr>
      <w:r>
        <w:rPr>
          <w:rFonts w:hint="eastAsia" w:hAnsi="宋体"/>
          <w:color w:val="auto"/>
          <w:sz w:val="24"/>
        </w:rPr>
        <w:t>3.4推荐候选申请人：推荐1-3名。</w:t>
      </w:r>
    </w:p>
    <w:p w14:paraId="1E48060A">
      <w:pPr>
        <w:tabs>
          <w:tab w:val="left" w:pos="720"/>
        </w:tabs>
        <w:spacing w:line="360" w:lineRule="auto"/>
        <w:ind w:firstLine="498" w:firstLineChars="200"/>
        <w:rPr>
          <w:rFonts w:hAnsi="宋体"/>
          <w:color w:val="auto"/>
          <w:sz w:val="24"/>
        </w:rPr>
      </w:pPr>
      <w:r>
        <w:rPr>
          <w:rFonts w:hint="eastAsia" w:hAnsi="宋体"/>
          <w:color w:val="auto"/>
          <w:sz w:val="24"/>
        </w:rPr>
        <w:t>3.4.1本项目采用综合评分法的，按评审后得分由高到低顺序排列。得分相同的，按服务方案优劣顺序排列。</w:t>
      </w:r>
    </w:p>
    <w:p w14:paraId="7C2AD84D">
      <w:pPr>
        <w:tabs>
          <w:tab w:val="left" w:pos="720"/>
        </w:tabs>
        <w:spacing w:line="360" w:lineRule="auto"/>
        <w:ind w:firstLine="498" w:firstLineChars="200"/>
        <w:rPr>
          <w:rFonts w:hAnsi="宋体"/>
          <w:color w:val="auto"/>
          <w:sz w:val="24"/>
        </w:rPr>
      </w:pPr>
      <w:r>
        <w:rPr>
          <w:rFonts w:hint="eastAsia" w:hAnsi="宋体"/>
          <w:color w:val="auto"/>
          <w:sz w:val="24"/>
        </w:rPr>
        <w:t>3.5编写评审报告。评审报告是评审委员会根据全体评审成员签字的原始评审记录和评审结果编写的报告，其主要内容包括：</w:t>
      </w:r>
    </w:p>
    <w:p w14:paraId="4D147A1D">
      <w:pPr>
        <w:tabs>
          <w:tab w:val="left" w:pos="720"/>
        </w:tabs>
        <w:spacing w:line="360" w:lineRule="auto"/>
        <w:ind w:firstLine="498" w:firstLineChars="200"/>
        <w:rPr>
          <w:rFonts w:hAnsi="宋体"/>
          <w:color w:val="auto"/>
          <w:sz w:val="24"/>
        </w:rPr>
      </w:pPr>
      <w:r>
        <w:rPr>
          <w:rFonts w:hint="eastAsia" w:hAnsi="宋体"/>
          <w:color w:val="auto"/>
          <w:sz w:val="24"/>
        </w:rPr>
        <w:t>（1）购买比选文件的比选申请人名单和评审委员会成员名单；</w:t>
      </w:r>
    </w:p>
    <w:p w14:paraId="30296C8C">
      <w:pPr>
        <w:tabs>
          <w:tab w:val="left" w:pos="720"/>
        </w:tabs>
        <w:spacing w:line="360" w:lineRule="auto"/>
        <w:ind w:firstLine="498" w:firstLineChars="200"/>
        <w:rPr>
          <w:rFonts w:hAnsi="宋体"/>
          <w:color w:val="auto"/>
          <w:sz w:val="24"/>
        </w:rPr>
      </w:pPr>
      <w:r>
        <w:rPr>
          <w:rFonts w:hint="eastAsia" w:hAnsi="宋体"/>
          <w:color w:val="auto"/>
          <w:sz w:val="24"/>
        </w:rPr>
        <w:t>（2）评审方法和标准；</w:t>
      </w:r>
    </w:p>
    <w:p w14:paraId="72BE6B41">
      <w:pPr>
        <w:tabs>
          <w:tab w:val="left" w:pos="720"/>
        </w:tabs>
        <w:spacing w:line="360" w:lineRule="auto"/>
        <w:ind w:firstLine="498" w:firstLineChars="200"/>
        <w:rPr>
          <w:rFonts w:hAnsi="宋体"/>
          <w:color w:val="auto"/>
          <w:sz w:val="24"/>
        </w:rPr>
      </w:pPr>
      <w:r>
        <w:rPr>
          <w:rFonts w:hint="eastAsia" w:hAnsi="宋体"/>
          <w:color w:val="auto"/>
          <w:sz w:val="24"/>
        </w:rPr>
        <w:t>（3）评审情况及说明，包括无效申请人名单及原因；</w:t>
      </w:r>
    </w:p>
    <w:p w14:paraId="5E871DAC">
      <w:pPr>
        <w:tabs>
          <w:tab w:val="left" w:pos="720"/>
        </w:tabs>
        <w:spacing w:line="360" w:lineRule="auto"/>
        <w:ind w:firstLine="498" w:firstLineChars="200"/>
        <w:rPr>
          <w:rFonts w:hAnsi="宋体"/>
          <w:color w:val="auto"/>
          <w:sz w:val="24"/>
        </w:rPr>
      </w:pPr>
      <w:r>
        <w:rPr>
          <w:rFonts w:hint="eastAsia" w:hAnsi="宋体"/>
          <w:color w:val="auto"/>
          <w:sz w:val="24"/>
        </w:rPr>
        <w:t>（4）评审结果和候选申请人排序表；</w:t>
      </w:r>
    </w:p>
    <w:p w14:paraId="255E1E69">
      <w:pPr>
        <w:tabs>
          <w:tab w:val="left" w:pos="720"/>
        </w:tabs>
        <w:spacing w:line="360" w:lineRule="auto"/>
        <w:ind w:firstLine="498" w:firstLineChars="200"/>
        <w:rPr>
          <w:rFonts w:hAnsi="宋体"/>
          <w:color w:val="auto"/>
          <w:sz w:val="24"/>
        </w:rPr>
      </w:pPr>
      <w:r>
        <w:rPr>
          <w:rFonts w:hint="eastAsia" w:hAnsi="宋体"/>
          <w:color w:val="auto"/>
          <w:sz w:val="24"/>
        </w:rPr>
        <w:t>（5）评审委员会的推荐意见。</w:t>
      </w:r>
    </w:p>
    <w:p w14:paraId="7C52E8CA">
      <w:pPr>
        <w:pStyle w:val="3"/>
        <w:spacing w:line="360" w:lineRule="auto"/>
        <w:ind w:firstLine="498" w:firstLineChars="200"/>
        <w:rPr>
          <w:rFonts w:ascii="黑体" w:hAnsi="黑体"/>
          <w:color w:val="auto"/>
          <w:sz w:val="24"/>
          <w:szCs w:val="24"/>
        </w:rPr>
      </w:pPr>
      <w:bookmarkStart w:id="61" w:name="_Toc217446103"/>
      <w:r>
        <w:rPr>
          <w:rFonts w:hint="eastAsia" w:ascii="黑体" w:hAnsi="黑体"/>
          <w:color w:val="auto"/>
          <w:sz w:val="24"/>
          <w:szCs w:val="24"/>
        </w:rPr>
        <w:t>4、评审细则及标准</w:t>
      </w:r>
      <w:bookmarkEnd w:id="61"/>
    </w:p>
    <w:p w14:paraId="3405B923">
      <w:pPr>
        <w:tabs>
          <w:tab w:val="left" w:pos="720"/>
        </w:tabs>
        <w:spacing w:line="360" w:lineRule="auto"/>
        <w:ind w:firstLine="498" w:firstLineChars="200"/>
        <w:rPr>
          <w:rFonts w:hAnsi="宋体"/>
          <w:color w:val="auto"/>
          <w:sz w:val="24"/>
        </w:rPr>
      </w:pPr>
      <w:r>
        <w:rPr>
          <w:rFonts w:hint="eastAsia" w:hAnsi="宋体"/>
          <w:color w:val="auto"/>
          <w:sz w:val="24"/>
        </w:rPr>
        <w:t>4.1 评委会只对通过初审的比选申请文件，根据比选文件的要求采用相同的评审程序、评分办法及标准进行评价和比较。</w:t>
      </w:r>
    </w:p>
    <w:p w14:paraId="24672946">
      <w:pPr>
        <w:tabs>
          <w:tab w:val="left" w:pos="720"/>
        </w:tabs>
        <w:spacing w:line="360" w:lineRule="auto"/>
        <w:ind w:firstLine="498" w:firstLineChars="200"/>
        <w:rPr>
          <w:rFonts w:hAnsi="宋体"/>
          <w:color w:val="auto"/>
          <w:sz w:val="24"/>
        </w:rPr>
      </w:pPr>
      <w:r>
        <w:rPr>
          <w:rFonts w:hint="eastAsia" w:hAnsi="宋体"/>
          <w:color w:val="auto"/>
          <w:sz w:val="24"/>
        </w:rPr>
        <w:t>4.2 本次综合评分的因素是：</w:t>
      </w:r>
      <w:r>
        <w:rPr>
          <w:rFonts w:hint="eastAsia" w:hAnsi="宋体"/>
          <w:color w:val="auto"/>
          <w:sz w:val="24"/>
          <w:lang w:val="en-US" w:eastAsia="zh-CN"/>
        </w:rPr>
        <w:t>价格分</w:t>
      </w:r>
      <w:r>
        <w:rPr>
          <w:rFonts w:hint="eastAsia" w:hAnsi="宋体"/>
          <w:color w:val="auto"/>
          <w:sz w:val="24"/>
        </w:rPr>
        <w:t>，</w:t>
      </w:r>
      <w:r>
        <w:rPr>
          <w:rFonts w:hint="eastAsia" w:hAnsi="宋体" w:cs="Times New Roman"/>
          <w:color w:val="auto"/>
          <w:sz w:val="24"/>
          <w:lang w:val="en-US" w:eastAsia="zh-CN"/>
        </w:rPr>
        <w:t>技术要求</w:t>
      </w:r>
      <w:r>
        <w:rPr>
          <w:rFonts w:hint="eastAsia" w:ascii="Times New Roman" w:hAnsi="宋体" w:eastAsia="宋体" w:cs="Times New Roman"/>
          <w:color w:val="auto"/>
          <w:sz w:val="24"/>
        </w:rPr>
        <w:t>等</w:t>
      </w:r>
      <w:r>
        <w:rPr>
          <w:rFonts w:hint="eastAsia" w:hAnsi="宋体"/>
          <w:color w:val="auto"/>
          <w:sz w:val="24"/>
        </w:rPr>
        <w:t>。</w:t>
      </w:r>
    </w:p>
    <w:p w14:paraId="4194E805">
      <w:pPr>
        <w:tabs>
          <w:tab w:val="left" w:pos="720"/>
        </w:tabs>
        <w:spacing w:line="360" w:lineRule="auto"/>
        <w:ind w:firstLine="498" w:firstLineChars="200"/>
        <w:rPr>
          <w:rFonts w:hAnsi="宋体"/>
          <w:color w:val="auto"/>
          <w:sz w:val="24"/>
        </w:rPr>
      </w:pPr>
      <w:r>
        <w:rPr>
          <w:rFonts w:hint="eastAsia" w:hAnsi="宋体"/>
          <w:color w:val="auto"/>
          <w:sz w:val="24"/>
        </w:rPr>
        <w:t>4.3 除价格因素外，评委会成员应依据比选申请文件规定的评分标准和方法独立对其他因素进行比较打分。</w:t>
      </w:r>
    </w:p>
    <w:p w14:paraId="1F27E452">
      <w:pPr>
        <w:tabs>
          <w:tab w:val="left" w:pos="720"/>
        </w:tabs>
        <w:spacing w:line="360" w:lineRule="auto"/>
        <w:ind w:firstLine="498" w:firstLineChars="200"/>
        <w:rPr>
          <w:rFonts w:hAnsi="宋体"/>
          <w:color w:val="auto"/>
          <w:sz w:val="24"/>
        </w:rPr>
      </w:pPr>
      <w:r>
        <w:rPr>
          <w:rFonts w:hint="eastAsia" w:hAnsi="宋体"/>
          <w:color w:val="auto"/>
          <w:sz w:val="24"/>
        </w:rPr>
        <w:t>4.4 在评审过程中，比选申请文件有下列情况之一，评审委员会成员应当按照比选文件规定的非实质性偏离进行扣分：</w:t>
      </w:r>
    </w:p>
    <w:p w14:paraId="7F59B79E">
      <w:pPr>
        <w:tabs>
          <w:tab w:val="left" w:pos="720"/>
        </w:tabs>
        <w:spacing w:line="360" w:lineRule="auto"/>
        <w:ind w:firstLine="498" w:firstLineChars="200"/>
        <w:rPr>
          <w:rFonts w:hAnsi="宋体"/>
          <w:color w:val="auto"/>
          <w:sz w:val="24"/>
        </w:rPr>
      </w:pPr>
      <w:r>
        <w:rPr>
          <w:rFonts w:hint="eastAsia" w:hAnsi="宋体"/>
          <w:color w:val="auto"/>
          <w:sz w:val="24"/>
        </w:rPr>
        <w:t>（1）文字表述的内容含义不明确，或者同类问题表述不一致，或者有明显文字和计算错误，或者提供的技术信息和数据资料不完整，比选申请人拒不或在规定的时间内没有进行澄清、说明或补正或澄清、说明、补正的内容也不能说明问题的；</w:t>
      </w:r>
    </w:p>
    <w:p w14:paraId="0C889621">
      <w:pPr>
        <w:tabs>
          <w:tab w:val="left" w:pos="720"/>
        </w:tabs>
        <w:spacing w:line="360" w:lineRule="auto"/>
        <w:ind w:firstLine="498" w:firstLineChars="200"/>
        <w:rPr>
          <w:rFonts w:hAnsi="宋体"/>
          <w:color w:val="auto"/>
          <w:sz w:val="24"/>
        </w:rPr>
      </w:pPr>
      <w:r>
        <w:rPr>
          <w:rFonts w:hint="eastAsia" w:hAnsi="宋体"/>
          <w:color w:val="auto"/>
          <w:sz w:val="24"/>
        </w:rPr>
        <w:t>（2）比选申请文件未按比选文件要求进行装订或未编制目录、页码；</w:t>
      </w:r>
    </w:p>
    <w:p w14:paraId="0120AEAF">
      <w:pPr>
        <w:tabs>
          <w:tab w:val="left" w:pos="720"/>
        </w:tabs>
        <w:spacing w:line="360" w:lineRule="auto"/>
        <w:ind w:firstLine="498" w:firstLineChars="200"/>
        <w:rPr>
          <w:rFonts w:hint="eastAsia"/>
          <w:color w:val="auto"/>
        </w:rPr>
      </w:pPr>
      <w:r>
        <w:rPr>
          <w:rFonts w:hint="eastAsia" w:hAnsi="宋体"/>
          <w:color w:val="auto"/>
          <w:sz w:val="24"/>
        </w:rPr>
        <w:t>4.5综合评分明细表</w:t>
      </w:r>
      <w:bookmarkStart w:id="62" w:name="_Toc217446060"/>
    </w:p>
    <w:tbl>
      <w:tblPr>
        <w:tblStyle w:val="44"/>
        <w:tblW w:w="8859"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AD1D7"/>
        <w:tblLayout w:type="fixed"/>
        <w:tblCellMar>
          <w:top w:w="0" w:type="dxa"/>
          <w:left w:w="10" w:type="dxa"/>
          <w:bottom w:w="0" w:type="dxa"/>
          <w:right w:w="10" w:type="dxa"/>
        </w:tblCellMar>
      </w:tblPr>
      <w:tblGrid>
        <w:gridCol w:w="901"/>
        <w:gridCol w:w="1308"/>
        <w:gridCol w:w="866"/>
        <w:gridCol w:w="5784"/>
      </w:tblGrid>
      <w:tr w14:paraId="69A1B22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AD1D7"/>
          <w:tblCellMar>
            <w:top w:w="0" w:type="dxa"/>
            <w:left w:w="10" w:type="dxa"/>
            <w:bottom w:w="0" w:type="dxa"/>
            <w:right w:w="10" w:type="dxa"/>
          </w:tblCellMar>
        </w:tblPrEx>
        <w:trPr>
          <w:trHeight w:val="812"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55BA7054">
            <w:pPr>
              <w:jc w:val="center"/>
              <w:rPr>
                <w:color w:val="auto"/>
              </w:rPr>
            </w:pPr>
            <w:r>
              <w:rPr>
                <w:rFonts w:hint="eastAsia"/>
                <w:b/>
                <w:color w:val="auto"/>
                <w:sz w:val="24"/>
                <w:szCs w:val="24"/>
              </w:rPr>
              <w:t>序号</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5FA85DC3">
            <w:pPr>
              <w:jc w:val="center"/>
              <w:rPr>
                <w:color w:val="auto"/>
              </w:rPr>
            </w:pPr>
            <w:r>
              <w:rPr>
                <w:rFonts w:hint="eastAsia"/>
                <w:b/>
                <w:color w:val="auto"/>
                <w:sz w:val="24"/>
                <w:szCs w:val="24"/>
              </w:rPr>
              <w:t>评分因素及权重</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51CB2566">
            <w:pPr>
              <w:jc w:val="center"/>
              <w:rPr>
                <w:color w:val="auto"/>
              </w:rPr>
            </w:pPr>
            <w:r>
              <w:rPr>
                <w:rFonts w:hint="eastAsia"/>
                <w:b/>
                <w:color w:val="auto"/>
                <w:sz w:val="24"/>
                <w:szCs w:val="24"/>
              </w:rPr>
              <w:t>分值</w:t>
            </w:r>
          </w:p>
        </w:tc>
        <w:tc>
          <w:tcPr>
            <w:tcW w:w="578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53F03302">
            <w:pPr>
              <w:jc w:val="center"/>
              <w:rPr>
                <w:color w:val="auto"/>
              </w:rPr>
            </w:pPr>
            <w:r>
              <w:rPr>
                <w:rFonts w:hint="eastAsia"/>
                <w:b/>
                <w:color w:val="auto"/>
                <w:sz w:val="24"/>
                <w:szCs w:val="24"/>
              </w:rPr>
              <w:t>评分标准</w:t>
            </w:r>
          </w:p>
        </w:tc>
      </w:tr>
      <w:tr w14:paraId="1BC83AB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AD1D7"/>
          <w:tblCellMar>
            <w:top w:w="0" w:type="dxa"/>
            <w:left w:w="10" w:type="dxa"/>
            <w:bottom w:w="0" w:type="dxa"/>
            <w:right w:w="10" w:type="dxa"/>
          </w:tblCellMar>
        </w:tblPrEx>
        <w:trPr>
          <w:trHeight w:val="711"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77712B22">
            <w:pPr>
              <w:widowControl w:val="0"/>
              <w:tabs>
                <w:tab w:val="left" w:pos="600"/>
              </w:tabs>
              <w:spacing w:line="400" w:lineRule="exact"/>
              <w:jc w:val="center"/>
              <w:rPr>
                <w:color w:val="auto"/>
              </w:rPr>
            </w:pPr>
            <w:r>
              <w:rPr>
                <w:rFonts w:ascii="仿宋" w:hAnsi="仿宋" w:eastAsia="仿宋" w:cs="仿宋"/>
                <w:color w:val="auto"/>
                <w:sz w:val="24"/>
                <w:szCs w:val="24"/>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2DDBC2EE">
            <w:pPr>
              <w:tabs>
                <w:tab w:val="left" w:pos="720"/>
              </w:tabs>
              <w:spacing w:line="360" w:lineRule="auto"/>
              <w:rPr>
                <w:rFonts w:hint="default" w:ascii="Times New Roman" w:hAnsi="宋体" w:eastAsia="宋体" w:cs="Times New Roman"/>
                <w:color w:val="auto"/>
                <w:sz w:val="24"/>
                <w:lang w:val="en-US"/>
              </w:rPr>
            </w:pPr>
            <w:r>
              <w:rPr>
                <w:rFonts w:hint="eastAsia" w:ascii="Times New Roman" w:hAnsi="宋体" w:eastAsia="宋体" w:cs="Times New Roman"/>
                <w:color w:val="auto"/>
                <w:sz w:val="24"/>
                <w:lang w:val="en-US" w:eastAsia="zh-CN"/>
              </w:rPr>
              <w:t>价</w:t>
            </w:r>
            <w:r>
              <w:rPr>
                <w:rFonts w:hint="eastAsia" w:ascii="Times New Roman" w:hAnsi="宋体" w:eastAsia="宋体" w:cs="Times New Roman"/>
                <w:color w:val="auto"/>
                <w:sz w:val="24"/>
                <w:lang w:val="zh-TW" w:eastAsia="zh-TW"/>
              </w:rPr>
              <w:t>格</w:t>
            </w:r>
            <w:r>
              <w:rPr>
                <w:rFonts w:hint="eastAsia" w:ascii="Times New Roman" w:hAnsi="宋体" w:eastAsia="宋体" w:cs="Times New Roman"/>
                <w:color w:val="auto"/>
                <w:sz w:val="24"/>
                <w:lang w:val="en-US" w:eastAsia="zh-CN"/>
              </w:rPr>
              <w:t>分</w:t>
            </w:r>
            <w:r>
              <w:rPr>
                <w:rFonts w:hint="eastAsia" w:hAnsi="宋体" w:cs="Times New Roman"/>
                <w:color w:val="auto"/>
                <w:sz w:val="24"/>
                <w:lang w:val="en-US" w:eastAsia="zh-CN"/>
              </w:rPr>
              <w:t>31.7</w:t>
            </w:r>
            <w:r>
              <w:rPr>
                <w:rFonts w:hint="eastAsia" w:ascii="Times New Roman" w:hAnsi="宋体" w:eastAsia="宋体" w:cs="Times New Roman"/>
                <w:color w:val="auto"/>
                <w:sz w:val="24"/>
                <w:lang w:val="en-US" w:eastAsia="zh-CN"/>
              </w:rPr>
              <w:t>%</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08746AC5">
            <w:pPr>
              <w:tabs>
                <w:tab w:val="left" w:pos="720"/>
              </w:tabs>
              <w:spacing w:line="360" w:lineRule="auto"/>
              <w:rPr>
                <w:rFonts w:hint="eastAsia" w:ascii="Times New Roman" w:hAnsi="宋体" w:eastAsia="宋体" w:cs="Times New Roman"/>
                <w:color w:val="auto"/>
                <w:sz w:val="24"/>
              </w:rPr>
            </w:pPr>
            <w:r>
              <w:rPr>
                <w:rFonts w:hint="eastAsia" w:hAnsi="宋体" w:cs="Times New Roman"/>
                <w:color w:val="auto"/>
                <w:sz w:val="24"/>
                <w:lang w:val="en-US" w:eastAsia="zh-CN"/>
              </w:rPr>
              <w:t>31.7</w:t>
            </w:r>
            <w:r>
              <w:rPr>
                <w:rFonts w:hint="eastAsia" w:ascii="Times New Roman" w:hAnsi="宋体" w:eastAsia="宋体" w:cs="Times New Roman"/>
                <w:color w:val="auto"/>
                <w:sz w:val="24"/>
                <w:lang w:val="zh-TW" w:eastAsia="zh-TW"/>
              </w:rPr>
              <w:t>分</w:t>
            </w:r>
          </w:p>
        </w:tc>
        <w:tc>
          <w:tcPr>
            <w:tcW w:w="578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172B649E">
            <w:pPr>
              <w:overflowPunct/>
              <w:topLinePunct/>
              <w:spacing w:after="0" w:line="480" w:lineRule="exact"/>
              <w:textAlignment w:val="center"/>
              <w:rPr>
                <w:rFonts w:hint="eastAsia" w:ascii="宋体" w:hAnsi="宋体" w:eastAsia="宋体" w:cs="宋体"/>
                <w:b w:val="0"/>
                <w:bCs/>
                <w:color w:val="auto"/>
                <w:kern w:val="2"/>
                <w:sz w:val="24"/>
                <w:szCs w:val="24"/>
                <w:highlight w:val="none"/>
                <w:shd w:val="clear" w:color="auto" w:fill="auto"/>
                <w:lang w:val="en-US" w:eastAsia="zh-CN"/>
              </w:rPr>
            </w:pPr>
            <w:r>
              <w:rPr>
                <w:rFonts w:hint="eastAsia" w:ascii="宋体" w:hAnsi="宋体" w:eastAsia="宋体" w:cs="宋体"/>
                <w:b w:val="0"/>
                <w:bCs/>
                <w:color w:val="auto"/>
                <w:kern w:val="2"/>
                <w:sz w:val="24"/>
                <w:szCs w:val="24"/>
                <w:highlight w:val="none"/>
                <w:shd w:val="clear" w:color="auto" w:fill="auto"/>
                <w:lang w:val="en-US" w:eastAsia="zh-CN"/>
              </w:rPr>
              <w:t>以满足比选文件要求且价格最低的报价为评审基准价，其价格分为满分。其他供应商的价格分统一按照下列公式计算：报价得分=</w:t>
            </w:r>
            <w:r>
              <w:rPr>
                <w:rStyle w:val="198"/>
                <w:rFonts w:hint="eastAsia" w:ascii="宋体" w:hAnsi="宋体" w:eastAsia="宋体" w:cs="宋体"/>
                <w:snapToGrid w:val="0"/>
                <w:color w:val="auto"/>
                <w:sz w:val="24"/>
                <w:szCs w:val="24"/>
                <w:lang w:val="en-US" w:eastAsia="zh-CN" w:bidi="ar"/>
              </w:rPr>
              <w:t>基准价／最终报价</w:t>
            </w:r>
            <w:r>
              <w:rPr>
                <w:rFonts w:hint="eastAsia" w:ascii="宋体" w:hAnsi="宋体" w:eastAsia="宋体" w:cs="宋体"/>
                <w:b w:val="0"/>
                <w:bCs/>
                <w:color w:val="auto"/>
                <w:kern w:val="2"/>
                <w:sz w:val="24"/>
                <w:szCs w:val="24"/>
                <w:highlight w:val="none"/>
                <w:shd w:val="clear" w:color="auto" w:fill="auto"/>
                <w:lang w:val="en-US" w:eastAsia="zh-CN"/>
              </w:rPr>
              <w:t>×</w:t>
            </w:r>
            <w:r>
              <w:rPr>
                <w:rFonts w:hint="eastAsia" w:ascii="宋体" w:hAnsi="宋体" w:cs="宋体"/>
                <w:b w:val="0"/>
                <w:bCs/>
                <w:color w:val="auto"/>
                <w:kern w:val="2"/>
                <w:sz w:val="24"/>
                <w:szCs w:val="24"/>
                <w:highlight w:val="none"/>
                <w:shd w:val="clear" w:color="auto" w:fill="auto"/>
                <w:lang w:val="en-US" w:eastAsia="zh-CN"/>
              </w:rPr>
              <w:t>31.7</w:t>
            </w:r>
            <w:r>
              <w:rPr>
                <w:rFonts w:hint="eastAsia" w:ascii="宋体" w:hAnsi="宋体" w:eastAsia="宋体" w:cs="宋体"/>
                <w:b w:val="0"/>
                <w:bCs/>
                <w:color w:val="auto"/>
                <w:kern w:val="2"/>
                <w:sz w:val="24"/>
                <w:szCs w:val="24"/>
                <w:highlight w:val="none"/>
                <w:shd w:val="clear" w:color="auto" w:fill="auto"/>
                <w:lang w:val="en-US" w:eastAsia="zh-CN"/>
              </w:rPr>
              <w:t>。</w:t>
            </w:r>
          </w:p>
          <w:p w14:paraId="5B319C1C">
            <w:pPr>
              <w:overflowPunct/>
              <w:topLinePunct/>
              <w:spacing w:after="0" w:line="480" w:lineRule="exact"/>
              <w:textAlignment w:val="center"/>
              <w:rPr>
                <w:rFonts w:hint="eastAsia" w:ascii="宋体" w:hAnsi="宋体" w:eastAsia="宋体" w:cs="宋体"/>
                <w:b w:val="0"/>
                <w:bCs/>
                <w:color w:val="auto"/>
                <w:kern w:val="2"/>
                <w:sz w:val="24"/>
                <w:szCs w:val="24"/>
                <w:highlight w:val="none"/>
                <w:shd w:val="clear" w:color="auto" w:fill="auto"/>
                <w:lang w:val="en-US" w:eastAsia="zh-CN"/>
              </w:rPr>
            </w:pPr>
            <w:r>
              <w:rPr>
                <w:rFonts w:hint="eastAsia" w:ascii="宋体" w:hAnsi="宋体" w:cs="宋体"/>
                <w:b w:val="0"/>
                <w:bCs/>
                <w:color w:val="auto"/>
                <w:kern w:val="2"/>
                <w:sz w:val="24"/>
                <w:szCs w:val="24"/>
                <w:highlight w:val="none"/>
                <w:shd w:val="clear" w:color="auto" w:fill="auto"/>
                <w:lang w:val="en-US" w:eastAsia="zh-CN"/>
              </w:rPr>
              <w:t>（四舍五入保留两位小数）</w:t>
            </w:r>
          </w:p>
        </w:tc>
      </w:tr>
      <w:tr w14:paraId="3449B02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711"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7DFEF34C">
            <w:pPr>
              <w:widowControl w:val="0"/>
              <w:tabs>
                <w:tab w:val="left" w:pos="600"/>
              </w:tabs>
              <w:spacing w:line="400" w:lineRule="exac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7FCD1217">
            <w:pPr>
              <w:tabs>
                <w:tab w:val="left" w:pos="720"/>
              </w:tabs>
              <w:spacing w:line="360" w:lineRule="auto"/>
              <w:rPr>
                <w:rFonts w:hint="default" w:ascii="Times New Roman" w:hAnsi="宋体" w:eastAsia="宋体" w:cs="Times New Roman"/>
                <w:color w:val="auto"/>
                <w:sz w:val="24"/>
                <w:lang w:val="en-US" w:eastAsia="zh-CN"/>
              </w:rPr>
            </w:pPr>
            <w:r>
              <w:rPr>
                <w:rFonts w:hint="eastAsia" w:hAnsi="宋体" w:cs="Times New Roman"/>
                <w:color w:val="auto"/>
                <w:sz w:val="24"/>
                <w:lang w:val="en-US" w:eastAsia="zh-CN"/>
              </w:rPr>
              <w:t>技术要求38.3%</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32E90001">
            <w:pPr>
              <w:tabs>
                <w:tab w:val="left" w:pos="720"/>
              </w:tabs>
              <w:spacing w:line="360" w:lineRule="auto"/>
              <w:rPr>
                <w:rFonts w:hint="default" w:hAnsi="宋体" w:cs="Times New Roman"/>
                <w:color w:val="auto"/>
                <w:sz w:val="24"/>
                <w:lang w:val="en-US" w:eastAsia="zh-CN"/>
              </w:rPr>
            </w:pPr>
            <w:r>
              <w:rPr>
                <w:rFonts w:hint="eastAsia" w:hAnsi="宋体" w:cs="Times New Roman"/>
                <w:color w:val="auto"/>
                <w:sz w:val="24"/>
                <w:lang w:val="en-US" w:eastAsia="zh-CN"/>
              </w:rPr>
              <w:t>38.3分</w:t>
            </w:r>
          </w:p>
        </w:tc>
        <w:tc>
          <w:tcPr>
            <w:tcW w:w="578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334AEE22">
            <w:pPr>
              <w:overflowPunct/>
              <w:topLinePunct/>
              <w:spacing w:after="0" w:line="480" w:lineRule="exact"/>
              <w:textAlignment w:val="center"/>
              <w:rPr>
                <w:rFonts w:hint="eastAsia" w:ascii="宋体" w:hAnsi="宋体" w:cs="楷体"/>
                <w:color w:val="auto"/>
                <w:sz w:val="24"/>
              </w:rPr>
            </w:pPr>
            <w:r>
              <w:rPr>
                <w:rFonts w:hint="eastAsia" w:ascii="宋体" w:hAnsi="宋体" w:cs="楷体"/>
                <w:color w:val="auto"/>
                <w:sz w:val="24"/>
              </w:rPr>
              <w:t>供应商完全满足比选文件技术要求的，得</w:t>
            </w:r>
            <w:r>
              <w:rPr>
                <w:rFonts w:hint="eastAsia" w:ascii="宋体" w:hAnsi="宋体" w:cs="楷体"/>
                <w:color w:val="auto"/>
                <w:sz w:val="24"/>
                <w:lang w:val="en-US" w:eastAsia="zh-CN"/>
              </w:rPr>
              <w:t>38.3</w:t>
            </w:r>
            <w:r>
              <w:rPr>
                <w:rFonts w:hint="eastAsia" w:ascii="宋体" w:hAnsi="宋体" w:cs="楷体"/>
                <w:color w:val="auto"/>
                <w:sz w:val="24"/>
              </w:rPr>
              <w:t>分。具体计分规则如下：</w:t>
            </w:r>
          </w:p>
          <w:p w14:paraId="412D32B6">
            <w:pPr>
              <w:overflowPunct/>
              <w:topLinePunct/>
              <w:spacing w:after="0" w:line="480" w:lineRule="exact"/>
              <w:textAlignment w:val="center"/>
              <w:rPr>
                <w:rFonts w:hint="eastAsia" w:ascii="宋体" w:hAnsi="宋体" w:cs="楷体"/>
                <w:color w:val="auto"/>
                <w:sz w:val="24"/>
              </w:rPr>
            </w:pPr>
            <w:r>
              <w:rPr>
                <w:rFonts w:hint="eastAsia" w:ascii="宋体" w:hAnsi="宋体" w:cs="楷体"/>
                <w:color w:val="auto"/>
                <w:sz w:val="24"/>
              </w:rPr>
              <w:t>“▲”重要</w:t>
            </w:r>
            <w:r>
              <w:rPr>
                <w:rFonts w:hint="eastAsia" w:ascii="宋体" w:hAnsi="宋体" w:cs="楷体"/>
                <w:color w:val="auto"/>
                <w:sz w:val="24"/>
                <w:lang w:val="en-US" w:eastAsia="zh-CN"/>
              </w:rPr>
              <w:t>条款</w:t>
            </w:r>
            <w:r>
              <w:rPr>
                <w:rFonts w:hint="eastAsia" w:ascii="宋体" w:hAnsi="宋体" w:cs="楷体"/>
                <w:color w:val="auto"/>
                <w:sz w:val="24"/>
              </w:rPr>
              <w:t>响应得分规则如下</w:t>
            </w:r>
            <w:r>
              <w:rPr>
                <w:rFonts w:hint="eastAsia" w:ascii="宋体" w:hAnsi="宋体" w:cs="楷体"/>
                <w:color w:val="auto"/>
                <w:sz w:val="24"/>
                <w:lang w:eastAsia="zh-CN"/>
              </w:rPr>
              <w:t>：</w:t>
            </w:r>
            <w:r>
              <w:rPr>
                <w:rFonts w:hint="eastAsia" w:ascii="宋体" w:hAnsi="宋体" w:cs="楷体"/>
                <w:color w:val="auto"/>
                <w:sz w:val="24"/>
              </w:rPr>
              <w:t>“▲”技术参数条款响应得分=（</w:t>
            </w:r>
            <w:r>
              <w:rPr>
                <w:rFonts w:hint="eastAsia" w:ascii="宋体" w:hAnsi="宋体" w:cs="楷体"/>
                <w:color w:val="auto"/>
                <w:sz w:val="24"/>
                <w:lang w:val="en-US" w:eastAsia="zh-CN"/>
              </w:rPr>
              <w:t>供应商</w:t>
            </w:r>
            <w:r>
              <w:rPr>
                <w:rFonts w:hint="eastAsia" w:ascii="宋体" w:hAnsi="宋体" w:cs="楷体"/>
                <w:color w:val="auto"/>
                <w:sz w:val="24"/>
              </w:rPr>
              <w:t>满足“▲”技术参数条款的数量÷“▲”技术参数条款的总数量</w:t>
            </w:r>
            <w:r>
              <w:rPr>
                <w:rFonts w:hint="eastAsia" w:ascii="宋体" w:hAnsi="宋体" w:cs="楷体"/>
                <w:color w:val="auto"/>
                <w:sz w:val="24"/>
                <w:lang w:val="en-US" w:eastAsia="zh-CN"/>
              </w:rPr>
              <w:t>23条</w:t>
            </w:r>
            <w:r>
              <w:rPr>
                <w:rFonts w:hint="eastAsia" w:ascii="宋体" w:hAnsi="宋体" w:cs="楷体"/>
                <w:color w:val="auto"/>
                <w:sz w:val="24"/>
              </w:rPr>
              <w:t>）×</w:t>
            </w:r>
            <w:r>
              <w:rPr>
                <w:rFonts w:hint="eastAsia" w:ascii="宋体" w:hAnsi="宋体" w:cs="楷体"/>
                <w:color w:val="auto"/>
                <w:sz w:val="24"/>
                <w:lang w:val="en-US" w:eastAsia="zh-CN"/>
              </w:rPr>
              <w:t>23</w:t>
            </w:r>
            <w:r>
              <w:rPr>
                <w:rFonts w:hint="eastAsia" w:ascii="宋体" w:hAnsi="宋体" w:cs="楷体"/>
                <w:color w:val="auto"/>
                <w:sz w:val="24"/>
              </w:rPr>
              <w:t>分；</w:t>
            </w:r>
          </w:p>
          <w:p w14:paraId="65411D13">
            <w:pPr>
              <w:overflowPunct/>
              <w:topLinePunct/>
              <w:spacing w:after="0" w:line="480" w:lineRule="exact"/>
              <w:textAlignment w:val="center"/>
              <w:rPr>
                <w:rFonts w:hint="eastAsia" w:ascii="宋体" w:hAnsi="宋体" w:cs="楷体"/>
                <w:color w:val="auto"/>
                <w:sz w:val="24"/>
              </w:rPr>
            </w:pPr>
            <w:r>
              <w:rPr>
                <w:rFonts w:hint="eastAsia" w:ascii="宋体" w:hAnsi="宋体" w:cs="楷体"/>
                <w:color w:val="auto"/>
                <w:sz w:val="24"/>
              </w:rPr>
              <w:t>一般</w:t>
            </w:r>
            <w:r>
              <w:rPr>
                <w:rFonts w:hint="eastAsia" w:ascii="宋体" w:hAnsi="宋体" w:cs="楷体"/>
                <w:color w:val="auto"/>
                <w:sz w:val="24"/>
                <w:lang w:val="en-US" w:eastAsia="zh-CN"/>
              </w:rPr>
              <w:t>技术参数</w:t>
            </w:r>
            <w:r>
              <w:rPr>
                <w:rFonts w:hint="eastAsia" w:ascii="宋体" w:hAnsi="宋体" w:cs="楷体"/>
                <w:color w:val="auto"/>
                <w:sz w:val="24"/>
              </w:rPr>
              <w:t>条款（一般技术参数条款指未标注“★”或“▲”）响应得分规则如下</w:t>
            </w:r>
            <w:r>
              <w:rPr>
                <w:rFonts w:hint="eastAsia" w:ascii="宋体" w:hAnsi="宋体" w:cs="楷体"/>
                <w:color w:val="auto"/>
                <w:sz w:val="24"/>
                <w:lang w:val="en-US" w:eastAsia="zh-CN"/>
              </w:rPr>
              <w:t>：</w:t>
            </w:r>
            <w:r>
              <w:rPr>
                <w:rFonts w:hint="eastAsia" w:ascii="宋体" w:hAnsi="宋体" w:cs="楷体"/>
                <w:color w:val="auto"/>
                <w:sz w:val="24"/>
              </w:rPr>
              <w:t>一般技术参数条款响应得分=（</w:t>
            </w:r>
            <w:r>
              <w:rPr>
                <w:rFonts w:hint="eastAsia" w:ascii="宋体" w:hAnsi="宋体" w:cs="楷体"/>
                <w:color w:val="auto"/>
                <w:sz w:val="24"/>
                <w:lang w:val="en-US" w:eastAsia="zh-CN"/>
              </w:rPr>
              <w:t>供应商</w:t>
            </w:r>
            <w:r>
              <w:rPr>
                <w:rFonts w:hint="eastAsia" w:ascii="宋体" w:hAnsi="宋体" w:cs="楷体"/>
                <w:color w:val="auto"/>
                <w:sz w:val="24"/>
              </w:rPr>
              <w:t>满足一般技术参数条款的数量÷一般技术参数条款的总数量</w:t>
            </w:r>
            <w:r>
              <w:rPr>
                <w:rFonts w:hint="eastAsia" w:ascii="宋体" w:hAnsi="宋体" w:cs="楷体"/>
                <w:color w:val="auto"/>
                <w:sz w:val="24"/>
                <w:lang w:val="en-US" w:eastAsia="zh-CN"/>
              </w:rPr>
              <w:t>102条</w:t>
            </w:r>
            <w:r>
              <w:rPr>
                <w:rFonts w:hint="eastAsia" w:ascii="宋体" w:hAnsi="宋体" w:cs="楷体"/>
                <w:color w:val="auto"/>
                <w:sz w:val="24"/>
              </w:rPr>
              <w:t>）×</w:t>
            </w:r>
            <w:r>
              <w:rPr>
                <w:rFonts w:hint="eastAsia" w:ascii="宋体" w:hAnsi="宋体" w:cs="楷体"/>
                <w:color w:val="auto"/>
                <w:sz w:val="24"/>
                <w:lang w:val="en-US" w:eastAsia="zh-CN"/>
              </w:rPr>
              <w:t>15.3分</w:t>
            </w:r>
            <w:r>
              <w:rPr>
                <w:rFonts w:hint="eastAsia" w:ascii="宋体" w:hAnsi="宋体" w:cs="楷体"/>
                <w:color w:val="auto"/>
                <w:sz w:val="24"/>
              </w:rPr>
              <w:t>。</w:t>
            </w:r>
          </w:p>
          <w:p w14:paraId="7A56C45C">
            <w:pPr>
              <w:overflowPunct/>
              <w:topLinePunct/>
              <w:spacing w:after="0" w:line="480" w:lineRule="exact"/>
              <w:textAlignment w:val="center"/>
              <w:rPr>
                <w:rFonts w:hint="eastAsia" w:ascii="宋体" w:hAnsi="宋体" w:eastAsia="宋体" w:cs="宋体"/>
                <w:b w:val="0"/>
                <w:bCs/>
                <w:color w:val="auto"/>
                <w:kern w:val="2"/>
                <w:sz w:val="24"/>
                <w:szCs w:val="24"/>
                <w:highlight w:val="none"/>
                <w:shd w:val="clear" w:color="auto" w:fill="auto"/>
                <w:lang w:val="en-US" w:eastAsia="zh-CN"/>
              </w:rPr>
            </w:pPr>
            <w:r>
              <w:rPr>
                <w:rFonts w:hint="eastAsia" w:ascii="宋体" w:hAnsi="宋体" w:cs="楷体"/>
                <w:color w:val="auto"/>
                <w:sz w:val="24"/>
              </w:rPr>
              <w:t>注:1、技术参数中要求提供证明材料的，以比选申请人提供的有效证明材料为准，不提供证明材料或证明材料</w:t>
            </w:r>
            <w:r>
              <w:rPr>
                <w:rFonts w:hint="eastAsia" w:ascii="宋体" w:hAnsi="宋体" w:eastAsia="宋体" w:cs="楷体"/>
                <w:color w:val="auto"/>
                <w:sz w:val="24"/>
              </w:rPr>
              <w:t>不符合技术参数要求的视为不满足。</w:t>
            </w:r>
            <w:r>
              <w:rPr>
                <w:rFonts w:hint="eastAsia" w:ascii="宋体" w:hAnsi="宋体" w:eastAsia="宋体" w:cs="楷体"/>
                <w:color w:val="auto"/>
                <w:sz w:val="24"/>
                <w:lang w:val="en-US" w:eastAsia="zh-CN"/>
              </w:rPr>
              <w:t>2、</w:t>
            </w:r>
            <w:r>
              <w:rPr>
                <w:rFonts w:hint="eastAsia" w:ascii="宋体" w:hAnsi="宋体" w:eastAsia="宋体" w:cs="楷体"/>
                <w:color w:val="auto"/>
                <w:sz w:val="24"/>
              </w:rPr>
              <w:t>“★”作为实质性要求，不纳入评分。</w:t>
            </w:r>
          </w:p>
        </w:tc>
      </w:tr>
      <w:tr w14:paraId="1463A3A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AD1D7"/>
          <w:tblCellMar>
            <w:top w:w="0" w:type="dxa"/>
            <w:left w:w="10" w:type="dxa"/>
            <w:bottom w:w="0" w:type="dxa"/>
            <w:right w:w="10" w:type="dxa"/>
          </w:tblCellMar>
        </w:tblPrEx>
        <w:trPr>
          <w:trHeight w:val="4513"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3E5FFD2C">
            <w:pPr>
              <w:widowControl w:val="0"/>
              <w:tabs>
                <w:tab w:val="left" w:pos="600"/>
              </w:tabs>
              <w:spacing w:line="400" w:lineRule="exact"/>
              <w:jc w:val="center"/>
              <w:rPr>
                <w:rFonts w:hint="eastAsia" w:eastAsia="宋体"/>
                <w:color w:val="auto"/>
                <w:lang w:eastAsia="zh-CN"/>
              </w:rPr>
            </w:pPr>
            <w:r>
              <w:rPr>
                <w:rFonts w:hint="eastAsia" w:ascii="仿宋" w:hAnsi="仿宋" w:eastAsia="仿宋" w:cs="仿宋"/>
                <w:color w:val="auto"/>
                <w:sz w:val="24"/>
                <w:szCs w:val="24"/>
                <w:lang w:val="en-US" w:eastAsia="zh-CN"/>
              </w:rPr>
              <w:t>3</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73F7A90B">
            <w:pPr>
              <w:tabs>
                <w:tab w:val="left" w:pos="720"/>
              </w:tabs>
              <w:spacing w:line="360" w:lineRule="auto"/>
              <w:rPr>
                <w:rFonts w:hint="default" w:ascii="Times New Roman" w:hAnsi="宋体" w:eastAsia="宋体" w:cs="Times New Roman"/>
                <w:color w:val="auto"/>
                <w:sz w:val="24"/>
                <w:lang w:val="en-US" w:eastAsia="zh-CN"/>
              </w:rPr>
            </w:pPr>
            <w:r>
              <w:rPr>
                <w:rFonts w:hint="eastAsia" w:ascii="宋体" w:hAnsi="宋体" w:cs="楷体"/>
                <w:color w:val="auto"/>
                <w:sz w:val="24"/>
              </w:rPr>
              <w:t>售后服务方案</w:t>
            </w:r>
            <w:r>
              <w:rPr>
                <w:rFonts w:hint="eastAsia" w:hAnsi="宋体" w:cs="Times New Roman"/>
                <w:color w:val="auto"/>
                <w:sz w:val="24"/>
                <w:lang w:val="en-US" w:eastAsia="zh-CN"/>
              </w:rPr>
              <w:t>18</w:t>
            </w:r>
            <w:r>
              <w:rPr>
                <w:rFonts w:hint="eastAsia" w:ascii="Times New Roman" w:hAnsi="宋体" w:eastAsia="宋体" w:cs="Times New Roman"/>
                <w:color w:val="auto"/>
                <w:sz w:val="24"/>
                <w:lang w:val="en-US" w:eastAsia="zh-CN"/>
              </w:rPr>
              <w:t>%</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5D9E0CBC">
            <w:pPr>
              <w:widowControl w:val="0"/>
              <w:kinsoku/>
              <w:autoSpaceDE/>
              <w:autoSpaceDN/>
              <w:adjustRightInd/>
              <w:snapToGrid w:val="0"/>
              <w:spacing w:line="240" w:lineRule="auto"/>
              <w:jc w:val="center"/>
              <w:textAlignment w:val="auto"/>
              <w:rPr>
                <w:rFonts w:hint="default" w:ascii="Times New Roman" w:hAnsi="宋体" w:eastAsia="宋体" w:cs="Times New Roman"/>
                <w:color w:val="auto"/>
                <w:sz w:val="24"/>
                <w:lang w:val="en-US"/>
              </w:rPr>
            </w:pPr>
            <w:r>
              <w:rPr>
                <w:rFonts w:hint="eastAsia" w:ascii="宋体" w:hAnsi="宋体" w:cs="宋体"/>
                <w:bCs/>
                <w:snapToGrid/>
                <w:color w:val="auto"/>
                <w:kern w:val="2"/>
                <w:sz w:val="24"/>
                <w:szCs w:val="24"/>
                <w:highlight w:val="none"/>
                <w:lang w:val="en-US" w:eastAsia="zh-CN"/>
              </w:rPr>
              <w:t>18</w:t>
            </w:r>
            <w:r>
              <w:rPr>
                <w:rFonts w:hint="eastAsia" w:ascii="宋体" w:hAnsi="宋体" w:eastAsia="宋体" w:cs="宋体"/>
                <w:bCs/>
                <w:snapToGrid/>
                <w:color w:val="auto"/>
                <w:kern w:val="2"/>
                <w:sz w:val="24"/>
                <w:szCs w:val="24"/>
                <w:highlight w:val="none"/>
                <w:lang w:val="en-US" w:eastAsia="zh-CN"/>
              </w:rPr>
              <w:t>分</w:t>
            </w:r>
          </w:p>
        </w:tc>
        <w:tc>
          <w:tcPr>
            <w:tcW w:w="578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37EF5D72">
            <w:pPr>
              <w:pageBreakBefore w:val="0"/>
              <w:widowControl/>
              <w:numPr>
                <w:ilvl w:val="0"/>
                <w:numId w:val="0"/>
              </w:numPr>
              <w:kinsoku/>
              <w:wordWrap/>
              <w:overflowPunct/>
              <w:topLinePunct w:val="0"/>
              <w:autoSpaceDE/>
              <w:autoSpaceDN/>
              <w:bidi w:val="0"/>
              <w:adjustRightInd/>
              <w:snapToGrid/>
              <w:spacing w:line="520" w:lineRule="exact"/>
              <w:jc w:val="left"/>
              <w:textAlignment w:val="auto"/>
              <w:outlineLvl w:val="9"/>
              <w:rPr>
                <w:rFonts w:hint="eastAsia" w:ascii="宋体" w:hAnsi="宋体" w:eastAsia="宋体" w:cs="宋体"/>
                <w:snapToGrid/>
                <w:color w:val="auto"/>
                <w:kern w:val="2"/>
                <w:sz w:val="24"/>
                <w:szCs w:val="24"/>
                <w:highlight w:val="none"/>
                <w:lang w:val="en-US" w:eastAsia="zh-CN"/>
              </w:rPr>
            </w:pPr>
            <w:r>
              <w:rPr>
                <w:rFonts w:hint="eastAsia" w:ascii="宋体" w:hAnsi="宋体" w:cs="楷体"/>
                <w:color w:val="auto"/>
                <w:sz w:val="24"/>
              </w:rPr>
              <w:t>供应商应针对本项目提供售后服务方案，</w:t>
            </w:r>
            <w:r>
              <w:rPr>
                <w:rFonts w:hint="eastAsia" w:ascii="宋体" w:hAnsi="宋体" w:cs="楷体"/>
                <w:color w:val="auto"/>
                <w:sz w:val="24"/>
                <w:lang w:val="en-US" w:eastAsia="zh-CN"/>
              </w:rPr>
              <w:t>内容</w:t>
            </w:r>
            <w:r>
              <w:rPr>
                <w:rFonts w:hint="eastAsia" w:ascii="宋体" w:hAnsi="宋体" w:cs="楷体"/>
                <w:color w:val="auto"/>
                <w:sz w:val="24"/>
              </w:rPr>
              <w:t>包括①项目进度计划控制，②配送方案，③质量保障措施，</w:t>
            </w:r>
            <w:r>
              <w:rPr>
                <w:rFonts w:ascii="宋体" w:hAnsi="宋体" w:cs="楷体"/>
                <w:color w:val="auto"/>
                <w:sz w:val="24"/>
              </w:rPr>
              <w:fldChar w:fldCharType="begin"/>
            </w:r>
            <w:r>
              <w:rPr>
                <w:rFonts w:ascii="宋体" w:hAnsi="宋体" w:cs="楷体"/>
                <w:color w:val="auto"/>
                <w:sz w:val="24"/>
              </w:rPr>
              <w:instrText xml:space="preserve"> </w:instrText>
            </w:r>
            <w:r>
              <w:rPr>
                <w:rFonts w:hint="eastAsia" w:ascii="宋体" w:hAnsi="宋体" w:cs="楷体"/>
                <w:color w:val="auto"/>
                <w:sz w:val="24"/>
              </w:rPr>
              <w:instrText xml:space="preserve">= 4 \* GB3</w:instrText>
            </w:r>
            <w:r>
              <w:rPr>
                <w:rFonts w:ascii="宋体" w:hAnsi="宋体" w:cs="楷体"/>
                <w:color w:val="auto"/>
                <w:sz w:val="24"/>
              </w:rPr>
              <w:instrText xml:space="preserve"> </w:instrText>
            </w:r>
            <w:r>
              <w:rPr>
                <w:rFonts w:ascii="宋体" w:hAnsi="宋体" w:cs="楷体"/>
                <w:color w:val="auto"/>
                <w:sz w:val="24"/>
              </w:rPr>
              <w:fldChar w:fldCharType="separate"/>
            </w:r>
            <w:r>
              <w:rPr>
                <w:rFonts w:hint="eastAsia" w:ascii="宋体" w:hAnsi="宋体" w:cs="楷体"/>
                <w:color w:val="auto"/>
                <w:sz w:val="24"/>
              </w:rPr>
              <w:t>④</w:t>
            </w:r>
            <w:r>
              <w:rPr>
                <w:rFonts w:ascii="宋体" w:hAnsi="宋体" w:cs="楷体"/>
                <w:color w:val="auto"/>
                <w:sz w:val="24"/>
              </w:rPr>
              <w:fldChar w:fldCharType="end"/>
            </w:r>
            <w:r>
              <w:rPr>
                <w:rFonts w:hint="eastAsia" w:ascii="宋体" w:hAnsi="宋体" w:cs="楷体"/>
                <w:color w:val="auto"/>
                <w:sz w:val="24"/>
              </w:rPr>
              <w:t>售后服务管理流程，</w:t>
            </w:r>
            <w:r>
              <w:rPr>
                <w:rFonts w:ascii="宋体" w:hAnsi="宋体" w:cs="楷体"/>
                <w:color w:val="auto"/>
                <w:sz w:val="24"/>
              </w:rPr>
              <w:fldChar w:fldCharType="begin"/>
            </w:r>
            <w:r>
              <w:rPr>
                <w:rFonts w:ascii="宋体" w:hAnsi="宋体" w:cs="楷体"/>
                <w:color w:val="auto"/>
                <w:sz w:val="24"/>
              </w:rPr>
              <w:instrText xml:space="preserve"> </w:instrText>
            </w:r>
            <w:r>
              <w:rPr>
                <w:rFonts w:hint="eastAsia" w:ascii="宋体" w:hAnsi="宋体" w:cs="楷体"/>
                <w:color w:val="auto"/>
                <w:sz w:val="24"/>
              </w:rPr>
              <w:instrText xml:space="preserve">= 5 \* GB3</w:instrText>
            </w:r>
            <w:r>
              <w:rPr>
                <w:rFonts w:ascii="宋体" w:hAnsi="宋体" w:cs="楷体"/>
                <w:color w:val="auto"/>
                <w:sz w:val="24"/>
              </w:rPr>
              <w:instrText xml:space="preserve"> </w:instrText>
            </w:r>
            <w:r>
              <w:rPr>
                <w:rFonts w:ascii="宋体" w:hAnsi="宋体" w:cs="楷体"/>
                <w:color w:val="auto"/>
                <w:sz w:val="24"/>
              </w:rPr>
              <w:fldChar w:fldCharType="separate"/>
            </w:r>
            <w:r>
              <w:rPr>
                <w:rFonts w:hint="eastAsia" w:ascii="宋体" w:hAnsi="宋体" w:cs="楷体"/>
                <w:color w:val="auto"/>
                <w:sz w:val="24"/>
              </w:rPr>
              <w:t>⑤</w:t>
            </w:r>
            <w:r>
              <w:rPr>
                <w:rFonts w:ascii="宋体" w:hAnsi="宋体" w:cs="楷体"/>
                <w:color w:val="auto"/>
                <w:sz w:val="24"/>
              </w:rPr>
              <w:fldChar w:fldCharType="end"/>
            </w:r>
            <w:r>
              <w:rPr>
                <w:rFonts w:hint="eastAsia" w:ascii="宋体" w:hAnsi="宋体" w:cs="楷体"/>
                <w:color w:val="auto"/>
                <w:sz w:val="24"/>
              </w:rPr>
              <w:t>应急预案，⑥备品备件保障方案。</w:t>
            </w:r>
            <w:r>
              <w:rPr>
                <w:rFonts w:hint="eastAsia" w:ascii="宋体" w:hAnsi="宋体" w:cs="楷体"/>
                <w:color w:val="auto"/>
                <w:sz w:val="24"/>
                <w:lang w:val="en-US" w:eastAsia="zh-CN"/>
              </w:rPr>
              <w:t>评审小组根据供应商</w:t>
            </w:r>
            <w:r>
              <w:rPr>
                <w:rFonts w:hint="eastAsia" w:ascii="宋体" w:hAnsi="宋体" w:eastAsia="宋体" w:cs="宋体"/>
                <w:snapToGrid/>
                <w:color w:val="auto"/>
                <w:kern w:val="2"/>
                <w:sz w:val="24"/>
                <w:szCs w:val="24"/>
                <w:highlight w:val="none"/>
                <w:lang w:val="en-US" w:eastAsia="zh-CN"/>
              </w:rPr>
              <w:t>针对上述6个方面内容在响应文件中的响应情况进行综合评审：其中每有一方面内容满足要求的得3分，该方面中每有一处缺陷或不足的扣1.5分，最多扣3分；每有一方面内容缺失或不满足要求的该方面内容不得分；本项最多18分。</w:t>
            </w:r>
          </w:p>
          <w:p w14:paraId="4AE1575F">
            <w:pPr>
              <w:pStyle w:val="16"/>
              <w:rPr>
                <w:rFonts w:hint="eastAsia" w:ascii="Times New Roman" w:hAnsi="宋体" w:eastAsia="宋体" w:cs="Times New Roman"/>
                <w:color w:val="auto"/>
                <w:sz w:val="24"/>
                <w:lang w:eastAsia="zh-CN"/>
              </w:rPr>
            </w:pPr>
            <w:r>
              <w:rPr>
                <w:rFonts w:hint="eastAsia" w:ascii="宋体" w:hAnsi="宋体" w:cs="楷体"/>
                <w:color w:val="auto"/>
                <w:sz w:val="24"/>
              </w:rPr>
              <w:t>（“内容存在缺陷”是指：①本项目提供的方案中引用法律法规、规范、标准或其他规范性文件存在失效或错误；②非专门针对本项目或内容与本项目需求无关；③复制或套用其他项目内容；④照搬采购需求且未作出进一步描述；以上任意一种情形。）</w:t>
            </w:r>
          </w:p>
        </w:tc>
      </w:tr>
      <w:tr w14:paraId="3D742B9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04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6237341C">
            <w:pPr>
              <w:pStyle w:val="16"/>
              <w:jc w:val="center"/>
              <w:rPr>
                <w:rFonts w:hint="eastAsia" w:ascii="宋体" w:hAnsi="宋体" w:eastAsia="宋体" w:cs="Times New Roman"/>
                <w:color w:val="auto"/>
                <w:sz w:val="24"/>
                <w:lang w:val="en-US" w:eastAsia="zh-CN"/>
              </w:rPr>
            </w:pPr>
            <w:r>
              <w:rPr>
                <w:rFonts w:hint="eastAsia" w:ascii="宋体" w:hAnsi="宋体" w:cs="Times New Roman"/>
                <w:color w:val="auto"/>
                <w:sz w:val="24"/>
                <w:lang w:val="en-US" w:eastAsia="zh-CN"/>
              </w:rPr>
              <w:t>4</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33EF9B14">
            <w:pPr>
              <w:pStyle w:val="16"/>
              <w:rPr>
                <w:rFonts w:hint="default" w:ascii="Times New Roman" w:hAnsi="宋体" w:eastAsia="宋体" w:cs="Times New Roman"/>
                <w:color w:val="auto"/>
                <w:kern w:val="2"/>
                <w:sz w:val="24"/>
                <w:szCs w:val="22"/>
                <w:lang w:val="en-US" w:eastAsia="zh-CN" w:bidi="ar-SA"/>
              </w:rPr>
            </w:pPr>
            <w:r>
              <w:rPr>
                <w:rFonts w:hint="eastAsia" w:ascii="宋体" w:hAnsi="宋体" w:cs="楷体"/>
                <w:color w:val="auto"/>
                <w:sz w:val="24"/>
              </w:rPr>
              <w:t>培训方案</w:t>
            </w:r>
            <w:r>
              <w:rPr>
                <w:rFonts w:hint="eastAsia" w:hAnsi="宋体" w:cs="Times New Roman"/>
                <w:color w:val="auto"/>
                <w:kern w:val="2"/>
                <w:sz w:val="24"/>
                <w:szCs w:val="22"/>
                <w:lang w:val="en-US" w:eastAsia="zh-CN" w:bidi="ar-SA"/>
              </w:rPr>
              <w:t>12</w:t>
            </w:r>
            <w:r>
              <w:rPr>
                <w:rFonts w:hint="eastAsia" w:ascii="Times New Roman" w:hAnsi="宋体" w:eastAsia="宋体" w:cs="Times New Roman"/>
                <w:color w:val="auto"/>
                <w:kern w:val="2"/>
                <w:sz w:val="24"/>
                <w:szCs w:val="22"/>
                <w:lang w:val="en-US" w:eastAsia="zh-CN" w:bidi="ar-SA"/>
              </w:rPr>
              <w:t>%</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2A125216">
            <w:pPr>
              <w:tabs>
                <w:tab w:val="left" w:pos="720"/>
              </w:tabs>
              <w:spacing w:line="360" w:lineRule="auto"/>
              <w:rPr>
                <w:rFonts w:hint="eastAsia" w:ascii="Times New Roman" w:hAnsi="宋体" w:eastAsia="宋体" w:cs="Times New Roman"/>
                <w:color w:val="auto"/>
                <w:kern w:val="2"/>
                <w:sz w:val="24"/>
                <w:szCs w:val="22"/>
                <w:lang w:val="en-US" w:eastAsia="zh-CN" w:bidi="ar-SA"/>
              </w:rPr>
            </w:pPr>
            <w:r>
              <w:rPr>
                <w:rFonts w:hint="eastAsia" w:hAnsi="宋体" w:cs="Times New Roman"/>
                <w:color w:val="auto"/>
                <w:kern w:val="2"/>
                <w:sz w:val="24"/>
                <w:szCs w:val="22"/>
                <w:lang w:val="en-US" w:eastAsia="zh-CN" w:bidi="ar-SA"/>
              </w:rPr>
              <w:t>12</w:t>
            </w:r>
            <w:r>
              <w:rPr>
                <w:rFonts w:hint="eastAsia" w:ascii="Times New Roman" w:hAnsi="宋体" w:eastAsia="宋体" w:cs="Times New Roman"/>
                <w:color w:val="auto"/>
                <w:kern w:val="2"/>
                <w:sz w:val="24"/>
                <w:szCs w:val="22"/>
                <w:lang w:val="zh-TW" w:eastAsia="zh-TW" w:bidi="ar-SA"/>
              </w:rPr>
              <w:t>分</w:t>
            </w:r>
          </w:p>
        </w:tc>
        <w:tc>
          <w:tcPr>
            <w:tcW w:w="5784"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14:paraId="71F7FC90">
            <w:pPr>
              <w:pStyle w:val="16"/>
              <w:rPr>
                <w:rFonts w:hint="eastAsia" w:ascii="宋体" w:hAnsi="宋体" w:cs="楷体"/>
                <w:color w:val="auto"/>
                <w:sz w:val="24"/>
              </w:rPr>
            </w:pPr>
            <w:r>
              <w:rPr>
                <w:rFonts w:hint="eastAsia" w:ascii="宋体" w:hAnsi="宋体" w:cs="楷体"/>
                <w:color w:val="auto"/>
                <w:sz w:val="24"/>
              </w:rPr>
              <w:t>供应商</w:t>
            </w:r>
            <w:r>
              <w:rPr>
                <w:rFonts w:hint="eastAsia" w:ascii="宋体" w:hAnsi="宋体" w:cs="楷体"/>
                <w:color w:val="auto"/>
                <w:sz w:val="24"/>
                <w:lang w:val="en-US" w:eastAsia="zh-CN"/>
              </w:rPr>
              <w:t>应</w:t>
            </w:r>
            <w:r>
              <w:rPr>
                <w:rFonts w:hint="eastAsia" w:ascii="宋体" w:hAnsi="宋体" w:cs="楷体"/>
                <w:color w:val="auto"/>
                <w:sz w:val="24"/>
              </w:rPr>
              <w:t>针对本项目</w:t>
            </w:r>
            <w:r>
              <w:rPr>
                <w:rFonts w:hint="eastAsia" w:ascii="宋体" w:hAnsi="宋体" w:cs="楷体"/>
                <w:color w:val="auto"/>
                <w:sz w:val="24"/>
                <w:lang w:val="en-US" w:eastAsia="zh-CN"/>
              </w:rPr>
              <w:t>内容提供</w:t>
            </w:r>
            <w:r>
              <w:rPr>
                <w:rFonts w:hint="eastAsia" w:ascii="宋体" w:hAnsi="宋体" w:cs="楷体"/>
                <w:color w:val="auto"/>
                <w:sz w:val="24"/>
              </w:rPr>
              <w:t>的培训方案</w:t>
            </w:r>
            <w:r>
              <w:rPr>
                <w:rFonts w:hint="eastAsia" w:ascii="宋体" w:hAnsi="宋体" w:cs="楷体"/>
                <w:color w:val="auto"/>
                <w:sz w:val="24"/>
                <w:lang w:eastAsia="zh-CN"/>
              </w:rPr>
              <w:t>，</w:t>
            </w:r>
            <w:r>
              <w:rPr>
                <w:rFonts w:hint="eastAsia" w:ascii="宋体" w:hAnsi="宋体" w:cs="楷体"/>
                <w:color w:val="auto"/>
                <w:sz w:val="24"/>
              </w:rPr>
              <w:t xml:space="preserve">方案包含：①培训方式；②培训人员；③培训时间安排；④培训地点；⑤培训知识点及核心内容；⑥培训计划。 </w:t>
            </w:r>
          </w:p>
          <w:p w14:paraId="42046A8E">
            <w:pPr>
              <w:pStyle w:val="16"/>
              <w:rPr>
                <w:rFonts w:hint="eastAsia" w:ascii="宋体" w:hAnsi="宋体" w:cs="楷体"/>
                <w:color w:val="auto"/>
                <w:sz w:val="24"/>
              </w:rPr>
            </w:pPr>
            <w:r>
              <w:rPr>
                <w:rFonts w:hint="eastAsia" w:ascii="宋体" w:hAnsi="宋体" w:cs="楷体"/>
                <w:color w:val="auto"/>
                <w:sz w:val="24"/>
                <w:lang w:val="en-US" w:eastAsia="zh-CN"/>
              </w:rPr>
              <w:t>评审小组根据供应商</w:t>
            </w:r>
            <w:r>
              <w:rPr>
                <w:rFonts w:hint="eastAsia" w:ascii="宋体" w:hAnsi="宋体" w:eastAsia="宋体" w:cs="宋体"/>
                <w:snapToGrid/>
                <w:color w:val="auto"/>
                <w:kern w:val="2"/>
                <w:sz w:val="24"/>
                <w:szCs w:val="24"/>
                <w:highlight w:val="none"/>
                <w:lang w:val="en-US" w:eastAsia="zh-CN"/>
              </w:rPr>
              <w:t>针对上述6个方面内容在响应文件中的响应情况进行综合评审：其中每有一方面内容满足要求的得2分，该方面中每有一处缺陷或不足的扣1分，最多扣2分；每有一方面内容缺失或不满足要求的该方面内容不得分；本项最多12分。</w:t>
            </w:r>
            <w:r>
              <w:rPr>
                <w:rFonts w:hint="eastAsia" w:ascii="宋体" w:hAnsi="宋体" w:cs="楷体"/>
                <w:color w:val="auto"/>
                <w:sz w:val="24"/>
              </w:rPr>
              <w:t xml:space="preserve"> </w:t>
            </w:r>
          </w:p>
          <w:p w14:paraId="30F7C4BF">
            <w:pPr>
              <w:pStyle w:val="16"/>
              <w:rPr>
                <w:rFonts w:hint="eastAsia" w:ascii="Times New Roman" w:hAnsi="宋体" w:eastAsia="宋体" w:cs="Times New Roman"/>
                <w:color w:val="auto"/>
                <w:kern w:val="2"/>
                <w:sz w:val="24"/>
                <w:szCs w:val="22"/>
                <w:lang w:val="en-US" w:eastAsia="zh-CN" w:bidi="ar-SA"/>
              </w:rPr>
            </w:pPr>
            <w:r>
              <w:rPr>
                <w:rFonts w:hint="eastAsia" w:ascii="宋体" w:hAnsi="宋体" w:cs="楷体"/>
                <w:color w:val="auto"/>
                <w:sz w:val="24"/>
              </w:rPr>
              <w:t>缺陷是指：内容与实际情况不符、内容与项目无关、内容表述错误、内容前后表述矛盾、内容凭空编造、存在逻辑漏洞以及不可能实现的夸大情形、内容与项目不匹配、项目信息错误（包括时间、地点、名称等）、不符合本项目涉及的相关规范或标准要求等情形。</w:t>
            </w:r>
          </w:p>
        </w:tc>
      </w:tr>
    </w:tbl>
    <w:p w14:paraId="7489E0BB">
      <w:pPr>
        <w:pStyle w:val="3"/>
        <w:spacing w:line="360" w:lineRule="auto"/>
        <w:ind w:firstLine="498" w:firstLineChars="200"/>
        <w:rPr>
          <w:rFonts w:ascii="黑体" w:hAnsi="宋体"/>
          <w:color w:val="auto"/>
          <w:sz w:val="24"/>
          <w:szCs w:val="24"/>
        </w:rPr>
      </w:pPr>
      <w:r>
        <w:rPr>
          <w:rFonts w:hint="eastAsia" w:ascii="黑体" w:hAnsi="宋体"/>
          <w:color w:val="auto"/>
          <w:sz w:val="24"/>
          <w:szCs w:val="24"/>
        </w:rPr>
        <w:t>5、重新组织</w:t>
      </w:r>
    </w:p>
    <w:p w14:paraId="31929B0C">
      <w:pPr>
        <w:spacing w:line="360" w:lineRule="auto"/>
        <w:ind w:firstLine="498" w:firstLineChars="200"/>
        <w:rPr>
          <w:rFonts w:hAnsi="宋体"/>
          <w:color w:val="auto"/>
          <w:sz w:val="24"/>
        </w:rPr>
      </w:pPr>
      <w:r>
        <w:rPr>
          <w:rFonts w:hint="eastAsia" w:hAnsi="宋体"/>
          <w:color w:val="auto"/>
          <w:sz w:val="24"/>
        </w:rPr>
        <w:t>本次比选活动中，出现下列情形之一的，予以重新组织：</w:t>
      </w:r>
    </w:p>
    <w:p w14:paraId="4BF412BE">
      <w:pPr>
        <w:spacing w:line="360" w:lineRule="auto"/>
        <w:ind w:firstLine="498" w:firstLineChars="200"/>
        <w:rPr>
          <w:rFonts w:hAnsi="宋体"/>
          <w:color w:val="auto"/>
          <w:sz w:val="24"/>
        </w:rPr>
      </w:pPr>
      <w:r>
        <w:rPr>
          <w:rFonts w:hint="eastAsia" w:hAnsi="宋体"/>
          <w:color w:val="auto"/>
          <w:sz w:val="24"/>
        </w:rPr>
        <w:t>（1）截止比选时间，递交的比选申请文件少于</w:t>
      </w:r>
      <w:r>
        <w:rPr>
          <w:rFonts w:hAnsi="宋体"/>
          <w:color w:val="auto"/>
          <w:sz w:val="24"/>
        </w:rPr>
        <w:t>3</w:t>
      </w:r>
      <w:r>
        <w:rPr>
          <w:rFonts w:hint="eastAsia" w:hAnsi="宋体"/>
          <w:color w:val="auto"/>
          <w:sz w:val="24"/>
        </w:rPr>
        <w:t>家的；</w:t>
      </w:r>
    </w:p>
    <w:p w14:paraId="3F0C935E">
      <w:pPr>
        <w:spacing w:line="360" w:lineRule="auto"/>
        <w:ind w:firstLine="498" w:firstLineChars="200"/>
        <w:rPr>
          <w:rFonts w:hAnsi="宋体"/>
          <w:color w:val="auto"/>
          <w:sz w:val="24"/>
        </w:rPr>
      </w:pPr>
      <w:r>
        <w:rPr>
          <w:rFonts w:hint="eastAsia" w:hAnsi="宋体"/>
          <w:color w:val="auto"/>
          <w:sz w:val="24"/>
        </w:rPr>
        <w:t>（2）通过本章</w:t>
      </w:r>
      <w:r>
        <w:rPr>
          <w:rFonts w:hAnsi="宋体"/>
          <w:color w:val="auto"/>
          <w:sz w:val="24"/>
        </w:rPr>
        <w:t>3.1</w:t>
      </w:r>
      <w:r>
        <w:rPr>
          <w:rFonts w:hint="eastAsia" w:hAnsi="宋体"/>
          <w:color w:val="auto"/>
          <w:sz w:val="24"/>
        </w:rPr>
        <w:t>比选申请文件初审的比选申请人少于2家的；</w:t>
      </w:r>
    </w:p>
    <w:p w14:paraId="732B80F6">
      <w:pPr>
        <w:spacing w:line="360" w:lineRule="auto"/>
        <w:ind w:firstLine="498" w:firstLineChars="200"/>
        <w:rPr>
          <w:rFonts w:hAnsi="宋体"/>
          <w:color w:val="auto"/>
          <w:sz w:val="24"/>
        </w:rPr>
      </w:pPr>
      <w:r>
        <w:rPr>
          <w:rFonts w:hint="eastAsia" w:hAnsi="宋体"/>
          <w:color w:val="auto"/>
          <w:sz w:val="24"/>
        </w:rPr>
        <w:t>（3）出现影响比选公正的违法、违规行为的；</w:t>
      </w:r>
    </w:p>
    <w:p w14:paraId="691AEF28">
      <w:pPr>
        <w:pStyle w:val="3"/>
        <w:spacing w:line="400" w:lineRule="exact"/>
        <w:ind w:firstLine="487" w:firstLineChars="196"/>
        <w:rPr>
          <w:rFonts w:ascii="宋体" w:hAnsi="宋体"/>
          <w:color w:val="auto"/>
          <w:sz w:val="24"/>
          <w:szCs w:val="24"/>
        </w:rPr>
      </w:pPr>
      <w:r>
        <w:rPr>
          <w:rFonts w:hint="eastAsia" w:ascii="宋体" w:hAnsi="宋体"/>
          <w:color w:val="auto"/>
          <w:sz w:val="24"/>
          <w:szCs w:val="24"/>
        </w:rPr>
        <w:t>6、</w:t>
      </w:r>
      <w:bookmarkStart w:id="63" w:name="_Toc217446061"/>
      <w:r>
        <w:rPr>
          <w:rFonts w:hint="eastAsia" w:ascii="宋体" w:hAnsi="宋体"/>
          <w:color w:val="auto"/>
          <w:sz w:val="24"/>
          <w:szCs w:val="24"/>
        </w:rPr>
        <w:t>中选人的确定</w:t>
      </w:r>
    </w:p>
    <w:p w14:paraId="69190FDC">
      <w:pPr>
        <w:spacing w:line="360" w:lineRule="auto"/>
        <w:ind w:firstLine="498" w:firstLineChars="200"/>
        <w:rPr>
          <w:rFonts w:hAnsi="宋体"/>
          <w:color w:val="auto"/>
          <w:sz w:val="24"/>
        </w:rPr>
      </w:pPr>
      <w:r>
        <w:rPr>
          <w:rFonts w:hint="eastAsia" w:hAnsi="宋体"/>
          <w:color w:val="auto"/>
          <w:sz w:val="24"/>
        </w:rPr>
        <w:t>6.1. 确定原则</w:t>
      </w:r>
      <w:bookmarkEnd w:id="63"/>
      <w:r>
        <w:rPr>
          <w:rFonts w:hint="eastAsia" w:hAnsi="宋体"/>
          <w:color w:val="auto"/>
          <w:sz w:val="24"/>
        </w:rPr>
        <w:t>：</w:t>
      </w:r>
    </w:p>
    <w:p w14:paraId="52459925">
      <w:pPr>
        <w:spacing w:line="360" w:lineRule="auto"/>
        <w:ind w:firstLine="498" w:firstLineChars="200"/>
        <w:rPr>
          <w:rFonts w:hAnsi="宋体"/>
          <w:color w:val="auto"/>
          <w:sz w:val="24"/>
        </w:rPr>
      </w:pPr>
      <w:r>
        <w:rPr>
          <w:rFonts w:hint="eastAsia" w:hAnsi="宋体"/>
          <w:color w:val="auto"/>
          <w:sz w:val="24"/>
        </w:rPr>
        <w:t>（1）本项目根据评委会推荐的中选候选人名单，按顺序确定中选人。（如果中选候选人及其现任法定代表人、主要负责人存在行贿犯罪记录，比选人不确定其为中选人）</w:t>
      </w:r>
    </w:p>
    <w:p w14:paraId="0491BB1A">
      <w:pPr>
        <w:spacing w:line="360" w:lineRule="auto"/>
        <w:ind w:firstLine="498" w:firstLineChars="200"/>
        <w:rPr>
          <w:rFonts w:hAnsi="宋体"/>
          <w:color w:val="auto"/>
          <w:sz w:val="24"/>
        </w:rPr>
      </w:pPr>
      <w:r>
        <w:rPr>
          <w:rFonts w:hint="eastAsia" w:hAnsi="宋体"/>
          <w:color w:val="auto"/>
          <w:sz w:val="24"/>
        </w:rPr>
        <w:t>（2）比选人确定中选人过程中，发现中选候选人有下列情形之一的，应当不予确定其为中选人， 由后一位中选候选人接替，依次类推，或重新组织比选：</w:t>
      </w:r>
    </w:p>
    <w:p w14:paraId="72884B86">
      <w:pPr>
        <w:spacing w:line="360" w:lineRule="auto"/>
        <w:ind w:firstLine="863" w:firstLineChars="347"/>
        <w:rPr>
          <w:rFonts w:hAnsi="宋体"/>
          <w:color w:val="auto"/>
          <w:sz w:val="24"/>
        </w:rPr>
      </w:pPr>
      <w:r>
        <w:rPr>
          <w:rFonts w:hint="eastAsia" w:hAnsi="宋体"/>
          <w:color w:val="auto"/>
          <w:sz w:val="24"/>
        </w:rPr>
        <w:t>1）中选候选人存在违法、违规、违纪行为的；</w:t>
      </w:r>
    </w:p>
    <w:p w14:paraId="30CBD4DC">
      <w:pPr>
        <w:spacing w:line="360" w:lineRule="auto"/>
        <w:ind w:firstLine="863" w:firstLineChars="347"/>
        <w:rPr>
          <w:rFonts w:hAnsi="宋体"/>
          <w:color w:val="auto"/>
          <w:sz w:val="24"/>
        </w:rPr>
      </w:pPr>
      <w:r>
        <w:rPr>
          <w:rFonts w:hint="eastAsia" w:hAnsi="宋体"/>
          <w:color w:val="auto"/>
          <w:sz w:val="24"/>
        </w:rPr>
        <w:t>2）中选候选人在比选活动中提供虚假材料以谋取中选的；</w:t>
      </w:r>
    </w:p>
    <w:p w14:paraId="4F5F2F5C">
      <w:pPr>
        <w:spacing w:line="360" w:lineRule="auto"/>
        <w:ind w:firstLine="863" w:firstLineChars="347"/>
        <w:rPr>
          <w:rFonts w:hAnsi="宋体"/>
          <w:color w:val="auto"/>
          <w:sz w:val="24"/>
        </w:rPr>
      </w:pPr>
      <w:r>
        <w:rPr>
          <w:rFonts w:hint="eastAsia" w:hAnsi="宋体"/>
          <w:color w:val="auto"/>
          <w:sz w:val="24"/>
        </w:rPr>
        <w:t>3）中选候选人因不可抗力、社会经济形势发生重大变化、破产、重组等原因确定无法履行合同的；</w:t>
      </w:r>
    </w:p>
    <w:p w14:paraId="33895A8C">
      <w:pPr>
        <w:spacing w:line="360" w:lineRule="auto"/>
        <w:ind w:firstLine="863" w:firstLineChars="347"/>
        <w:rPr>
          <w:rFonts w:hAnsi="宋体"/>
          <w:color w:val="auto"/>
          <w:sz w:val="24"/>
        </w:rPr>
      </w:pPr>
      <w:r>
        <w:rPr>
          <w:rFonts w:hint="eastAsia" w:hAnsi="宋体"/>
          <w:color w:val="auto"/>
          <w:sz w:val="24"/>
        </w:rPr>
        <w:t>4）中选候选人不能与比选人最终就合作事项达成一致意见，则比选人有权取消该项目合作。</w:t>
      </w:r>
    </w:p>
    <w:p w14:paraId="450A88A9">
      <w:pPr>
        <w:spacing w:line="360" w:lineRule="auto"/>
        <w:ind w:firstLine="863" w:firstLineChars="347"/>
        <w:rPr>
          <w:rFonts w:hAnsi="宋体"/>
          <w:color w:val="auto"/>
          <w:sz w:val="24"/>
        </w:rPr>
      </w:pPr>
      <w:r>
        <w:rPr>
          <w:rFonts w:hint="eastAsia" w:hAnsi="宋体"/>
          <w:color w:val="auto"/>
          <w:sz w:val="24"/>
        </w:rPr>
        <w:t>（3）</w:t>
      </w:r>
      <w:r>
        <w:rPr>
          <w:rFonts w:hint="eastAsia" w:ascii="宋体" w:hAnsi="宋体"/>
          <w:color w:val="auto"/>
          <w:sz w:val="24"/>
        </w:rPr>
        <w:t>比选人和中选候选人就项目合作具体情况沟通协商后进一步洽谈具体合作模式，若比选人不能与所有中标候选人最终就合作事项达成一致意见，则比选人有权取消该项目合作。</w:t>
      </w:r>
    </w:p>
    <w:p w14:paraId="0BF24D01">
      <w:pPr>
        <w:spacing w:line="360" w:lineRule="auto"/>
        <w:ind w:firstLine="498" w:firstLineChars="200"/>
        <w:rPr>
          <w:rFonts w:hAnsi="宋体"/>
          <w:color w:val="auto"/>
          <w:sz w:val="24"/>
        </w:rPr>
      </w:pPr>
      <w:bookmarkStart w:id="64" w:name="_Toc217446062"/>
      <w:r>
        <w:rPr>
          <w:rFonts w:hint="eastAsia" w:hAnsi="宋体"/>
          <w:color w:val="auto"/>
          <w:sz w:val="24"/>
        </w:rPr>
        <w:t>6.2. 确定程序</w:t>
      </w:r>
      <w:bookmarkEnd w:id="64"/>
    </w:p>
    <w:p w14:paraId="6B71A7DD">
      <w:pPr>
        <w:spacing w:line="360" w:lineRule="auto"/>
        <w:ind w:firstLine="498" w:firstLineChars="200"/>
        <w:rPr>
          <w:rFonts w:hAnsi="宋体"/>
          <w:color w:val="auto"/>
          <w:sz w:val="24"/>
        </w:rPr>
      </w:pPr>
      <w:r>
        <w:rPr>
          <w:rFonts w:hint="eastAsia" w:hAnsi="宋体"/>
          <w:color w:val="auto"/>
          <w:sz w:val="24"/>
        </w:rPr>
        <w:t>6.2.1 评委会将评审情况写出书面报告，推荐中选候选人，并按照综合得分高低标明排列顺序。综合得分相同的，按服务方案优劣顺序排列。</w:t>
      </w:r>
    </w:p>
    <w:p w14:paraId="425B6431">
      <w:pPr>
        <w:spacing w:line="360" w:lineRule="auto"/>
        <w:ind w:firstLine="498" w:firstLineChars="200"/>
        <w:rPr>
          <w:rFonts w:hAnsi="宋体"/>
          <w:color w:val="auto"/>
          <w:sz w:val="24"/>
        </w:rPr>
      </w:pPr>
      <w:r>
        <w:rPr>
          <w:rFonts w:hint="eastAsia" w:hAnsi="宋体"/>
          <w:color w:val="auto"/>
          <w:sz w:val="24"/>
        </w:rPr>
        <w:t>6.2</w:t>
      </w:r>
      <w:r>
        <w:rPr>
          <w:rFonts w:hAnsi="宋体"/>
          <w:color w:val="auto"/>
          <w:sz w:val="24"/>
        </w:rPr>
        <w:t>.</w:t>
      </w:r>
      <w:r>
        <w:rPr>
          <w:rFonts w:hint="eastAsia" w:hAnsi="宋体"/>
          <w:color w:val="auto"/>
          <w:sz w:val="24"/>
        </w:rPr>
        <w:t>2</w:t>
      </w:r>
      <w:r>
        <w:rPr>
          <w:rFonts w:hAnsi="宋体"/>
          <w:color w:val="auto"/>
          <w:sz w:val="24"/>
        </w:rPr>
        <w:t xml:space="preserve"> </w:t>
      </w:r>
      <w:r>
        <w:rPr>
          <w:rFonts w:hint="eastAsia" w:hAnsi="宋体"/>
          <w:color w:val="auto"/>
          <w:sz w:val="24"/>
        </w:rPr>
        <w:t>比选人在评审结束后按照评审报告自行确认评审结果。</w:t>
      </w:r>
    </w:p>
    <w:bookmarkEnd w:id="57"/>
    <w:bookmarkEnd w:id="62"/>
    <w:p w14:paraId="0DF72AD8">
      <w:pPr>
        <w:pStyle w:val="3"/>
        <w:spacing w:line="360" w:lineRule="auto"/>
        <w:ind w:firstLine="498" w:firstLineChars="200"/>
        <w:rPr>
          <w:rFonts w:ascii="黑体" w:hAnsi="宋体"/>
          <w:bCs w:val="0"/>
          <w:color w:val="auto"/>
          <w:sz w:val="24"/>
          <w:szCs w:val="24"/>
        </w:rPr>
      </w:pPr>
      <w:bookmarkStart w:id="65" w:name="_Toc208849022"/>
      <w:bookmarkStart w:id="66" w:name="_Toc217446105"/>
      <w:bookmarkStart w:id="67" w:name="_Toc183682432"/>
      <w:bookmarkStart w:id="68" w:name="_Toc183582297"/>
      <w:r>
        <w:rPr>
          <w:rFonts w:hint="eastAsia" w:ascii="黑体" w:hAnsi="宋体"/>
          <w:bCs w:val="0"/>
          <w:color w:val="auto"/>
          <w:sz w:val="24"/>
          <w:szCs w:val="24"/>
        </w:rPr>
        <w:t xml:space="preserve">7、 </w:t>
      </w:r>
      <w:bookmarkEnd w:id="65"/>
      <w:bookmarkEnd w:id="66"/>
      <w:bookmarkEnd w:id="67"/>
      <w:bookmarkEnd w:id="68"/>
      <w:r>
        <w:rPr>
          <w:rFonts w:hint="eastAsia" w:ascii="黑体" w:hAnsi="宋体"/>
          <w:color w:val="auto"/>
          <w:sz w:val="24"/>
          <w:szCs w:val="24"/>
        </w:rPr>
        <w:t>评审专家在</w:t>
      </w:r>
      <w:r>
        <w:rPr>
          <w:rFonts w:hint="eastAsia" w:ascii="黑体" w:hAnsi="宋体"/>
          <w:color w:val="auto"/>
          <w:sz w:val="24"/>
        </w:rPr>
        <w:t>比选活动</w:t>
      </w:r>
      <w:r>
        <w:rPr>
          <w:rFonts w:hint="eastAsia" w:ascii="黑体" w:hAnsi="宋体"/>
          <w:color w:val="auto"/>
          <w:sz w:val="24"/>
          <w:szCs w:val="24"/>
        </w:rPr>
        <w:t>中承担以下义务：</w:t>
      </w:r>
    </w:p>
    <w:p w14:paraId="3FED2FE0">
      <w:pPr>
        <w:spacing w:line="360" w:lineRule="auto"/>
        <w:ind w:firstLine="498" w:firstLineChars="200"/>
        <w:rPr>
          <w:rFonts w:hAnsi="宋体"/>
          <w:color w:val="auto"/>
          <w:sz w:val="24"/>
        </w:rPr>
      </w:pPr>
      <w:r>
        <w:rPr>
          <w:rFonts w:hint="eastAsia" w:hAnsi="宋体"/>
          <w:color w:val="auto"/>
          <w:sz w:val="24"/>
        </w:rPr>
        <w:t>7.1 遵纪守法，客观、公正、廉洁地履行职责。</w:t>
      </w:r>
    </w:p>
    <w:p w14:paraId="1095D888">
      <w:pPr>
        <w:spacing w:line="360" w:lineRule="auto"/>
        <w:ind w:firstLine="498" w:firstLineChars="200"/>
        <w:rPr>
          <w:rFonts w:hAnsi="宋体"/>
          <w:color w:val="auto"/>
          <w:sz w:val="24"/>
        </w:rPr>
      </w:pPr>
      <w:r>
        <w:rPr>
          <w:rFonts w:hint="eastAsia" w:hAnsi="宋体"/>
          <w:color w:val="auto"/>
          <w:sz w:val="24"/>
        </w:rPr>
        <w:t>7.2 按照比选文件的规定要求对比选申请人的资格条件和比选申请人提供的技术、服务等方面严格进行评判，</w:t>
      </w:r>
      <w:r>
        <w:rPr>
          <w:rFonts w:hAnsi="宋体"/>
          <w:color w:val="auto"/>
          <w:sz w:val="24"/>
        </w:rPr>
        <w:t>提供</w:t>
      </w:r>
      <w:r>
        <w:rPr>
          <w:rFonts w:hint="eastAsia" w:hAnsi="宋体"/>
          <w:color w:val="auto"/>
          <w:sz w:val="24"/>
        </w:rPr>
        <w:t>科学合理、公平公正</w:t>
      </w:r>
      <w:r>
        <w:rPr>
          <w:rFonts w:hAnsi="宋体"/>
          <w:color w:val="auto"/>
          <w:sz w:val="24"/>
        </w:rPr>
        <w:t>的评审意见</w:t>
      </w:r>
      <w:r>
        <w:rPr>
          <w:rFonts w:hint="eastAsia" w:hAnsi="宋体"/>
          <w:color w:val="auto"/>
          <w:sz w:val="24"/>
        </w:rPr>
        <w:t>，参与起草评审报告，并予签字确认。</w:t>
      </w:r>
    </w:p>
    <w:p w14:paraId="17A4C61C">
      <w:pPr>
        <w:spacing w:line="360" w:lineRule="auto"/>
        <w:ind w:firstLine="498" w:firstLineChars="200"/>
        <w:rPr>
          <w:rFonts w:hAnsi="宋体"/>
          <w:color w:val="auto"/>
          <w:sz w:val="24"/>
        </w:rPr>
      </w:pPr>
      <w:r>
        <w:rPr>
          <w:rFonts w:hint="eastAsia" w:hAnsi="宋体"/>
          <w:color w:val="auto"/>
          <w:sz w:val="24"/>
        </w:rPr>
        <w:t>7.3 保守秘密。不得透露比选申请文件情况，不得泄露比选申请文件及知悉的商业秘密和国家秘密，不得向比选申请人透露评审情况。</w:t>
      </w:r>
    </w:p>
    <w:p w14:paraId="73C82DC2">
      <w:pPr>
        <w:spacing w:line="360" w:lineRule="auto"/>
        <w:ind w:firstLine="498" w:firstLineChars="200"/>
        <w:rPr>
          <w:rFonts w:hAnsi="宋体"/>
          <w:color w:val="auto"/>
          <w:sz w:val="24"/>
        </w:rPr>
      </w:pPr>
      <w:r>
        <w:rPr>
          <w:rFonts w:hint="eastAsia" w:hAnsi="宋体"/>
          <w:color w:val="auto"/>
          <w:sz w:val="24"/>
        </w:rPr>
        <w:t xml:space="preserve">7.4 </w:t>
      </w:r>
      <w:r>
        <w:rPr>
          <w:rFonts w:hAnsi="宋体"/>
          <w:color w:val="auto"/>
          <w:sz w:val="24"/>
        </w:rPr>
        <w:t>发现比选申请人在</w:t>
      </w:r>
      <w:r>
        <w:rPr>
          <w:rFonts w:hint="eastAsia" w:hAnsi="宋体"/>
          <w:color w:val="auto"/>
          <w:sz w:val="24"/>
        </w:rPr>
        <w:t>比选</w:t>
      </w:r>
      <w:r>
        <w:rPr>
          <w:rFonts w:hAnsi="宋体"/>
          <w:color w:val="auto"/>
          <w:sz w:val="24"/>
        </w:rPr>
        <w:t>活动中有不正当竞争或恶意串通等违规行为，及时向评审工作的组织者报告并加以制止</w:t>
      </w:r>
      <w:r>
        <w:rPr>
          <w:rFonts w:hint="eastAsia" w:hAnsi="宋体"/>
          <w:color w:val="auto"/>
          <w:sz w:val="24"/>
        </w:rPr>
        <w:t>。</w:t>
      </w:r>
    </w:p>
    <w:p w14:paraId="482BBF09">
      <w:pPr>
        <w:spacing w:line="360" w:lineRule="auto"/>
        <w:ind w:firstLine="498" w:firstLineChars="200"/>
        <w:rPr>
          <w:rFonts w:hAnsi="宋体"/>
          <w:color w:val="auto"/>
          <w:sz w:val="24"/>
        </w:rPr>
      </w:pPr>
      <w:r>
        <w:rPr>
          <w:rFonts w:hint="eastAsia" w:hAnsi="宋体"/>
          <w:color w:val="auto"/>
          <w:sz w:val="24"/>
        </w:rPr>
        <w:t xml:space="preserve">7.5 </w:t>
      </w:r>
      <w:r>
        <w:rPr>
          <w:rFonts w:hAnsi="宋体"/>
          <w:color w:val="auto"/>
          <w:sz w:val="24"/>
        </w:rPr>
        <w:t>解答有关方面</w:t>
      </w:r>
      <w:r>
        <w:rPr>
          <w:rFonts w:hint="eastAsia" w:hAnsi="宋体"/>
          <w:color w:val="auto"/>
          <w:sz w:val="24"/>
        </w:rPr>
        <w:t>对</w:t>
      </w:r>
      <w:r>
        <w:rPr>
          <w:rFonts w:hAnsi="宋体"/>
          <w:color w:val="auto"/>
          <w:sz w:val="24"/>
        </w:rPr>
        <w:t>评审工作中有关问题的</w:t>
      </w:r>
      <w:r>
        <w:rPr>
          <w:rFonts w:hint="eastAsia" w:hAnsi="宋体"/>
          <w:color w:val="auto"/>
          <w:sz w:val="24"/>
        </w:rPr>
        <w:t>询问，答复异议，配合相关部门的投诉处理工作等事宜。</w:t>
      </w:r>
    </w:p>
    <w:p w14:paraId="7F3726AD">
      <w:pPr>
        <w:pStyle w:val="3"/>
        <w:spacing w:line="360" w:lineRule="auto"/>
        <w:ind w:firstLine="498" w:firstLineChars="200"/>
        <w:rPr>
          <w:rFonts w:ascii="黑体" w:hAnsi="宋体"/>
          <w:bCs w:val="0"/>
          <w:color w:val="auto"/>
          <w:sz w:val="24"/>
          <w:szCs w:val="24"/>
        </w:rPr>
      </w:pPr>
      <w:r>
        <w:rPr>
          <w:rFonts w:hint="eastAsia" w:ascii="黑体" w:hAnsi="宋体"/>
          <w:bCs w:val="0"/>
          <w:color w:val="auto"/>
          <w:sz w:val="24"/>
          <w:szCs w:val="24"/>
        </w:rPr>
        <w:t>8、评审专家在比选活动中应当遵守以下工作纪律：</w:t>
      </w:r>
    </w:p>
    <w:p w14:paraId="0763C88C">
      <w:pPr>
        <w:spacing w:line="360" w:lineRule="auto"/>
        <w:ind w:firstLine="498" w:firstLineChars="200"/>
        <w:rPr>
          <w:rFonts w:hAnsi="宋体"/>
          <w:color w:val="auto"/>
          <w:sz w:val="24"/>
        </w:rPr>
      </w:pPr>
      <w:r>
        <w:rPr>
          <w:rFonts w:hint="eastAsia" w:hAnsi="宋体"/>
          <w:color w:val="auto"/>
          <w:sz w:val="24"/>
        </w:rPr>
        <w:t xml:space="preserve">8.1 </w:t>
      </w:r>
      <w:r>
        <w:rPr>
          <w:rFonts w:hAnsi="宋体"/>
          <w:color w:val="auto"/>
          <w:sz w:val="24"/>
        </w:rPr>
        <w:t>不得参加与自己有利害关系的评审活动。对与自己有利害关系的评审项目，如受到邀请，应主动提出回避。可要求该评审专家回避。</w:t>
      </w:r>
    </w:p>
    <w:p w14:paraId="06A4E67A">
      <w:pPr>
        <w:spacing w:line="360" w:lineRule="auto"/>
        <w:ind w:firstLine="498" w:firstLineChars="200"/>
        <w:rPr>
          <w:rFonts w:hAnsi="宋体"/>
          <w:color w:val="auto"/>
          <w:sz w:val="24"/>
        </w:rPr>
      </w:pPr>
      <w:r>
        <w:rPr>
          <w:rFonts w:hint="eastAsia" w:hAnsi="宋体"/>
          <w:color w:val="auto"/>
          <w:sz w:val="24"/>
        </w:rPr>
        <w:t>8.2 评审过程中关闭通讯设备，不得与外界联系。因发生不可预见情况，确实需要与外界联系的，应当有在场工作人员陪同。</w:t>
      </w:r>
    </w:p>
    <w:p w14:paraId="17662164">
      <w:pPr>
        <w:spacing w:line="360" w:lineRule="auto"/>
        <w:ind w:firstLine="498" w:firstLineChars="200"/>
        <w:rPr>
          <w:rFonts w:hAnsi="宋体"/>
          <w:color w:val="auto"/>
          <w:sz w:val="24"/>
        </w:rPr>
      </w:pPr>
      <w:r>
        <w:rPr>
          <w:rFonts w:hint="eastAsia" w:hAnsi="宋体"/>
          <w:color w:val="auto"/>
          <w:sz w:val="24"/>
        </w:rPr>
        <w:t>8.3 评审过程中，不得发表影响评审公正的倾向性、歧视性言论；不得征询或者接受比选人的倾向性意见；不得以任何明示或暗示的方式要求参加该比选项目的比选申请人以澄清、说明或补正为借口，表达与原比选申请文件原意不同的意见；不得以比选文件没有规定的方法和标准作为评审的依据；不得违反规定的评审格式评分和撰写评审意见；不得拒绝对自己的评审意见签字确认。</w:t>
      </w:r>
    </w:p>
    <w:p w14:paraId="14AB7E81">
      <w:pPr>
        <w:tabs>
          <w:tab w:val="left" w:pos="432"/>
        </w:tabs>
        <w:jc w:val="center"/>
        <w:outlineLvl w:val="0"/>
        <w:rPr>
          <w:rFonts w:hint="eastAsia" w:ascii="华文中宋" w:hAnsi="华文中宋" w:eastAsia="华文中宋"/>
          <w:b/>
          <w:color w:val="auto"/>
          <w:sz w:val="36"/>
          <w:szCs w:val="36"/>
        </w:rPr>
      </w:pPr>
      <w:bookmarkStart w:id="69" w:name="_Toc29901"/>
      <w:r>
        <w:rPr>
          <w:rFonts w:hint="eastAsia" w:ascii="宋体" w:hAnsi="宋体"/>
          <w:color w:val="auto"/>
          <w:sz w:val="36"/>
          <w:szCs w:val="36"/>
        </w:rPr>
        <w:br w:type="page"/>
      </w:r>
      <w:r>
        <w:rPr>
          <w:rFonts w:hint="eastAsia" w:ascii="华文中宋" w:hAnsi="华文中宋" w:eastAsia="华文中宋"/>
          <w:b/>
          <w:color w:val="auto"/>
          <w:sz w:val="36"/>
          <w:szCs w:val="36"/>
        </w:rPr>
        <w:t xml:space="preserve">第六章  </w:t>
      </w:r>
      <w:bookmarkEnd w:id="69"/>
      <w:r>
        <w:rPr>
          <w:rFonts w:hint="eastAsia" w:ascii="华文中宋" w:hAnsi="华文中宋" w:eastAsia="华文中宋"/>
          <w:b/>
          <w:color w:val="auto"/>
          <w:sz w:val="36"/>
          <w:szCs w:val="36"/>
        </w:rPr>
        <w:t>合同主要条款（草案）</w:t>
      </w:r>
    </w:p>
    <w:p w14:paraId="3F14BED2">
      <w:pPr>
        <w:spacing w:line="500" w:lineRule="exact"/>
        <w:rPr>
          <w:rFonts w:ascii="宋体" w:hAnsi="宋体" w:cs="宋体"/>
          <w:b/>
          <w:bCs/>
          <w:color w:val="auto"/>
          <w:sz w:val="24"/>
        </w:rPr>
      </w:pPr>
      <w:r>
        <w:rPr>
          <w:rFonts w:hint="eastAsia" w:ascii="宋体" w:hAnsi="宋体" w:cs="宋体"/>
          <w:b/>
          <w:bCs/>
          <w:color w:val="auto"/>
          <w:sz w:val="24"/>
        </w:rPr>
        <w:t>合同编号：</w:t>
      </w:r>
    </w:p>
    <w:p w14:paraId="56D65C02">
      <w:pPr>
        <w:spacing w:line="500" w:lineRule="exact"/>
        <w:rPr>
          <w:rFonts w:ascii="宋体" w:hAnsi="宋体" w:cs="宋体"/>
          <w:b/>
          <w:bCs/>
          <w:color w:val="auto"/>
          <w:sz w:val="24"/>
        </w:rPr>
      </w:pPr>
      <w:r>
        <w:rPr>
          <w:rFonts w:hint="eastAsia" w:ascii="宋体" w:hAnsi="宋体" w:cs="宋体"/>
          <w:b/>
          <w:bCs/>
          <w:color w:val="auto"/>
          <w:sz w:val="24"/>
        </w:rPr>
        <w:t xml:space="preserve">采购人（甲方）：xx                        </w:t>
      </w:r>
    </w:p>
    <w:p w14:paraId="19F6F0C5">
      <w:pPr>
        <w:spacing w:line="500" w:lineRule="exact"/>
        <w:rPr>
          <w:rFonts w:ascii="宋体" w:hAnsi="宋体" w:cs="宋体"/>
          <w:b/>
          <w:bCs/>
          <w:color w:val="auto"/>
          <w:sz w:val="24"/>
        </w:rPr>
      </w:pPr>
      <w:r>
        <w:rPr>
          <w:rFonts w:hint="eastAsia" w:ascii="宋体" w:hAnsi="宋体" w:cs="宋体"/>
          <w:b/>
          <w:bCs/>
          <w:color w:val="auto"/>
          <w:sz w:val="24"/>
        </w:rPr>
        <w:t>供应商（乙方）：xx</w:t>
      </w:r>
    </w:p>
    <w:p w14:paraId="765CEE3D">
      <w:pPr>
        <w:spacing w:line="500" w:lineRule="exact"/>
        <w:jc w:val="left"/>
        <w:rPr>
          <w:rFonts w:ascii="宋体" w:hAnsi="宋体" w:cs="方正仿宋简体"/>
          <w:color w:val="auto"/>
          <w:sz w:val="24"/>
        </w:rPr>
      </w:pPr>
      <w:r>
        <w:rPr>
          <w:rFonts w:hint="eastAsia" w:ascii="宋体" w:hAnsi="宋体" w:cs="方正仿宋简体"/>
          <w:color w:val="auto"/>
          <w:sz w:val="24"/>
        </w:rPr>
        <w:t xml:space="preserve">    根据《中华人民共和国民法典》及</w:t>
      </w:r>
      <w:r>
        <w:rPr>
          <w:rFonts w:hint="eastAsia" w:ascii="宋体" w:hAnsi="宋体" w:cs="方正仿宋简体"/>
          <w:color w:val="auto"/>
          <w:sz w:val="24"/>
          <w:u w:val="single"/>
        </w:rPr>
        <w:t>xxxx项目</w:t>
      </w:r>
      <w:r>
        <w:rPr>
          <w:rFonts w:hint="eastAsia" w:ascii="宋体" w:hAnsi="宋体" w:cs="方正仿宋简体"/>
          <w:color w:val="auto"/>
          <w:sz w:val="24"/>
        </w:rPr>
        <w:t>（编号：</w:t>
      </w:r>
      <w:r>
        <w:rPr>
          <w:rFonts w:hint="eastAsia" w:ascii="宋体" w:hAnsi="宋体"/>
          <w:b/>
          <w:color w:val="auto"/>
          <w:sz w:val="24"/>
        </w:rPr>
        <w:t>xxxx</w:t>
      </w:r>
      <w:r>
        <w:rPr>
          <w:rFonts w:hint="eastAsia" w:ascii="宋体" w:hAnsi="宋体" w:cs="方正仿宋简体"/>
          <w:color w:val="auto"/>
          <w:sz w:val="24"/>
        </w:rPr>
        <w:t>）的《比选文件》、乙方的《响应文件》及《成交通知书》，甲乙双方同意签订本合同。详细技术说明及其他有关合同项目的特定信息由合同附件予以说明，合同附件及本项目的文件、响应文件、《成交通知书》等均为本合同不可分割的部分。双方同意共同遵守如下条款：</w:t>
      </w:r>
    </w:p>
    <w:p w14:paraId="59C620F8">
      <w:pPr>
        <w:numPr>
          <w:ilvl w:val="0"/>
          <w:numId w:val="7"/>
        </w:numPr>
        <w:spacing w:line="500" w:lineRule="exact"/>
        <w:ind w:firstLine="498" w:firstLineChars="200"/>
        <w:rPr>
          <w:rFonts w:ascii="宋体" w:hAnsi="宋体" w:cs="黑体"/>
          <w:b/>
          <w:bCs/>
          <w:color w:val="auto"/>
          <w:sz w:val="24"/>
        </w:rPr>
      </w:pPr>
      <w:r>
        <w:rPr>
          <w:rFonts w:hint="eastAsia" w:ascii="宋体" w:hAnsi="宋体" w:cs="黑体"/>
          <w:b/>
          <w:bCs/>
          <w:color w:val="auto"/>
          <w:sz w:val="24"/>
        </w:rPr>
        <w:t>合同货物</w:t>
      </w:r>
    </w:p>
    <w:p w14:paraId="4FD05B4F">
      <w:pPr>
        <w:spacing w:after="120" w:line="500" w:lineRule="exact"/>
        <w:rPr>
          <w:rFonts w:ascii="宋体" w:hAnsi="宋体"/>
          <w:color w:val="auto"/>
          <w:sz w:val="24"/>
        </w:rPr>
      </w:pPr>
      <w:r>
        <w:rPr>
          <w:rFonts w:hint="eastAsia" w:ascii="宋体" w:hAnsi="宋体"/>
          <w:color w:val="auto"/>
          <w:sz w:val="24"/>
        </w:rPr>
        <w:t>XXXXX</w:t>
      </w:r>
    </w:p>
    <w:p w14:paraId="0DAB89E6">
      <w:pPr>
        <w:numPr>
          <w:ilvl w:val="0"/>
          <w:numId w:val="7"/>
        </w:numPr>
        <w:spacing w:line="500" w:lineRule="exact"/>
        <w:ind w:firstLine="498" w:firstLineChars="200"/>
        <w:rPr>
          <w:rFonts w:ascii="宋体" w:hAnsi="宋体" w:cs="黑体"/>
          <w:b/>
          <w:bCs/>
          <w:color w:val="auto"/>
          <w:sz w:val="24"/>
        </w:rPr>
      </w:pPr>
      <w:r>
        <w:rPr>
          <w:rFonts w:hint="eastAsia" w:ascii="宋体" w:hAnsi="宋体" w:cs="黑体"/>
          <w:b/>
          <w:bCs/>
          <w:color w:val="auto"/>
          <w:sz w:val="24"/>
        </w:rPr>
        <w:t>货物安装要求</w:t>
      </w:r>
    </w:p>
    <w:p w14:paraId="36340438">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（一）安装期限：合同签订后xxx个工作日完成所有安装调试。</w:t>
      </w:r>
    </w:p>
    <w:p w14:paraId="7FFD68CA">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（二）安装地点：甲方指定地点。</w:t>
      </w:r>
    </w:p>
    <w:p w14:paraId="4B213C74">
      <w:pPr>
        <w:spacing w:line="500" w:lineRule="exact"/>
        <w:ind w:firstLine="498" w:firstLineChars="200"/>
        <w:rPr>
          <w:rFonts w:ascii="宋体" w:hAnsi="宋体"/>
          <w:color w:val="auto"/>
          <w:sz w:val="24"/>
        </w:rPr>
      </w:pPr>
      <w:r>
        <w:rPr>
          <w:rFonts w:hint="eastAsia" w:ascii="宋体" w:hAnsi="宋体" w:cs="方正仿宋简体"/>
          <w:color w:val="auto"/>
          <w:sz w:val="24"/>
        </w:rPr>
        <w:t>（三）安装要求：xxxx</w:t>
      </w:r>
    </w:p>
    <w:p w14:paraId="47643868">
      <w:pPr>
        <w:autoSpaceDE w:val="0"/>
        <w:autoSpaceDN w:val="0"/>
        <w:adjustRightInd w:val="0"/>
        <w:spacing w:line="500" w:lineRule="exact"/>
        <w:ind w:left="438" w:leftChars="200"/>
        <w:jc w:val="left"/>
        <w:rPr>
          <w:rFonts w:ascii="宋体" w:hAnsi="宋体"/>
          <w:color w:val="auto"/>
          <w:kern w:val="0"/>
          <w:sz w:val="24"/>
        </w:rPr>
      </w:pPr>
    </w:p>
    <w:p w14:paraId="14CE22C7">
      <w:pPr>
        <w:spacing w:line="500" w:lineRule="exact"/>
        <w:ind w:firstLine="498" w:firstLineChars="200"/>
        <w:rPr>
          <w:rFonts w:ascii="宋体" w:hAnsi="宋体" w:cs="黑体"/>
          <w:b/>
          <w:bCs/>
          <w:color w:val="auto"/>
          <w:sz w:val="24"/>
        </w:rPr>
      </w:pPr>
      <w:r>
        <w:rPr>
          <w:rFonts w:hint="eastAsia" w:ascii="宋体" w:hAnsi="宋体" w:cs="黑体"/>
          <w:b/>
          <w:bCs/>
          <w:color w:val="auto"/>
          <w:sz w:val="24"/>
        </w:rPr>
        <w:t>三、合同总价</w:t>
      </w:r>
    </w:p>
    <w:p w14:paraId="56A52C5A">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合同总价为</w:t>
      </w:r>
      <w:r>
        <w:rPr>
          <w:rFonts w:hint="eastAsia" w:ascii="宋体" w:hAnsi="宋体" w:cs="方正仿宋简体"/>
          <w:color w:val="auto"/>
          <w:sz w:val="24"/>
          <w:u w:val="single"/>
        </w:rPr>
        <w:t>XXX.00</w:t>
      </w:r>
      <w:r>
        <w:rPr>
          <w:rFonts w:hint="eastAsia" w:ascii="宋体" w:hAnsi="宋体" w:cs="方正仿宋简体"/>
          <w:color w:val="auto"/>
          <w:sz w:val="24"/>
        </w:rPr>
        <w:t>元（大写：XXXX），该合同总价已包括货物设计、材料、制造、包装、运输、安装、调试、检测、验收合格交付使用之前及保修期内保修服务与备用物件等所有其他有关各项的含税费用。本合同执行期间合同总价不变，甲方无须另向乙方支付本合同规定之外的其他任何费用。</w:t>
      </w:r>
    </w:p>
    <w:p w14:paraId="0CF8F4E5">
      <w:pPr>
        <w:spacing w:line="500" w:lineRule="exact"/>
        <w:ind w:firstLine="498" w:firstLineChars="200"/>
        <w:rPr>
          <w:rFonts w:ascii="宋体" w:hAnsi="宋体" w:cs="黑体"/>
          <w:b/>
          <w:bCs/>
          <w:color w:val="auto"/>
          <w:sz w:val="24"/>
        </w:rPr>
      </w:pPr>
      <w:r>
        <w:rPr>
          <w:rFonts w:hint="eastAsia" w:ascii="宋体" w:hAnsi="宋体" w:cs="黑体"/>
          <w:b/>
          <w:bCs/>
          <w:color w:val="auto"/>
          <w:sz w:val="24"/>
        </w:rPr>
        <w:t>四、质量要求</w:t>
      </w:r>
    </w:p>
    <w:p w14:paraId="4803ED8B">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（一）乙方须提供全新的货物</w:t>
      </w:r>
      <w:r>
        <w:rPr>
          <w:rFonts w:hint="eastAsia" w:ascii="宋体" w:hAnsi="宋体" w:cs="方正仿宋简体"/>
          <w:color w:val="auto"/>
          <w:sz w:val="24"/>
          <w:lang w:eastAsia="zh-CN"/>
        </w:rPr>
        <w:t>（</w:t>
      </w:r>
      <w:r>
        <w:rPr>
          <w:rFonts w:hint="eastAsia" w:ascii="宋体" w:hAnsi="宋体" w:cs="方正仿宋简体"/>
          <w:color w:val="auto"/>
          <w:sz w:val="24"/>
        </w:rPr>
        <w:t>含零部件、配件等)，表面无划伤、无碰撞痕迹，且权属清楚，不得侵害他人的知识产权。</w:t>
      </w:r>
    </w:p>
    <w:p w14:paraId="52191E23">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（二）货物必须符合或优于国家</w:t>
      </w:r>
      <w:r>
        <w:rPr>
          <w:rFonts w:hint="eastAsia" w:ascii="宋体" w:hAnsi="宋体" w:cs="方正仿宋简体"/>
          <w:color w:val="auto"/>
          <w:sz w:val="24"/>
          <w:lang w:eastAsia="zh-CN"/>
        </w:rPr>
        <w:t>（</w:t>
      </w:r>
      <w:r>
        <w:rPr>
          <w:rFonts w:hint="eastAsia" w:ascii="宋体" w:hAnsi="宋体" w:cs="方正仿宋简体"/>
          <w:color w:val="auto"/>
          <w:sz w:val="24"/>
        </w:rPr>
        <w:t>行业) 标准，以及本项目采购文件的质量要求和技术指标与出厂标准。</w:t>
      </w:r>
    </w:p>
    <w:p w14:paraId="36AAEE0C">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（三）因货物制造质量出现问题，乙方应负责三包</w:t>
      </w:r>
      <w:r>
        <w:rPr>
          <w:rFonts w:hint="eastAsia" w:ascii="宋体" w:hAnsi="宋体" w:cs="方正仿宋简体"/>
          <w:color w:val="auto"/>
          <w:sz w:val="24"/>
          <w:lang w:eastAsia="zh-CN"/>
        </w:rPr>
        <w:t>（</w:t>
      </w:r>
      <w:r>
        <w:rPr>
          <w:rFonts w:hint="eastAsia" w:ascii="宋体" w:hAnsi="宋体" w:cs="方正仿宋简体"/>
          <w:color w:val="auto"/>
          <w:sz w:val="24"/>
        </w:rPr>
        <w:t>包修、包换、包退)，费用由乙方负担。</w:t>
      </w:r>
    </w:p>
    <w:p w14:paraId="54B42B4A">
      <w:pPr>
        <w:spacing w:line="500" w:lineRule="exact"/>
        <w:ind w:firstLine="498" w:firstLineChars="200"/>
        <w:rPr>
          <w:rFonts w:ascii="宋体" w:hAnsi="宋体"/>
          <w:color w:val="auto"/>
          <w:sz w:val="24"/>
        </w:rPr>
      </w:pPr>
      <w:r>
        <w:rPr>
          <w:rFonts w:hint="eastAsia" w:ascii="宋体" w:hAnsi="宋体" w:cs="方正仿宋简体"/>
          <w:color w:val="auto"/>
          <w:sz w:val="24"/>
        </w:rPr>
        <w:t>（四）货物到现场后由乙方负责保管，货物失窃由乙方承担责任，货物出现产品质量问题乙方无理由更换。</w:t>
      </w:r>
    </w:p>
    <w:p w14:paraId="1EB81869">
      <w:pPr>
        <w:spacing w:line="500" w:lineRule="exact"/>
        <w:ind w:firstLine="498" w:firstLineChars="200"/>
        <w:rPr>
          <w:rFonts w:ascii="宋体" w:hAnsi="宋体" w:cs="黑体"/>
          <w:b/>
          <w:bCs/>
          <w:color w:val="auto"/>
          <w:sz w:val="24"/>
        </w:rPr>
      </w:pPr>
      <w:r>
        <w:rPr>
          <w:rFonts w:hint="eastAsia" w:ascii="宋体" w:hAnsi="宋体" w:cs="黑体"/>
          <w:b/>
          <w:bCs/>
          <w:color w:val="auto"/>
          <w:sz w:val="24"/>
        </w:rPr>
        <w:t>五、交货及验收</w:t>
      </w:r>
    </w:p>
    <w:p w14:paraId="60853C67">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（一）验收由甲方组织，乙方配合进行：</w:t>
      </w:r>
    </w:p>
    <w:p w14:paraId="7B355E3F">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(1) 货物在甲方通知安装调试完毕后</w:t>
      </w:r>
      <w:r>
        <w:rPr>
          <w:rFonts w:hint="eastAsia" w:ascii="宋体" w:hAnsi="宋体" w:cs="方正仿宋简体"/>
          <w:color w:val="auto"/>
          <w:sz w:val="24"/>
          <w:u w:val="single"/>
        </w:rPr>
        <w:t>XXX</w:t>
      </w:r>
      <w:r>
        <w:rPr>
          <w:rFonts w:hint="eastAsia" w:ascii="宋体" w:hAnsi="宋体" w:cs="方正仿宋简体"/>
          <w:color w:val="auto"/>
          <w:sz w:val="24"/>
        </w:rPr>
        <w:t>日内验收。验收合格后，进入</w:t>
      </w:r>
      <w:r>
        <w:rPr>
          <w:rFonts w:hint="eastAsia" w:ascii="宋体" w:hAnsi="宋体" w:cs="方正仿宋简体"/>
          <w:color w:val="auto"/>
          <w:sz w:val="24"/>
          <w:u w:val="single"/>
        </w:rPr>
        <w:t>XXX</w:t>
      </w:r>
      <w:r>
        <w:rPr>
          <w:rFonts w:hint="eastAsia" w:ascii="宋体" w:hAnsi="宋体" w:cs="方正仿宋简体"/>
          <w:color w:val="auto"/>
          <w:sz w:val="24"/>
        </w:rPr>
        <w:t>日试用期；试用期间发生重大质量问题，修复后试用期相应顺延；试用期结束后XXX日内完成最终验收；</w:t>
      </w:r>
    </w:p>
    <w:p w14:paraId="20D3F068">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(2) 验收标准：按国家有关规定以及甲方招标文件的质量要求和技术指标、乙方的投标文件及承诺与本合同约定标准进行验收；甲乙双方如对质量要求和技术指标的约定标准有相互抵触或异议的事项，由甲方在招标与投标文件中按质量要求和技术指标比较优胜的原则确定该项的约定标准进行验收；</w:t>
      </w:r>
    </w:p>
    <w:p w14:paraId="5716FA67">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(3) 验收时如发现所交付的货物有短装、次品、损坏或</w:t>
      </w:r>
      <w:r>
        <w:rPr>
          <w:rFonts w:hint="eastAsia" w:ascii="宋体" w:hAnsi="宋体" w:cs="方正仿宋简体"/>
          <w:color w:val="auto"/>
          <w:sz w:val="24"/>
          <w:lang w:eastAsia="zh-CN"/>
        </w:rPr>
        <w:t>其他不</w:t>
      </w:r>
      <w:r>
        <w:rPr>
          <w:rFonts w:hint="eastAsia" w:ascii="宋体" w:hAnsi="宋体" w:cs="方正仿宋简体"/>
          <w:color w:val="auto"/>
          <w:sz w:val="24"/>
        </w:rPr>
        <w:t>符合标准及本合同规定之情形者，甲方应做出详尽的现场记录，或由乙方和甲方签署备忘录，此现场记录或备忘录可用作补充、缺失和更换损坏部件的有效证据，由此产生的时间延误与有关费用由乙方承担，验收期限相应顺延；</w:t>
      </w:r>
    </w:p>
    <w:p w14:paraId="0461CE2A">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（4）如质量验收合格，双方签署质量验收报告。</w:t>
      </w:r>
    </w:p>
    <w:p w14:paraId="01B5A836">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（5）乙方应将所提供货物的装箱清单、配件、随机工具、用户使用手册、原厂保修卡等资料交付给甲方；乙方不能完整交付货物及本款规定的单证的，必须负责补齐。</w:t>
      </w:r>
    </w:p>
    <w:p w14:paraId="6F032132">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（6）设备和安装点位要一致，画面清晰并交付设备密码，和安装点位图纸（包含电子文档）。</w:t>
      </w:r>
    </w:p>
    <w:p w14:paraId="773D2CBC">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（二）乙方应将所提供货物的装箱清单、配件、随机工具、用户使用手册、原厂保修卡等资料交付给甲方；乙方不能完整交付货物及本款规定的单证的，必须负责补齐，否则视为未按合同约定交货。</w:t>
      </w:r>
    </w:p>
    <w:p w14:paraId="5FF5AC18">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（三）如货物不能达到合同约定的质量标准，甲方有权退货，并视作乙方不能交付货物且须按合同金额的</w:t>
      </w:r>
      <w:r>
        <w:rPr>
          <w:rFonts w:hint="eastAsia" w:ascii="宋体" w:hAnsi="宋体" w:cs="方正仿宋简体"/>
          <w:color w:val="auto"/>
          <w:sz w:val="24"/>
          <w:u w:val="single"/>
        </w:rPr>
        <w:t xml:space="preserve"> 5 </w:t>
      </w:r>
      <w:r>
        <w:rPr>
          <w:rFonts w:hint="eastAsia" w:ascii="宋体" w:hAnsi="宋体" w:cs="方正仿宋简体"/>
          <w:color w:val="auto"/>
          <w:sz w:val="24"/>
        </w:rPr>
        <w:t>%支付违约赔偿金给甲方，甲方还可依法追究乙方的违约责任。</w:t>
      </w:r>
    </w:p>
    <w:p w14:paraId="2D65C1A5">
      <w:pPr>
        <w:spacing w:line="500" w:lineRule="exact"/>
        <w:ind w:firstLine="498" w:firstLineChars="200"/>
        <w:rPr>
          <w:rFonts w:ascii="宋体" w:hAnsi="宋体" w:cs="黑体"/>
          <w:b/>
          <w:bCs/>
          <w:color w:val="auto"/>
          <w:sz w:val="24"/>
        </w:rPr>
      </w:pPr>
      <w:r>
        <w:rPr>
          <w:rFonts w:hint="eastAsia" w:ascii="宋体" w:hAnsi="宋体" w:cs="黑体"/>
          <w:b/>
          <w:bCs/>
          <w:color w:val="auto"/>
          <w:sz w:val="24"/>
        </w:rPr>
        <w:t>六、付款方式</w:t>
      </w:r>
    </w:p>
    <w:p w14:paraId="740ED95F">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 xml:space="preserve">按照采购文件要求支付。 </w:t>
      </w:r>
    </w:p>
    <w:p w14:paraId="6D46CE5E">
      <w:pPr>
        <w:spacing w:line="500" w:lineRule="exact"/>
        <w:ind w:firstLine="498" w:firstLineChars="200"/>
        <w:rPr>
          <w:rFonts w:ascii="宋体" w:hAnsi="宋体" w:cs="黑体"/>
          <w:b/>
          <w:bCs/>
          <w:color w:val="auto"/>
          <w:sz w:val="24"/>
        </w:rPr>
      </w:pPr>
      <w:r>
        <w:rPr>
          <w:rFonts w:hint="eastAsia" w:ascii="宋体" w:hAnsi="宋体" w:cs="黑体"/>
          <w:b/>
          <w:bCs/>
          <w:color w:val="auto"/>
          <w:sz w:val="24"/>
        </w:rPr>
        <w:t>七、质保期</w:t>
      </w:r>
    </w:p>
    <w:p w14:paraId="20A72B46">
      <w:pPr>
        <w:spacing w:before="241" w:beforeLines="50" w:after="241" w:afterLines="50" w:line="500" w:lineRule="exact"/>
        <w:ind w:firstLine="249" w:firstLineChars="100"/>
        <w:rPr>
          <w:rFonts w:ascii="宋体" w:hAnsi="宋体" w:cs="方正仿宋简体"/>
          <w:color w:val="auto"/>
          <w:sz w:val="24"/>
        </w:rPr>
      </w:pPr>
      <w:r>
        <w:rPr>
          <w:rFonts w:hint="eastAsia" w:ascii="宋体" w:hAnsi="宋体" w:cs="方正仿宋简体"/>
          <w:color w:val="auto"/>
          <w:sz w:val="24"/>
        </w:rPr>
        <w:t>（一）质保期为验收合格后XX年。质保期内，设备出现故障，乙方不能以任何理由推诿，应在XX小时内响应，XX小时内排除故障。</w:t>
      </w:r>
    </w:p>
    <w:p w14:paraId="482E684D">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（二）乙方须指派专人</w:t>
      </w:r>
      <w:r>
        <w:rPr>
          <w:rFonts w:hint="eastAsia" w:ascii="宋体" w:hAnsi="宋体" w:cs="方正仿宋简体"/>
          <w:color w:val="auto"/>
          <w:sz w:val="24"/>
          <w:u w:val="single"/>
        </w:rPr>
        <w:t xml:space="preserve">         </w:t>
      </w:r>
      <w:r>
        <w:rPr>
          <w:rFonts w:hint="eastAsia" w:ascii="宋体" w:hAnsi="宋体" w:cs="方正仿宋简体"/>
          <w:color w:val="auto"/>
          <w:sz w:val="24"/>
        </w:rPr>
        <w:t>，联系电话：</w:t>
      </w:r>
      <w:r>
        <w:rPr>
          <w:rFonts w:hint="eastAsia" w:ascii="宋体" w:hAnsi="宋体" w:cs="方正仿宋简体"/>
          <w:color w:val="auto"/>
          <w:sz w:val="24"/>
          <w:u w:val="single"/>
        </w:rPr>
        <w:t xml:space="preserve">        </w:t>
      </w:r>
      <w:r>
        <w:rPr>
          <w:rFonts w:hint="eastAsia" w:ascii="宋体" w:hAnsi="宋体" w:cs="方正仿宋简体"/>
          <w:color w:val="auto"/>
          <w:sz w:val="24"/>
        </w:rPr>
        <w:t>负责与甲方联系售后服务事宜。</w:t>
      </w:r>
    </w:p>
    <w:p w14:paraId="4894B04D">
      <w:pPr>
        <w:spacing w:line="500" w:lineRule="exact"/>
        <w:ind w:firstLine="498" w:firstLineChars="200"/>
        <w:rPr>
          <w:rFonts w:ascii="宋体" w:hAnsi="宋体" w:cs="黑体"/>
          <w:b/>
          <w:bCs/>
          <w:color w:val="auto"/>
          <w:sz w:val="24"/>
        </w:rPr>
      </w:pPr>
    </w:p>
    <w:p w14:paraId="49139C23">
      <w:pPr>
        <w:spacing w:line="500" w:lineRule="exact"/>
        <w:ind w:firstLine="498" w:firstLineChars="200"/>
        <w:rPr>
          <w:rFonts w:ascii="宋体" w:hAnsi="宋体" w:cs="黑体"/>
          <w:b/>
          <w:bCs/>
          <w:color w:val="auto"/>
          <w:sz w:val="24"/>
        </w:rPr>
      </w:pPr>
      <w:r>
        <w:rPr>
          <w:rFonts w:hint="eastAsia" w:ascii="宋体" w:hAnsi="宋体" w:cs="黑体"/>
          <w:b/>
          <w:bCs/>
          <w:color w:val="auto"/>
          <w:sz w:val="24"/>
        </w:rPr>
        <w:t>八、违约责任</w:t>
      </w:r>
    </w:p>
    <w:p w14:paraId="7E506F6C">
      <w:pPr>
        <w:spacing w:line="500" w:lineRule="exact"/>
        <w:ind w:firstLine="498" w:firstLineChars="200"/>
        <w:rPr>
          <w:rFonts w:ascii="宋体" w:hAnsi="宋体" w:cs="方正楷体_GBK"/>
          <w:color w:val="auto"/>
          <w:sz w:val="24"/>
        </w:rPr>
      </w:pPr>
      <w:r>
        <w:rPr>
          <w:rFonts w:hint="eastAsia" w:ascii="宋体" w:hAnsi="宋体" w:cs="方正楷体_GBK"/>
          <w:color w:val="auto"/>
          <w:sz w:val="24"/>
        </w:rPr>
        <w:t>（一）甲方违约责任</w:t>
      </w:r>
    </w:p>
    <w:p w14:paraId="27E53086">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1.甲方无正当理由拒收货物的，甲方应偿付合同总价</w:t>
      </w:r>
      <w:r>
        <w:rPr>
          <w:rFonts w:hint="eastAsia" w:ascii="宋体" w:hAnsi="宋体" w:cs="方正仿宋简体"/>
          <w:color w:val="auto"/>
          <w:sz w:val="24"/>
          <w:u w:val="single"/>
        </w:rPr>
        <w:t xml:space="preserve"> 5  </w:t>
      </w:r>
      <w:r>
        <w:rPr>
          <w:rFonts w:hint="eastAsia" w:ascii="宋体" w:hAnsi="宋体" w:cs="方正仿宋简体"/>
          <w:color w:val="auto"/>
          <w:sz w:val="24"/>
        </w:rPr>
        <w:t>%的违约金；</w:t>
      </w:r>
    </w:p>
    <w:p w14:paraId="06406868">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2.甲方逾期未支付货款的，除应及时付足货款外，应向乙方偿付欠款总额万分之</w:t>
      </w:r>
      <w:r>
        <w:rPr>
          <w:rFonts w:hint="eastAsia" w:ascii="宋体" w:hAnsi="宋体" w:cs="方正仿宋简体"/>
          <w:color w:val="auto"/>
          <w:sz w:val="24"/>
          <w:u w:val="single"/>
        </w:rPr>
        <w:t>1</w:t>
      </w:r>
      <w:r>
        <w:rPr>
          <w:rFonts w:hint="eastAsia" w:ascii="宋体" w:hAnsi="宋体" w:cs="方正仿宋简体"/>
          <w:color w:val="auto"/>
          <w:sz w:val="24"/>
        </w:rPr>
        <w:t>/天的违约金；逾期付款超过</w:t>
      </w:r>
      <w:r>
        <w:rPr>
          <w:rFonts w:hint="eastAsia" w:ascii="宋体" w:hAnsi="宋体" w:cs="方正仿宋简体"/>
          <w:color w:val="auto"/>
          <w:sz w:val="24"/>
          <w:u w:val="single"/>
        </w:rPr>
        <w:t>30</w:t>
      </w:r>
      <w:r>
        <w:rPr>
          <w:rFonts w:hint="eastAsia" w:ascii="宋体" w:hAnsi="宋体" w:cs="方正仿宋简体"/>
          <w:color w:val="auto"/>
          <w:sz w:val="24"/>
        </w:rPr>
        <w:t>天的，乙方有权终止合同；</w:t>
      </w:r>
    </w:p>
    <w:p w14:paraId="074481D1">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3.甲方偿付的违约金不足以弥补乙方损失的，还应按乙方损失尚未弥补的部分，支付赔偿金给乙方。</w:t>
      </w:r>
    </w:p>
    <w:p w14:paraId="3F436DBA">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（二）乙方违约责任</w:t>
      </w:r>
    </w:p>
    <w:p w14:paraId="059F3625">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1.乙方交付的货物质量不符合合同规定的，乙方应向甲方支付合同总价的</w:t>
      </w:r>
      <w:r>
        <w:rPr>
          <w:rFonts w:hint="eastAsia" w:ascii="宋体" w:hAnsi="宋体" w:cs="方正仿宋简体"/>
          <w:color w:val="auto"/>
          <w:sz w:val="24"/>
          <w:u w:val="single"/>
        </w:rPr>
        <w:t xml:space="preserve"> 5 </w:t>
      </w:r>
      <w:r>
        <w:rPr>
          <w:rFonts w:hint="eastAsia" w:ascii="宋体" w:hAnsi="宋体" w:cs="方正仿宋简体"/>
          <w:color w:val="auto"/>
          <w:sz w:val="24"/>
        </w:rPr>
        <w:t>%的违约金，并须在合同规定的交货时间内更换合格的货物给甲方，否则，视作乙方不能交付货物而违约，按本条本款下述第“2” 项规定由乙方偿付违约赔偿金给甲方。</w:t>
      </w:r>
    </w:p>
    <w:p w14:paraId="2801F15E">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2.乙方不能交付货物或逾期交付货物而违约的，除应及时交足货物外</w:t>
      </w:r>
      <w:r>
        <w:rPr>
          <w:rFonts w:hint="eastAsia" w:ascii="宋体" w:hAnsi="宋体" w:cs="方正仿宋简体"/>
          <w:color w:val="auto"/>
          <w:sz w:val="24"/>
          <w:lang w:eastAsia="zh-CN"/>
        </w:rPr>
        <w:t>，</w:t>
      </w:r>
      <w:r>
        <w:rPr>
          <w:rFonts w:hint="eastAsia" w:ascii="宋体" w:hAnsi="宋体" w:cs="方正仿宋简体"/>
          <w:color w:val="auto"/>
          <w:sz w:val="24"/>
        </w:rPr>
        <w:t xml:space="preserve"> 应向甲方偿付逾期交货部分货款总额的万分之</w:t>
      </w:r>
      <w:r>
        <w:rPr>
          <w:rFonts w:hint="eastAsia" w:ascii="宋体" w:hAnsi="宋体" w:cs="方正仿宋简体"/>
          <w:color w:val="auto"/>
          <w:sz w:val="24"/>
          <w:u w:val="single"/>
        </w:rPr>
        <w:t>1</w:t>
      </w:r>
      <w:r>
        <w:rPr>
          <w:rFonts w:hint="eastAsia" w:ascii="宋体" w:hAnsi="宋体" w:cs="方正仿宋简体"/>
          <w:color w:val="auto"/>
          <w:sz w:val="24"/>
        </w:rPr>
        <w:t>/天的违约金；逾期交货超过</w:t>
      </w:r>
      <w:r>
        <w:rPr>
          <w:rFonts w:hint="eastAsia" w:ascii="宋体" w:hAnsi="宋体" w:cs="方正仿宋简体"/>
          <w:color w:val="auto"/>
          <w:sz w:val="24"/>
          <w:u w:val="single"/>
        </w:rPr>
        <w:t>30</w:t>
      </w:r>
      <w:r>
        <w:rPr>
          <w:rFonts w:hint="eastAsia" w:ascii="宋体" w:hAnsi="宋体" w:cs="方正仿宋简体"/>
          <w:color w:val="auto"/>
          <w:sz w:val="24"/>
        </w:rPr>
        <w:t>天，甲方有权终止合同，乙方则应按合同总价的</w:t>
      </w:r>
      <w:r>
        <w:rPr>
          <w:rFonts w:hint="eastAsia" w:ascii="宋体" w:hAnsi="宋体" w:cs="方正仿宋简体"/>
          <w:color w:val="auto"/>
          <w:sz w:val="24"/>
          <w:u w:val="single"/>
        </w:rPr>
        <w:t xml:space="preserve">  5 </w:t>
      </w:r>
      <w:r>
        <w:rPr>
          <w:rFonts w:hint="eastAsia" w:ascii="宋体" w:hAnsi="宋体" w:cs="方正仿宋简体"/>
          <w:color w:val="auto"/>
          <w:sz w:val="24"/>
        </w:rPr>
        <w:t>%的款额向甲方偿付赔偿金，并须全额退还甲方已</w:t>
      </w:r>
      <w:r>
        <w:rPr>
          <w:rFonts w:hint="eastAsia" w:ascii="宋体" w:hAnsi="宋体" w:cs="方正仿宋简体"/>
          <w:color w:val="auto"/>
          <w:sz w:val="24"/>
          <w:lang w:eastAsia="zh-CN"/>
        </w:rPr>
        <w:t>经支</w:t>
      </w:r>
      <w:r>
        <w:rPr>
          <w:rFonts w:hint="eastAsia" w:ascii="宋体" w:hAnsi="宋体" w:cs="方正仿宋简体"/>
          <w:color w:val="auto"/>
          <w:sz w:val="24"/>
        </w:rPr>
        <w:t>付给乙方的货款</w:t>
      </w:r>
      <w:r>
        <w:rPr>
          <w:rFonts w:hint="eastAsia" w:ascii="宋体" w:hAnsi="宋体" w:cs="方正仿宋简体"/>
          <w:color w:val="auto"/>
          <w:sz w:val="24"/>
          <w:lang w:eastAsia="zh-CN"/>
        </w:rPr>
        <w:t>及</w:t>
      </w:r>
      <w:r>
        <w:rPr>
          <w:rFonts w:hint="eastAsia" w:ascii="宋体" w:hAnsi="宋体" w:cs="方正仿宋简体"/>
          <w:color w:val="auto"/>
          <w:sz w:val="24"/>
        </w:rPr>
        <w:t>利息。</w:t>
      </w:r>
    </w:p>
    <w:p w14:paraId="6D6D7A65">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3.乙方货物经甲方验收结果认定货物质量不符合本合同规定标准的，则视为乙方没有按时交货而违约，乙方须在</w:t>
      </w:r>
      <w:r>
        <w:rPr>
          <w:rFonts w:hint="eastAsia" w:ascii="宋体" w:hAnsi="宋体" w:cs="方正仿宋简体"/>
          <w:color w:val="auto"/>
          <w:sz w:val="24"/>
          <w:u w:val="single"/>
        </w:rPr>
        <w:t>7</w:t>
      </w:r>
      <w:r>
        <w:rPr>
          <w:rFonts w:hint="eastAsia" w:ascii="宋体" w:hAnsi="宋体" w:cs="方正仿宋简体"/>
          <w:color w:val="auto"/>
          <w:sz w:val="24"/>
        </w:rPr>
        <w:t>天内无条件更换合格的货物，如逾期不能更换合格的货物，甲方有权终止本合同，乙方应另付合同总价的</w:t>
      </w:r>
      <w:r>
        <w:rPr>
          <w:rFonts w:hint="eastAsia" w:ascii="宋体" w:hAnsi="宋体" w:cs="方正仿宋简体"/>
          <w:color w:val="auto"/>
          <w:sz w:val="24"/>
          <w:u w:val="single"/>
        </w:rPr>
        <w:t xml:space="preserve"> 5 </w:t>
      </w:r>
      <w:r>
        <w:rPr>
          <w:rFonts w:hint="eastAsia" w:ascii="宋体" w:hAnsi="宋体" w:cs="方正仿宋简体"/>
          <w:color w:val="auto"/>
          <w:sz w:val="24"/>
        </w:rPr>
        <w:t>%的赔偿金给甲方。</w:t>
      </w:r>
    </w:p>
    <w:p w14:paraId="7FBF3914">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4.乙方保证本合同货物的权利无瑕疵，包括货物所有权及知识产权等权利无瑕疵。如任何第三方经法院</w:t>
      </w:r>
      <w:r>
        <w:rPr>
          <w:rFonts w:hint="eastAsia" w:ascii="宋体" w:hAnsi="宋体" w:cs="方正仿宋简体"/>
          <w:color w:val="auto"/>
          <w:sz w:val="24"/>
          <w:lang w:eastAsia="zh-CN"/>
        </w:rPr>
        <w:t>（</w:t>
      </w:r>
      <w:r>
        <w:rPr>
          <w:rFonts w:hint="eastAsia" w:ascii="宋体" w:hAnsi="宋体" w:cs="方正仿宋简体"/>
          <w:color w:val="auto"/>
          <w:sz w:val="24"/>
        </w:rPr>
        <w:t>或仲裁机构)裁决有权对上述货物主张权利或国家机关依法对货物进行没收查处的，乙方除应向甲方返还已收款项外，还应另按合同总价的</w:t>
      </w:r>
      <w:r>
        <w:rPr>
          <w:rFonts w:hint="eastAsia" w:ascii="宋体" w:hAnsi="宋体" w:cs="方正仿宋简体"/>
          <w:color w:val="auto"/>
          <w:sz w:val="24"/>
          <w:u w:val="single"/>
        </w:rPr>
        <w:t xml:space="preserve"> 5 </w:t>
      </w:r>
      <w:r>
        <w:rPr>
          <w:rFonts w:hint="eastAsia" w:ascii="宋体" w:hAnsi="宋体" w:cs="方正仿宋简体"/>
          <w:color w:val="auto"/>
          <w:sz w:val="24"/>
        </w:rPr>
        <w:t>%向甲方支付违约金。</w:t>
      </w:r>
    </w:p>
    <w:p w14:paraId="7A2ADE5D">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5.乙方偿付的违约金不足以弥补甲方损失的，还应按甲方损失尚未弥补的部分，支付赔偿金给甲方。</w:t>
      </w:r>
    </w:p>
    <w:p w14:paraId="49165D63">
      <w:pPr>
        <w:spacing w:line="500" w:lineRule="exact"/>
        <w:ind w:firstLine="498" w:firstLineChars="200"/>
        <w:rPr>
          <w:rFonts w:ascii="宋体" w:hAnsi="宋体" w:cs="黑体"/>
          <w:b/>
          <w:bCs/>
          <w:color w:val="auto"/>
          <w:sz w:val="24"/>
        </w:rPr>
      </w:pPr>
      <w:r>
        <w:rPr>
          <w:rFonts w:hint="eastAsia" w:ascii="宋体" w:hAnsi="宋体" w:cs="黑体"/>
          <w:b/>
          <w:bCs/>
          <w:color w:val="auto"/>
          <w:sz w:val="24"/>
        </w:rPr>
        <w:t>九、争议解决办法</w:t>
      </w:r>
    </w:p>
    <w:p w14:paraId="713240B8">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（一）因货物的质量问题发生争议</w:t>
      </w:r>
      <w:r>
        <w:rPr>
          <w:rFonts w:hint="eastAsia" w:ascii="宋体" w:hAnsi="宋体" w:cs="方正仿宋简体"/>
          <w:color w:val="auto"/>
          <w:sz w:val="24"/>
          <w:lang w:eastAsia="zh-CN"/>
        </w:rPr>
        <w:t>，</w:t>
      </w:r>
      <w:r>
        <w:rPr>
          <w:rFonts w:hint="eastAsia" w:ascii="宋体" w:hAnsi="宋体" w:cs="方正仿宋简体"/>
          <w:color w:val="auto"/>
          <w:sz w:val="24"/>
        </w:rPr>
        <w:t>由质量技术监督部门或其指定的质量鉴定机构进行质量鉴定。货物符合标准的，鉴定费由甲方承担：货物不符合质量标准的，鉴定费由乙方承担。</w:t>
      </w:r>
    </w:p>
    <w:p w14:paraId="67F19E3F">
      <w:pPr>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（二）合同履行期间</w:t>
      </w:r>
      <w:r>
        <w:rPr>
          <w:rFonts w:hint="eastAsia" w:ascii="宋体" w:hAnsi="宋体" w:cs="方正仿宋简体"/>
          <w:color w:val="auto"/>
          <w:sz w:val="24"/>
          <w:lang w:eastAsia="zh-CN"/>
        </w:rPr>
        <w:t>，</w:t>
      </w:r>
      <w:r>
        <w:rPr>
          <w:rFonts w:hint="eastAsia" w:ascii="宋体" w:hAnsi="宋体" w:cs="方正仿宋简体"/>
          <w:color w:val="auto"/>
          <w:sz w:val="24"/>
        </w:rPr>
        <w:t>若双方发生争议，可协商或由有关部门调解解决，经协商在60天内不能达成协议时，应向甲方所在地人民法院提起诉讼。</w:t>
      </w:r>
    </w:p>
    <w:p w14:paraId="67AA0FD3">
      <w:pPr>
        <w:spacing w:line="500" w:lineRule="exact"/>
        <w:ind w:firstLine="498" w:firstLineChars="200"/>
        <w:rPr>
          <w:rFonts w:ascii="宋体" w:hAnsi="宋体" w:cs="黑体"/>
          <w:b/>
          <w:bCs/>
          <w:color w:val="auto"/>
          <w:sz w:val="24"/>
        </w:rPr>
      </w:pPr>
      <w:r>
        <w:rPr>
          <w:rFonts w:hint="eastAsia" w:ascii="宋体" w:hAnsi="宋体" w:cs="黑体"/>
          <w:b/>
          <w:bCs/>
          <w:color w:val="auto"/>
          <w:sz w:val="24"/>
        </w:rPr>
        <w:t>十、合同生效及其他</w:t>
      </w:r>
    </w:p>
    <w:p w14:paraId="3A99686E">
      <w:pPr>
        <w:autoSpaceDE w:val="0"/>
        <w:autoSpaceDN w:val="0"/>
        <w:snapToGrid w:val="0"/>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（一）合同经双方法定代表人或授权委托代理人签字并加盖单位公章后生效。</w:t>
      </w:r>
    </w:p>
    <w:p w14:paraId="0198B371">
      <w:pPr>
        <w:autoSpaceDE w:val="0"/>
        <w:autoSpaceDN w:val="0"/>
        <w:snapToGrid w:val="0"/>
        <w:spacing w:line="500" w:lineRule="exact"/>
        <w:ind w:firstLine="498" w:firstLineChars="200"/>
        <w:rPr>
          <w:rFonts w:ascii="宋体" w:hAnsi="宋体" w:cs="方正仿宋简体"/>
          <w:color w:val="auto"/>
          <w:sz w:val="24"/>
        </w:rPr>
      </w:pPr>
      <w:r>
        <w:rPr>
          <w:rFonts w:hint="eastAsia" w:ascii="宋体" w:hAnsi="宋体" w:cs="方正仿宋简体"/>
          <w:color w:val="auto"/>
          <w:sz w:val="24"/>
        </w:rPr>
        <w:t>（二）本合同一式陆份，甲方肆份，乙方贰份，具有同等法律效力。如有未尽事宜，双方可另行商定并达成补充协议，作为本合同附件。</w:t>
      </w:r>
    </w:p>
    <w:p w14:paraId="1B857F12">
      <w:pPr>
        <w:spacing w:line="500" w:lineRule="exact"/>
        <w:rPr>
          <w:rFonts w:ascii="宋体" w:hAnsi="宋体"/>
          <w:color w:val="auto"/>
          <w:sz w:val="24"/>
        </w:rPr>
      </w:pPr>
    </w:p>
    <w:tbl>
      <w:tblPr>
        <w:tblStyle w:val="44"/>
        <w:tblW w:w="0" w:type="auto"/>
        <w:tblInd w:w="0" w:type="dxa"/>
        <w:tblLayout w:type="fixed"/>
        <w:tblCellMar>
          <w:top w:w="0" w:type="dxa"/>
          <w:left w:w="108" w:type="dxa"/>
          <w:bottom w:w="0" w:type="dxa"/>
          <w:right w:w="108" w:type="dxa"/>
        </w:tblCellMar>
      </w:tblPr>
      <w:tblGrid>
        <w:gridCol w:w="4388"/>
        <w:gridCol w:w="402"/>
        <w:gridCol w:w="4488"/>
      </w:tblGrid>
      <w:tr w14:paraId="2CED4D4E">
        <w:tblPrEx>
          <w:tblCellMar>
            <w:top w:w="0" w:type="dxa"/>
            <w:left w:w="108" w:type="dxa"/>
            <w:bottom w:w="0" w:type="dxa"/>
            <w:right w:w="108" w:type="dxa"/>
          </w:tblCellMar>
        </w:tblPrEx>
        <w:trPr>
          <w:trHeight w:val="603" w:hRule="atLeast"/>
        </w:trPr>
        <w:tc>
          <w:tcPr>
            <w:tcW w:w="4388" w:type="dxa"/>
            <w:noWrap w:val="0"/>
            <w:vAlign w:val="top"/>
          </w:tcPr>
          <w:p w14:paraId="3845D104">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r>
              <w:rPr>
                <w:rFonts w:hint="eastAsia" w:ascii="宋体" w:hAnsi="宋体" w:cs="方正仿宋简体"/>
                <w:b/>
                <w:bCs/>
                <w:color w:val="auto"/>
                <w:sz w:val="24"/>
              </w:rPr>
              <w:t>甲方： （盖章）</w:t>
            </w:r>
          </w:p>
        </w:tc>
        <w:tc>
          <w:tcPr>
            <w:tcW w:w="402" w:type="dxa"/>
            <w:noWrap w:val="0"/>
            <w:vAlign w:val="top"/>
          </w:tcPr>
          <w:p w14:paraId="79C564E6">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p>
        </w:tc>
        <w:tc>
          <w:tcPr>
            <w:tcW w:w="4488" w:type="dxa"/>
            <w:noWrap w:val="0"/>
            <w:vAlign w:val="top"/>
          </w:tcPr>
          <w:p w14:paraId="3585D5E4">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r>
              <w:rPr>
                <w:rFonts w:hint="eastAsia" w:ascii="宋体" w:hAnsi="宋体" w:cs="方正仿宋简体"/>
                <w:b/>
                <w:bCs/>
                <w:color w:val="auto"/>
                <w:sz w:val="24"/>
              </w:rPr>
              <w:t>乙方：（盖章）</w:t>
            </w:r>
          </w:p>
        </w:tc>
      </w:tr>
      <w:tr w14:paraId="59DC46DF">
        <w:tblPrEx>
          <w:tblCellMar>
            <w:top w:w="0" w:type="dxa"/>
            <w:left w:w="108" w:type="dxa"/>
            <w:bottom w:w="0" w:type="dxa"/>
            <w:right w:w="108" w:type="dxa"/>
          </w:tblCellMar>
        </w:tblPrEx>
        <w:trPr>
          <w:trHeight w:val="603" w:hRule="atLeast"/>
        </w:trPr>
        <w:tc>
          <w:tcPr>
            <w:tcW w:w="4388" w:type="dxa"/>
            <w:noWrap w:val="0"/>
            <w:vAlign w:val="top"/>
          </w:tcPr>
          <w:p w14:paraId="3C994C71">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r>
              <w:rPr>
                <w:rFonts w:hint="eastAsia" w:ascii="宋体" w:hAnsi="宋体" w:cs="方正仿宋简体"/>
                <w:b/>
                <w:bCs/>
                <w:color w:val="auto"/>
                <w:sz w:val="24"/>
              </w:rPr>
              <w:t>法定代表人（授权代表）：</w:t>
            </w:r>
          </w:p>
        </w:tc>
        <w:tc>
          <w:tcPr>
            <w:tcW w:w="402" w:type="dxa"/>
            <w:noWrap w:val="0"/>
            <w:vAlign w:val="top"/>
          </w:tcPr>
          <w:p w14:paraId="26994407">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p>
        </w:tc>
        <w:tc>
          <w:tcPr>
            <w:tcW w:w="4488" w:type="dxa"/>
            <w:noWrap w:val="0"/>
            <w:vAlign w:val="top"/>
          </w:tcPr>
          <w:p w14:paraId="30E97A4A">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r>
              <w:rPr>
                <w:rFonts w:hint="eastAsia" w:ascii="宋体" w:hAnsi="宋体" w:cs="方正仿宋简体"/>
                <w:b/>
                <w:bCs/>
                <w:color w:val="auto"/>
                <w:sz w:val="24"/>
              </w:rPr>
              <w:t>法定代表人（授权代表）：</w:t>
            </w:r>
          </w:p>
        </w:tc>
      </w:tr>
      <w:tr w14:paraId="16295660">
        <w:tblPrEx>
          <w:tblCellMar>
            <w:top w:w="0" w:type="dxa"/>
            <w:left w:w="108" w:type="dxa"/>
            <w:bottom w:w="0" w:type="dxa"/>
            <w:right w:w="108" w:type="dxa"/>
          </w:tblCellMar>
        </w:tblPrEx>
        <w:trPr>
          <w:trHeight w:val="603" w:hRule="atLeast"/>
        </w:trPr>
        <w:tc>
          <w:tcPr>
            <w:tcW w:w="4388" w:type="dxa"/>
            <w:noWrap w:val="0"/>
            <w:vAlign w:val="top"/>
          </w:tcPr>
          <w:p w14:paraId="5704DAD9">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r>
              <w:rPr>
                <w:rFonts w:hint="eastAsia" w:ascii="宋体" w:hAnsi="宋体" w:cs="方正仿宋简体"/>
                <w:b/>
                <w:bCs/>
                <w:color w:val="auto"/>
                <w:sz w:val="24"/>
              </w:rPr>
              <w:t xml:space="preserve">地    址： </w:t>
            </w:r>
          </w:p>
        </w:tc>
        <w:tc>
          <w:tcPr>
            <w:tcW w:w="402" w:type="dxa"/>
            <w:noWrap w:val="0"/>
            <w:vAlign w:val="top"/>
          </w:tcPr>
          <w:p w14:paraId="3523B71C">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p>
        </w:tc>
        <w:tc>
          <w:tcPr>
            <w:tcW w:w="4488" w:type="dxa"/>
            <w:noWrap w:val="0"/>
            <w:vAlign w:val="top"/>
          </w:tcPr>
          <w:p w14:paraId="5862232C">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r>
              <w:rPr>
                <w:rFonts w:hint="eastAsia" w:ascii="宋体" w:hAnsi="宋体" w:cs="方正仿宋简体"/>
                <w:b/>
                <w:bCs/>
                <w:color w:val="auto"/>
                <w:sz w:val="24"/>
              </w:rPr>
              <w:t>地    址：</w:t>
            </w:r>
          </w:p>
        </w:tc>
      </w:tr>
      <w:tr w14:paraId="33A2782C">
        <w:tblPrEx>
          <w:tblCellMar>
            <w:top w:w="0" w:type="dxa"/>
            <w:left w:w="108" w:type="dxa"/>
            <w:bottom w:w="0" w:type="dxa"/>
            <w:right w:w="108" w:type="dxa"/>
          </w:tblCellMar>
        </w:tblPrEx>
        <w:trPr>
          <w:trHeight w:val="603" w:hRule="atLeast"/>
        </w:trPr>
        <w:tc>
          <w:tcPr>
            <w:tcW w:w="4388" w:type="dxa"/>
            <w:noWrap w:val="0"/>
            <w:vAlign w:val="top"/>
          </w:tcPr>
          <w:p w14:paraId="0645F63F">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r>
              <w:rPr>
                <w:rFonts w:hint="eastAsia" w:ascii="宋体" w:hAnsi="宋体" w:cs="方正仿宋简体"/>
                <w:b/>
                <w:bCs/>
                <w:color w:val="auto"/>
                <w:sz w:val="24"/>
              </w:rPr>
              <w:t xml:space="preserve">开户银行：  </w:t>
            </w:r>
          </w:p>
        </w:tc>
        <w:tc>
          <w:tcPr>
            <w:tcW w:w="402" w:type="dxa"/>
            <w:noWrap w:val="0"/>
            <w:vAlign w:val="top"/>
          </w:tcPr>
          <w:p w14:paraId="1D3B6D0D">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p>
        </w:tc>
        <w:tc>
          <w:tcPr>
            <w:tcW w:w="4488" w:type="dxa"/>
            <w:noWrap w:val="0"/>
            <w:vAlign w:val="top"/>
          </w:tcPr>
          <w:p w14:paraId="0A35493E">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r>
              <w:rPr>
                <w:rFonts w:hint="eastAsia" w:ascii="宋体" w:hAnsi="宋体" w:cs="方正仿宋简体"/>
                <w:b/>
                <w:bCs/>
                <w:color w:val="auto"/>
                <w:sz w:val="24"/>
              </w:rPr>
              <w:t>开户银行：</w:t>
            </w:r>
          </w:p>
        </w:tc>
      </w:tr>
      <w:tr w14:paraId="47A5B0BF">
        <w:tblPrEx>
          <w:tblCellMar>
            <w:top w:w="0" w:type="dxa"/>
            <w:left w:w="108" w:type="dxa"/>
            <w:bottom w:w="0" w:type="dxa"/>
            <w:right w:w="108" w:type="dxa"/>
          </w:tblCellMar>
        </w:tblPrEx>
        <w:trPr>
          <w:trHeight w:val="603" w:hRule="atLeast"/>
        </w:trPr>
        <w:tc>
          <w:tcPr>
            <w:tcW w:w="4388" w:type="dxa"/>
            <w:noWrap w:val="0"/>
            <w:vAlign w:val="top"/>
          </w:tcPr>
          <w:p w14:paraId="3E9C74CE">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r>
              <w:rPr>
                <w:rFonts w:hint="eastAsia" w:ascii="宋体" w:hAnsi="宋体" w:cs="方正仿宋简体"/>
                <w:b/>
                <w:bCs/>
                <w:color w:val="auto"/>
                <w:sz w:val="24"/>
              </w:rPr>
              <w:t xml:space="preserve">账号： </w:t>
            </w:r>
          </w:p>
        </w:tc>
        <w:tc>
          <w:tcPr>
            <w:tcW w:w="402" w:type="dxa"/>
            <w:noWrap w:val="0"/>
            <w:vAlign w:val="top"/>
          </w:tcPr>
          <w:p w14:paraId="396C62E8">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p>
        </w:tc>
        <w:tc>
          <w:tcPr>
            <w:tcW w:w="4488" w:type="dxa"/>
            <w:noWrap w:val="0"/>
            <w:vAlign w:val="top"/>
          </w:tcPr>
          <w:p w14:paraId="77F72F0A">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r>
              <w:rPr>
                <w:rFonts w:hint="eastAsia" w:ascii="宋体" w:hAnsi="宋体" w:cs="方正仿宋简体"/>
                <w:b/>
                <w:bCs/>
                <w:color w:val="auto"/>
                <w:sz w:val="24"/>
              </w:rPr>
              <w:t>账号：</w:t>
            </w:r>
          </w:p>
        </w:tc>
      </w:tr>
      <w:tr w14:paraId="599DE006">
        <w:tblPrEx>
          <w:tblCellMar>
            <w:top w:w="0" w:type="dxa"/>
            <w:left w:w="108" w:type="dxa"/>
            <w:bottom w:w="0" w:type="dxa"/>
            <w:right w:w="108" w:type="dxa"/>
          </w:tblCellMar>
        </w:tblPrEx>
        <w:trPr>
          <w:trHeight w:val="603" w:hRule="atLeast"/>
        </w:trPr>
        <w:tc>
          <w:tcPr>
            <w:tcW w:w="4388" w:type="dxa"/>
            <w:noWrap w:val="0"/>
            <w:vAlign w:val="top"/>
          </w:tcPr>
          <w:p w14:paraId="0035BF6C">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r>
              <w:rPr>
                <w:rFonts w:hint="eastAsia" w:ascii="宋体" w:hAnsi="宋体" w:cs="方正仿宋简体"/>
                <w:b/>
                <w:bCs/>
                <w:color w:val="auto"/>
                <w:sz w:val="24"/>
              </w:rPr>
              <w:t xml:space="preserve">电话： </w:t>
            </w:r>
          </w:p>
        </w:tc>
        <w:tc>
          <w:tcPr>
            <w:tcW w:w="402" w:type="dxa"/>
            <w:noWrap w:val="0"/>
            <w:vAlign w:val="top"/>
          </w:tcPr>
          <w:p w14:paraId="2F5F3E4C">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p>
        </w:tc>
        <w:tc>
          <w:tcPr>
            <w:tcW w:w="4488" w:type="dxa"/>
            <w:noWrap w:val="0"/>
            <w:vAlign w:val="top"/>
          </w:tcPr>
          <w:p w14:paraId="06432AC1">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r>
              <w:rPr>
                <w:rFonts w:hint="eastAsia" w:ascii="宋体" w:hAnsi="宋体" w:cs="方正仿宋简体"/>
                <w:b/>
                <w:bCs/>
                <w:color w:val="auto"/>
                <w:sz w:val="24"/>
              </w:rPr>
              <w:t>电话：</w:t>
            </w:r>
          </w:p>
        </w:tc>
      </w:tr>
      <w:tr w14:paraId="569C0E56">
        <w:tblPrEx>
          <w:tblCellMar>
            <w:top w:w="0" w:type="dxa"/>
            <w:left w:w="108" w:type="dxa"/>
            <w:bottom w:w="0" w:type="dxa"/>
            <w:right w:w="108" w:type="dxa"/>
          </w:tblCellMar>
        </w:tblPrEx>
        <w:trPr>
          <w:trHeight w:val="603" w:hRule="atLeast"/>
        </w:trPr>
        <w:tc>
          <w:tcPr>
            <w:tcW w:w="4388" w:type="dxa"/>
            <w:noWrap w:val="0"/>
            <w:vAlign w:val="top"/>
          </w:tcPr>
          <w:p w14:paraId="24B85BE9">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r>
              <w:rPr>
                <w:rFonts w:hint="eastAsia" w:ascii="宋体" w:hAnsi="宋体" w:cs="方正仿宋简体"/>
                <w:b/>
                <w:bCs/>
                <w:color w:val="auto"/>
                <w:sz w:val="24"/>
              </w:rPr>
              <w:t>签约日期：     年     月    日</w:t>
            </w:r>
          </w:p>
        </w:tc>
        <w:tc>
          <w:tcPr>
            <w:tcW w:w="402" w:type="dxa"/>
            <w:noWrap w:val="0"/>
            <w:vAlign w:val="top"/>
          </w:tcPr>
          <w:p w14:paraId="7776940B">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p>
        </w:tc>
        <w:tc>
          <w:tcPr>
            <w:tcW w:w="4488" w:type="dxa"/>
            <w:noWrap w:val="0"/>
            <w:vAlign w:val="top"/>
          </w:tcPr>
          <w:p w14:paraId="041D1A97">
            <w:pPr>
              <w:pBdr>
                <w:top w:val="none" w:color="auto" w:sz="0" w:space="1"/>
                <w:left w:val="none" w:color="auto" w:sz="0" w:space="4"/>
                <w:bottom w:val="none" w:color="auto" w:sz="0" w:space="1"/>
                <w:right w:val="none" w:color="auto" w:sz="0" w:space="4"/>
              </w:pBdr>
              <w:tabs>
                <w:tab w:val="center" w:pos="4153"/>
                <w:tab w:val="right" w:pos="8306"/>
              </w:tabs>
              <w:snapToGrid w:val="0"/>
              <w:spacing w:line="500" w:lineRule="exact"/>
              <w:rPr>
                <w:rFonts w:ascii="宋体" w:hAnsi="宋体" w:cs="方正仿宋简体"/>
                <w:b/>
                <w:bCs/>
                <w:color w:val="auto"/>
                <w:sz w:val="24"/>
              </w:rPr>
            </w:pPr>
            <w:r>
              <w:rPr>
                <w:rFonts w:hint="eastAsia" w:ascii="宋体" w:hAnsi="宋体" w:cs="方正仿宋简体"/>
                <w:b/>
                <w:bCs/>
                <w:color w:val="auto"/>
                <w:sz w:val="24"/>
              </w:rPr>
              <w:t>签约日期：      年    月    日</w:t>
            </w:r>
          </w:p>
        </w:tc>
      </w:tr>
    </w:tbl>
    <w:p w14:paraId="15A4E82B">
      <w:pPr>
        <w:spacing w:after="120" w:line="500" w:lineRule="exact"/>
        <w:rPr>
          <w:color w:val="auto"/>
        </w:rPr>
      </w:pPr>
    </w:p>
    <w:p w14:paraId="789C368B">
      <w:pPr>
        <w:autoSpaceDE w:val="0"/>
        <w:autoSpaceDN w:val="0"/>
        <w:snapToGrid w:val="0"/>
        <w:spacing w:line="480" w:lineRule="exact"/>
        <w:rPr>
          <w:rFonts w:ascii="宋体" w:hAnsi="宋体"/>
          <w:color w:val="auto"/>
          <w:sz w:val="24"/>
        </w:rPr>
      </w:pPr>
    </w:p>
    <w:p w14:paraId="1D7C8529">
      <w:pPr>
        <w:autoSpaceDE w:val="0"/>
        <w:autoSpaceDN w:val="0"/>
        <w:snapToGrid w:val="0"/>
        <w:spacing w:line="480" w:lineRule="exact"/>
        <w:rPr>
          <w:rFonts w:hAnsi="宋体"/>
          <w:color w:val="auto"/>
          <w:sz w:val="24"/>
        </w:rPr>
      </w:pPr>
    </w:p>
    <w:p w14:paraId="53626B5F">
      <w:pPr>
        <w:autoSpaceDE w:val="0"/>
        <w:autoSpaceDN w:val="0"/>
        <w:snapToGrid w:val="0"/>
        <w:spacing w:line="480" w:lineRule="exact"/>
        <w:rPr>
          <w:rFonts w:hAnsi="宋体"/>
          <w:color w:val="auto"/>
          <w:sz w:val="24"/>
        </w:rPr>
      </w:pPr>
    </w:p>
    <w:p w14:paraId="300DCB67">
      <w:pPr>
        <w:pStyle w:val="18"/>
        <w:rPr>
          <w:rFonts w:hint="eastAsia"/>
          <w:color w:val="auto"/>
          <w:lang w:val="en-US" w:eastAsia="zh-CN"/>
        </w:rPr>
      </w:pPr>
    </w:p>
    <w:p w14:paraId="4476C960">
      <w:pPr>
        <w:spacing w:line="360" w:lineRule="auto"/>
        <w:rPr>
          <w:rFonts w:hint="default"/>
          <w:color w:val="auto"/>
          <w:lang w:val="en-US" w:eastAsia="zh-CN"/>
        </w:rPr>
      </w:pPr>
    </w:p>
    <w:sectPr>
      <w:headerReference r:id="rId9" w:type="default"/>
      <w:footerReference r:id="rId10" w:type="default"/>
      <w:pgSz w:w="11906" w:h="16838"/>
      <w:pgMar w:top="1219" w:right="1054" w:bottom="1140" w:left="1191" w:header="567" w:footer="567" w:gutter="0"/>
      <w:cols w:space="720" w:num="1"/>
      <w:docGrid w:type="linesAndChars" w:linePitch="483" w:charSpace="195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8C15E61-146F-4A8A-8A08-04D5056198E9}"/>
  </w:font>
  <w:font w:name="黑体">
    <w:panose1 w:val="02010609060101010101"/>
    <w:charset w:val="86"/>
    <w:family w:val="auto"/>
    <w:pitch w:val="default"/>
    <w:sig w:usb0="800002BF" w:usb1="38CF7CFA" w:usb2="00000016" w:usb3="00000000" w:csb0="00040001" w:csb1="00000000"/>
    <w:embedRegular r:id="rId2" w:fontKey="{9A2E5FB5-C24B-4193-A0CC-06FB5C872183}"/>
  </w:font>
  <w:font w:name="Courier New">
    <w:panose1 w:val="02070309020205020404"/>
    <w:charset w:val="01"/>
    <w:family w:val="modern"/>
    <w:pitch w:val="default"/>
    <w:sig w:usb0="E0002EFF" w:usb1="C0007843" w:usb2="00000009" w:usb3="00000000" w:csb0="400001FF" w:csb1="FFFF0000"/>
    <w:embedRegular r:id="rId3" w:fontKey="{02029879-5F85-42F8-A5A6-0E627AE6B18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Droid Sans">
    <w:altName w:val="宋体"/>
    <w:panose1 w:val="00000000000000000000"/>
    <w:charset w:val="00"/>
    <w:family w:val="auto"/>
    <w:pitch w:val="default"/>
    <w:sig w:usb0="00000000" w:usb1="00000000" w:usb2="00000000" w:usb3="00000000" w:csb0="00040001" w:csb1="00000000"/>
  </w:font>
  <w:font w:name="MS Sans Serif">
    <w:altName w:val="Times New Roman"/>
    <w:panose1 w:val="020B0500000000000000"/>
    <w:charset w:val="00"/>
    <w:family w:val="auto"/>
    <w:pitch w:val="default"/>
    <w:sig w:usb0="00000000" w:usb1="00000000" w:usb2="00000000" w:usb3="00000000" w:csb0="00000001" w:csb1="00000000"/>
  </w:font>
  <w:font w:name="仿宋_GB2312">
    <w:altName w:val="仿宋"/>
    <w:panose1 w:val="02010609060101010101"/>
    <w:charset w:val="86"/>
    <w:family w:val="modern"/>
    <w:pitch w:val="default"/>
    <w:sig w:usb0="00000000" w:usb1="00000000" w:usb2="00000016" w:usb3="00000000" w:csb0="00040001" w:csb1="00000000"/>
    <w:embedRegular r:id="rId4" w:fontKey="{F8AB864B-995F-408A-9758-6A129A9B62DE}"/>
  </w:font>
  <w:font w:name="仿宋">
    <w:panose1 w:val="02010609060101010101"/>
    <w:charset w:val="86"/>
    <w:family w:val="auto"/>
    <w:pitch w:val="default"/>
    <w:sig w:usb0="800002BF" w:usb1="38CF7CFA" w:usb2="00000016" w:usb3="00000000" w:csb0="00040001" w:csb1="00000000"/>
    <w:embedRegular r:id="rId5" w:fontKey="{8B4B6B6A-A9F8-4BC6-8056-0D327F251118}"/>
  </w:font>
  <w:font w:name="Eʩ">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6" w:fontKey="{A25643BF-040D-4A30-8480-1769324E9C93}"/>
  </w:font>
  <w:font w:name="Tahoma">
    <w:panose1 w:val="020B0604030504040204"/>
    <w:charset w:val="00"/>
    <w:family w:val="swiss"/>
    <w:pitch w:val="default"/>
    <w:sig w:usb0="E1002EFF" w:usb1="C000605B" w:usb2="00000029" w:usb3="00000000" w:csb0="200101FF" w:csb1="20280000"/>
    <w:embedRegular r:id="rId7" w:fontKey="{E1F34AD5-5706-46CD-A7A0-AD06BCA9B69C}"/>
  </w:font>
  <w:font w:name="华文中宋">
    <w:panose1 w:val="02010600040101010101"/>
    <w:charset w:val="86"/>
    <w:family w:val="auto"/>
    <w:pitch w:val="default"/>
    <w:sig w:usb0="00000287" w:usb1="080F0000" w:usb2="00000000" w:usb3="00000000" w:csb0="0004009F" w:csb1="DFD70000"/>
    <w:embedRegular r:id="rId8" w:fontKey="{759CFF46-825D-4A0A-A6D7-9FD9D42F9783}"/>
  </w:font>
  <w:font w:name="楷体">
    <w:panose1 w:val="02010609060101010101"/>
    <w:charset w:val="86"/>
    <w:family w:val="modern"/>
    <w:pitch w:val="default"/>
    <w:sig w:usb0="800002BF" w:usb1="38CF7CFA" w:usb2="00000016" w:usb3="00000000" w:csb0="00040001" w:csb1="00000000"/>
    <w:embedRegular r:id="rId9" w:fontKey="{2ADB0739-EB62-4A32-ACB2-5FC3CBCBD846}"/>
  </w:font>
  <w:font w:name="方正仿宋简体">
    <w:panose1 w:val="02000000000000000000"/>
    <w:charset w:val="86"/>
    <w:family w:val="auto"/>
    <w:pitch w:val="default"/>
    <w:sig w:usb0="A00002BF" w:usb1="184F6CFA" w:usb2="00000012" w:usb3="00000000" w:csb0="00040001" w:csb1="00000000"/>
    <w:embedRegular r:id="rId10" w:fontKey="{C4DEE801-B532-4A87-9A75-E53B25401D05}"/>
  </w:font>
  <w:font w:name="方正楷体_GBK">
    <w:panose1 w:val="02000000000000000000"/>
    <w:charset w:val="86"/>
    <w:family w:val="auto"/>
    <w:pitch w:val="default"/>
    <w:sig w:usb0="800002BF" w:usb1="38CF7CFA" w:usb2="00000016" w:usb3="00000000" w:csb0="00040000" w:csb1="00000000"/>
    <w:embedRegular r:id="rId11" w:fontKey="{FDCAB8FB-F876-4FF9-880F-9115D41DB4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527C2">
    <w:pPr>
      <w:pStyle w:val="28"/>
      <w:jc w:val="center"/>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EC3AC">
    <w:pPr>
      <w:pStyle w:val="28"/>
      <w:jc w:val="center"/>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FE1DF">
    <w:pPr>
      <w:pStyle w:val="28"/>
      <w:framePr w:wrap="around" w:vAnchor="text" w:hAnchor="margin" w:xAlign="right" w:y="1"/>
      <w:rPr>
        <w:rStyle w:val="48"/>
      </w:rPr>
    </w:pPr>
    <w:r>
      <w:fldChar w:fldCharType="begin"/>
    </w:r>
    <w:r>
      <w:rPr>
        <w:rStyle w:val="48"/>
      </w:rPr>
      <w:instrText xml:space="preserve">PAGE  </w:instrText>
    </w:r>
    <w:r>
      <w:fldChar w:fldCharType="end"/>
    </w:r>
  </w:p>
  <w:p w14:paraId="006F7A9C">
    <w:pPr>
      <w:pStyle w:val="2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A34F4">
    <w:pPr>
      <w:pStyle w:val="2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6205" cy="139700"/>
              <wp:effectExtent l="0" t="0" r="0" b="0"/>
              <wp:wrapNone/>
              <wp:docPr id="2" name="文本框 36"/>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a:effectLst/>
                    </wps:spPr>
                    <wps:txbx>
                      <w:txbxContent>
                        <w:p w14:paraId="5B598695">
                          <w:pPr>
                            <w:pStyle w:val="28"/>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36" o:spid="_x0000_s1026" o:spt="202" type="#_x0000_t202" style="position:absolute;left:0pt;margin-top:0pt;height:11pt;width:9.15pt;mso-position-horizontal:center;mso-position-horizontal-relative:margin;mso-wrap-style:none;z-index:251660288;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Bi6WFNAAAAADAQAADwAAAAAAAAABACAAAAAiAAAA&#10;ZHJzL2Rvd25yZXYueG1sUEsBAhQAFAAAAAgAh07iQEPxx7EPAgAAEQQAAA4AAAAAAAAAAQAgAAAA&#10;HwEAAGRycy9lMm9Eb2MueG1sUEsFBgAAAAAGAAYAWQEAAKAFAAAAAA==&#10;">
              <v:fill on="f" focussize="0,0"/>
              <v:stroke on="f"/>
              <v:imagedata o:title=""/>
              <o:lock v:ext="edit" aspectratio="f"/>
              <v:textbox inset="0mm,0mm,0mm,0mm" style="mso-fit-shape-to-text:t;">
                <w:txbxContent>
                  <w:p w14:paraId="5B598695">
                    <w:pPr>
                      <w:pStyle w:val="28"/>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0DD0B">
    <w:pPr>
      <w:pStyle w:val="2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40BDD">
    <w:pPr>
      <w:pStyle w:val="188"/>
      <w:widowControl w:val="0"/>
      <w:spacing w:line="540" w:lineRule="exact"/>
      <w:jc w:val="cente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374015</wp:posOffset>
              </wp:positionV>
              <wp:extent cx="5829300" cy="0"/>
              <wp:effectExtent l="0" t="4445" r="0" b="5080"/>
              <wp:wrapNone/>
              <wp:docPr id="3" name="直线 34"/>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ln>
                      <a:effectLst/>
                    </wps:spPr>
                    <wps:bodyPr/>
                  </wps:wsp>
                </a:graphicData>
              </a:graphic>
            </wp:anchor>
          </w:drawing>
        </mc:Choice>
        <mc:Fallback>
          <w:pict>
            <v:line id="直线 34" o:spid="_x0000_s1026" o:spt="20" style="position:absolute;left:0pt;margin-left:0pt;margin-top:29.45pt;height:0pt;width:459pt;z-index:251659264;mso-width-relative:page;mso-height-relative:page;" filled="f" stroked="t" coordsize="21600,21600" o:gfxdata="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PLuaGXTAAAABgEAAA8AAAAAAAAA&#10;AQAgAAAAIgAAAGRycy9kb3ducmV2LnhtbFBLAQIUABQAAAAIAIdO4kABkvF43QEAALADAAAOAAAA&#10;AAAAAAEAIAAAACIBAABkcnMvZTJvRG9jLnhtbFBLBQYAAAAABgAGAFkBAABxBQAAAAA=&#10;">
              <v:fill on="f" focussize="0,0"/>
              <v:stroke color="#000000" joinstyle="round"/>
              <v:imagedata o:title=""/>
              <o:lock v:ext="edit" aspectratio="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95B87"/>
  <w:p w14:paraId="3FC7EAA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4EB49">
    <w:pPr>
      <w:pStyle w:val="29"/>
      <w:pBdr>
        <w:bottom w:val="none" w:color="auto" w:sz="0" w:space="1"/>
      </w:pBdr>
    </w:pPr>
    <w:r>
      <w:rPr>
        <w:rFonts w:hint="eastAsia" w:eastAsia="宋体"/>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99BB19"/>
    <w:multiLevelType w:val="singleLevel"/>
    <w:tmpl w:val="9999BB19"/>
    <w:lvl w:ilvl="0" w:tentative="0">
      <w:start w:val="1"/>
      <w:numFmt w:val="chineseCounting"/>
      <w:suff w:val="nothing"/>
      <w:lvlText w:val="%1、"/>
      <w:lvlJc w:val="left"/>
      <w:rPr>
        <w:rFonts w:hint="eastAsia"/>
      </w:rPr>
    </w:lvl>
  </w:abstractNum>
  <w:abstractNum w:abstractNumId="1">
    <w:nsid w:val="ADECA7FE"/>
    <w:multiLevelType w:val="singleLevel"/>
    <w:tmpl w:val="ADECA7FE"/>
    <w:lvl w:ilvl="0" w:tentative="0">
      <w:start w:val="7"/>
      <w:numFmt w:val="decimal"/>
      <w:suff w:val="nothing"/>
      <w:lvlText w:val="%1、"/>
      <w:lvlJc w:val="left"/>
    </w:lvl>
  </w:abstractNum>
  <w:abstractNum w:abstractNumId="2">
    <w:nsid w:val="C0026366"/>
    <w:multiLevelType w:val="singleLevel"/>
    <w:tmpl w:val="C0026366"/>
    <w:lvl w:ilvl="0" w:tentative="0">
      <w:start w:val="12"/>
      <w:numFmt w:val="decimal"/>
      <w:suff w:val="nothing"/>
      <w:lvlText w:val="%1、"/>
      <w:lvlJc w:val="left"/>
    </w:lvl>
  </w:abstractNum>
  <w:abstractNum w:abstractNumId="3">
    <w:nsid w:val="3ADCCC77"/>
    <w:multiLevelType w:val="singleLevel"/>
    <w:tmpl w:val="3ADCCC77"/>
    <w:lvl w:ilvl="0" w:tentative="0">
      <w:start w:val="1"/>
      <w:numFmt w:val="chineseCounting"/>
      <w:suff w:val="nothing"/>
      <w:lvlText w:val="%1、"/>
      <w:lvlJc w:val="left"/>
      <w:rPr>
        <w:rFonts w:hint="eastAsia"/>
      </w:rPr>
    </w:lvl>
  </w:abstractNum>
  <w:abstractNum w:abstractNumId="4">
    <w:nsid w:val="44467156"/>
    <w:multiLevelType w:val="multilevel"/>
    <w:tmpl w:val="44467156"/>
    <w:lvl w:ilvl="0" w:tentative="0">
      <w:start w:val="1"/>
      <w:numFmt w:val="decimal"/>
      <w:lvlText w:val="%1、"/>
      <w:lvlJc w:val="left"/>
      <w:pPr>
        <w:ind w:left="360" w:hanging="360"/>
      </w:pPr>
      <w:rPr>
        <w:rFonts w:hint="default" w:ascii="Times New Roman"/>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0AE39CC"/>
    <w:multiLevelType w:val="multilevel"/>
    <w:tmpl w:val="60AE39CC"/>
    <w:lvl w:ilvl="0" w:tentative="0">
      <w:start w:val="1"/>
      <w:numFmt w:val="none"/>
      <w:pStyle w:val="2"/>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4"/>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7"/>
      <w:lvlText w:val="           "/>
      <w:lvlJc w:val="left"/>
      <w:pPr>
        <w:tabs>
          <w:tab w:val="left" w:pos="1440"/>
        </w:tabs>
        <w:ind w:left="1152" w:hanging="1152"/>
      </w:pPr>
      <w:rPr>
        <w:rFonts w:hint="eastAsia"/>
      </w:rPr>
    </w:lvl>
    <w:lvl w:ilvl="6" w:tentative="0">
      <w:start w:val="1"/>
      <w:numFmt w:val="decimal"/>
      <w:pStyle w:val="8"/>
      <w:lvlText w:val="%1.%2.%3.%4.%5.%6.%7"/>
      <w:lvlJc w:val="left"/>
      <w:pPr>
        <w:tabs>
          <w:tab w:val="left" w:pos="2520"/>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abstractNum w:abstractNumId="6">
    <w:nsid w:val="6BAC85C7"/>
    <w:multiLevelType w:val="singleLevel"/>
    <w:tmpl w:val="6BAC85C7"/>
    <w:lvl w:ilvl="0" w:tentative="0">
      <w:start w:val="1"/>
      <w:numFmt w:val="decimal"/>
      <w:suff w:val="nothing"/>
      <w:lvlText w:val="%1、"/>
      <w:lvlJc w:val="left"/>
    </w:lvl>
  </w:abstractNum>
  <w:num w:numId="1">
    <w:abstractNumId w:val="5"/>
  </w:num>
  <w:num w:numId="2">
    <w:abstractNumId w:val="4"/>
  </w:num>
  <w:num w:numId="3">
    <w:abstractNumId w:val="0"/>
  </w:num>
  <w:num w:numId="4">
    <w:abstractNumId w:val="1"/>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10"/>
  <w:drawingGridVerticalSpacing w:val="483"/>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0OWIzODU3OGRmY2YxZDZkYTJiNzAxYzllOTAzMDAifQ=="/>
    <w:docVar w:name="KSO_WPS_MARK_KEY" w:val="907372e2-00ec-40f1-8b3b-dbdad15c6e2f"/>
  </w:docVars>
  <w:rsids>
    <w:rsidRoot w:val="000B1758"/>
    <w:rsid w:val="00000D39"/>
    <w:rsid w:val="00000ED4"/>
    <w:rsid w:val="00000F8D"/>
    <w:rsid w:val="000016D5"/>
    <w:rsid w:val="000016FB"/>
    <w:rsid w:val="00001CC6"/>
    <w:rsid w:val="00001E49"/>
    <w:rsid w:val="00001E6E"/>
    <w:rsid w:val="00002602"/>
    <w:rsid w:val="000038CF"/>
    <w:rsid w:val="00003A93"/>
    <w:rsid w:val="00003EF0"/>
    <w:rsid w:val="00004C69"/>
    <w:rsid w:val="0000776D"/>
    <w:rsid w:val="00007B31"/>
    <w:rsid w:val="00011F72"/>
    <w:rsid w:val="00013A78"/>
    <w:rsid w:val="0001648A"/>
    <w:rsid w:val="00017D47"/>
    <w:rsid w:val="0002158D"/>
    <w:rsid w:val="00021C7C"/>
    <w:rsid w:val="00022FC5"/>
    <w:rsid w:val="000234A4"/>
    <w:rsid w:val="00023656"/>
    <w:rsid w:val="000254AD"/>
    <w:rsid w:val="00025AE3"/>
    <w:rsid w:val="00030640"/>
    <w:rsid w:val="00030CD4"/>
    <w:rsid w:val="0003138B"/>
    <w:rsid w:val="00032147"/>
    <w:rsid w:val="0003337B"/>
    <w:rsid w:val="000341DA"/>
    <w:rsid w:val="00036EC6"/>
    <w:rsid w:val="00037BC5"/>
    <w:rsid w:val="00037C9C"/>
    <w:rsid w:val="00041718"/>
    <w:rsid w:val="00041AFC"/>
    <w:rsid w:val="00041F5C"/>
    <w:rsid w:val="0004375C"/>
    <w:rsid w:val="000443B8"/>
    <w:rsid w:val="000458C2"/>
    <w:rsid w:val="000470E7"/>
    <w:rsid w:val="0004756E"/>
    <w:rsid w:val="00047728"/>
    <w:rsid w:val="000477B6"/>
    <w:rsid w:val="000513C3"/>
    <w:rsid w:val="00052CCE"/>
    <w:rsid w:val="00053982"/>
    <w:rsid w:val="00053FC8"/>
    <w:rsid w:val="000557F9"/>
    <w:rsid w:val="0005763A"/>
    <w:rsid w:val="00057EE3"/>
    <w:rsid w:val="00061F2E"/>
    <w:rsid w:val="00062487"/>
    <w:rsid w:val="0006254B"/>
    <w:rsid w:val="0006264A"/>
    <w:rsid w:val="000636A0"/>
    <w:rsid w:val="00065A66"/>
    <w:rsid w:val="00067F47"/>
    <w:rsid w:val="000703AD"/>
    <w:rsid w:val="00073655"/>
    <w:rsid w:val="00073A77"/>
    <w:rsid w:val="0007414E"/>
    <w:rsid w:val="000741C6"/>
    <w:rsid w:val="00074364"/>
    <w:rsid w:val="00074D96"/>
    <w:rsid w:val="00075F56"/>
    <w:rsid w:val="000800FF"/>
    <w:rsid w:val="000803E3"/>
    <w:rsid w:val="000815D1"/>
    <w:rsid w:val="0008180E"/>
    <w:rsid w:val="000829AF"/>
    <w:rsid w:val="000833AD"/>
    <w:rsid w:val="00085715"/>
    <w:rsid w:val="00085F77"/>
    <w:rsid w:val="000877F4"/>
    <w:rsid w:val="000914BE"/>
    <w:rsid w:val="00092622"/>
    <w:rsid w:val="00092747"/>
    <w:rsid w:val="00092C69"/>
    <w:rsid w:val="00092F23"/>
    <w:rsid w:val="0009464B"/>
    <w:rsid w:val="00095834"/>
    <w:rsid w:val="00096092"/>
    <w:rsid w:val="0009664C"/>
    <w:rsid w:val="00096815"/>
    <w:rsid w:val="00096F9C"/>
    <w:rsid w:val="0009766B"/>
    <w:rsid w:val="000A037F"/>
    <w:rsid w:val="000A37C9"/>
    <w:rsid w:val="000A39D9"/>
    <w:rsid w:val="000A419E"/>
    <w:rsid w:val="000A6D53"/>
    <w:rsid w:val="000B0742"/>
    <w:rsid w:val="000B122A"/>
    <w:rsid w:val="000B16EA"/>
    <w:rsid w:val="000B1758"/>
    <w:rsid w:val="000B1902"/>
    <w:rsid w:val="000B19C2"/>
    <w:rsid w:val="000B1A90"/>
    <w:rsid w:val="000B3391"/>
    <w:rsid w:val="000B3C7D"/>
    <w:rsid w:val="000B3DF6"/>
    <w:rsid w:val="000B5099"/>
    <w:rsid w:val="000B5508"/>
    <w:rsid w:val="000B554C"/>
    <w:rsid w:val="000B6FE5"/>
    <w:rsid w:val="000C02EA"/>
    <w:rsid w:val="000C03BD"/>
    <w:rsid w:val="000C051A"/>
    <w:rsid w:val="000C068F"/>
    <w:rsid w:val="000C0B89"/>
    <w:rsid w:val="000C1199"/>
    <w:rsid w:val="000C1468"/>
    <w:rsid w:val="000C25AD"/>
    <w:rsid w:val="000C3BC2"/>
    <w:rsid w:val="000C43F9"/>
    <w:rsid w:val="000C4BF6"/>
    <w:rsid w:val="000C5403"/>
    <w:rsid w:val="000C5CB7"/>
    <w:rsid w:val="000C6A69"/>
    <w:rsid w:val="000C6F0A"/>
    <w:rsid w:val="000C7BBA"/>
    <w:rsid w:val="000C7DC2"/>
    <w:rsid w:val="000D0966"/>
    <w:rsid w:val="000D1C94"/>
    <w:rsid w:val="000D280C"/>
    <w:rsid w:val="000D3662"/>
    <w:rsid w:val="000D481B"/>
    <w:rsid w:val="000D5A29"/>
    <w:rsid w:val="000D5A56"/>
    <w:rsid w:val="000D66A9"/>
    <w:rsid w:val="000D69B9"/>
    <w:rsid w:val="000D732C"/>
    <w:rsid w:val="000D7E5C"/>
    <w:rsid w:val="000D7F98"/>
    <w:rsid w:val="000E0634"/>
    <w:rsid w:val="000E0684"/>
    <w:rsid w:val="000E06BC"/>
    <w:rsid w:val="000E0922"/>
    <w:rsid w:val="000E0A28"/>
    <w:rsid w:val="000E1CD3"/>
    <w:rsid w:val="000E3A2F"/>
    <w:rsid w:val="000E602B"/>
    <w:rsid w:val="000E6FED"/>
    <w:rsid w:val="000E7F00"/>
    <w:rsid w:val="000F106F"/>
    <w:rsid w:val="000F1B50"/>
    <w:rsid w:val="000F1EBD"/>
    <w:rsid w:val="000F3AAD"/>
    <w:rsid w:val="000F7D68"/>
    <w:rsid w:val="000F7DF6"/>
    <w:rsid w:val="001024B9"/>
    <w:rsid w:val="001042A1"/>
    <w:rsid w:val="00104316"/>
    <w:rsid w:val="001046CE"/>
    <w:rsid w:val="00106583"/>
    <w:rsid w:val="00106DF4"/>
    <w:rsid w:val="00107905"/>
    <w:rsid w:val="001079DC"/>
    <w:rsid w:val="00113060"/>
    <w:rsid w:val="0011320B"/>
    <w:rsid w:val="00113E21"/>
    <w:rsid w:val="00114289"/>
    <w:rsid w:val="00114A1A"/>
    <w:rsid w:val="001156E8"/>
    <w:rsid w:val="00115A12"/>
    <w:rsid w:val="00116827"/>
    <w:rsid w:val="00116F19"/>
    <w:rsid w:val="001172E8"/>
    <w:rsid w:val="001202D9"/>
    <w:rsid w:val="00120BDB"/>
    <w:rsid w:val="00120D02"/>
    <w:rsid w:val="00120F8C"/>
    <w:rsid w:val="00121155"/>
    <w:rsid w:val="0012209C"/>
    <w:rsid w:val="00122150"/>
    <w:rsid w:val="0012375A"/>
    <w:rsid w:val="001237FF"/>
    <w:rsid w:val="00124906"/>
    <w:rsid w:val="0012581A"/>
    <w:rsid w:val="00130526"/>
    <w:rsid w:val="00130F3B"/>
    <w:rsid w:val="0013170F"/>
    <w:rsid w:val="00131AAA"/>
    <w:rsid w:val="001328B3"/>
    <w:rsid w:val="00133BEB"/>
    <w:rsid w:val="00133C05"/>
    <w:rsid w:val="00133E4B"/>
    <w:rsid w:val="00134943"/>
    <w:rsid w:val="00135E67"/>
    <w:rsid w:val="00136A31"/>
    <w:rsid w:val="001371CA"/>
    <w:rsid w:val="00137BF5"/>
    <w:rsid w:val="0014085B"/>
    <w:rsid w:val="0014179B"/>
    <w:rsid w:val="00143367"/>
    <w:rsid w:val="0014345E"/>
    <w:rsid w:val="0014375D"/>
    <w:rsid w:val="00143A07"/>
    <w:rsid w:val="0014432F"/>
    <w:rsid w:val="001443CA"/>
    <w:rsid w:val="001448F6"/>
    <w:rsid w:val="0014627B"/>
    <w:rsid w:val="001474B7"/>
    <w:rsid w:val="00147A06"/>
    <w:rsid w:val="00147D49"/>
    <w:rsid w:val="00150424"/>
    <w:rsid w:val="0015077A"/>
    <w:rsid w:val="00150DC5"/>
    <w:rsid w:val="00150E42"/>
    <w:rsid w:val="001523BF"/>
    <w:rsid w:val="001525BE"/>
    <w:rsid w:val="00152939"/>
    <w:rsid w:val="00152B20"/>
    <w:rsid w:val="00153285"/>
    <w:rsid w:val="0015465B"/>
    <w:rsid w:val="00154C99"/>
    <w:rsid w:val="00156FFA"/>
    <w:rsid w:val="00157AA9"/>
    <w:rsid w:val="00160A0E"/>
    <w:rsid w:val="00161F3A"/>
    <w:rsid w:val="0016204A"/>
    <w:rsid w:val="00162FF9"/>
    <w:rsid w:val="00163168"/>
    <w:rsid w:val="00164D3F"/>
    <w:rsid w:val="0016659E"/>
    <w:rsid w:val="001668A4"/>
    <w:rsid w:val="0016758C"/>
    <w:rsid w:val="0017141C"/>
    <w:rsid w:val="00171C16"/>
    <w:rsid w:val="0017225E"/>
    <w:rsid w:val="00172275"/>
    <w:rsid w:val="00173C3C"/>
    <w:rsid w:val="0017415F"/>
    <w:rsid w:val="00174DEF"/>
    <w:rsid w:val="0017522A"/>
    <w:rsid w:val="0017591F"/>
    <w:rsid w:val="0017601C"/>
    <w:rsid w:val="0017791D"/>
    <w:rsid w:val="001821D7"/>
    <w:rsid w:val="00182DD7"/>
    <w:rsid w:val="00183408"/>
    <w:rsid w:val="001836C7"/>
    <w:rsid w:val="00184F6A"/>
    <w:rsid w:val="00185796"/>
    <w:rsid w:val="0018745E"/>
    <w:rsid w:val="00190173"/>
    <w:rsid w:val="0019126C"/>
    <w:rsid w:val="00191E42"/>
    <w:rsid w:val="00192B66"/>
    <w:rsid w:val="00192DAF"/>
    <w:rsid w:val="00192F52"/>
    <w:rsid w:val="001932E5"/>
    <w:rsid w:val="001947A9"/>
    <w:rsid w:val="00195003"/>
    <w:rsid w:val="00197FDD"/>
    <w:rsid w:val="001A06C4"/>
    <w:rsid w:val="001A0ECC"/>
    <w:rsid w:val="001A19CC"/>
    <w:rsid w:val="001A3535"/>
    <w:rsid w:val="001A4135"/>
    <w:rsid w:val="001A50B1"/>
    <w:rsid w:val="001A52C1"/>
    <w:rsid w:val="001A56C6"/>
    <w:rsid w:val="001A577B"/>
    <w:rsid w:val="001A584A"/>
    <w:rsid w:val="001A5C80"/>
    <w:rsid w:val="001A61A9"/>
    <w:rsid w:val="001A6423"/>
    <w:rsid w:val="001A71E9"/>
    <w:rsid w:val="001A7E38"/>
    <w:rsid w:val="001B0514"/>
    <w:rsid w:val="001B0935"/>
    <w:rsid w:val="001B22CF"/>
    <w:rsid w:val="001B2870"/>
    <w:rsid w:val="001B2BA2"/>
    <w:rsid w:val="001B2FFA"/>
    <w:rsid w:val="001B3387"/>
    <w:rsid w:val="001B535C"/>
    <w:rsid w:val="001B53DD"/>
    <w:rsid w:val="001B6D4C"/>
    <w:rsid w:val="001B708F"/>
    <w:rsid w:val="001B76E2"/>
    <w:rsid w:val="001B7E07"/>
    <w:rsid w:val="001B7EC8"/>
    <w:rsid w:val="001C0552"/>
    <w:rsid w:val="001C1771"/>
    <w:rsid w:val="001C180B"/>
    <w:rsid w:val="001C1E26"/>
    <w:rsid w:val="001C2089"/>
    <w:rsid w:val="001C3046"/>
    <w:rsid w:val="001C46A9"/>
    <w:rsid w:val="001C51D1"/>
    <w:rsid w:val="001C5299"/>
    <w:rsid w:val="001C6A7A"/>
    <w:rsid w:val="001C70C8"/>
    <w:rsid w:val="001C7106"/>
    <w:rsid w:val="001C7E0D"/>
    <w:rsid w:val="001D08D0"/>
    <w:rsid w:val="001D1BA0"/>
    <w:rsid w:val="001D4BAD"/>
    <w:rsid w:val="001D4FC0"/>
    <w:rsid w:val="001D5638"/>
    <w:rsid w:val="001D5DBC"/>
    <w:rsid w:val="001D70A4"/>
    <w:rsid w:val="001D71A9"/>
    <w:rsid w:val="001E1993"/>
    <w:rsid w:val="001E312A"/>
    <w:rsid w:val="001E3487"/>
    <w:rsid w:val="001E3B96"/>
    <w:rsid w:val="001E4761"/>
    <w:rsid w:val="001E4CC2"/>
    <w:rsid w:val="001E52A8"/>
    <w:rsid w:val="001E5A7F"/>
    <w:rsid w:val="001E5AE9"/>
    <w:rsid w:val="001E5C44"/>
    <w:rsid w:val="001E65D2"/>
    <w:rsid w:val="001E696B"/>
    <w:rsid w:val="001E7C17"/>
    <w:rsid w:val="001F01A4"/>
    <w:rsid w:val="001F0747"/>
    <w:rsid w:val="001F090F"/>
    <w:rsid w:val="001F0D98"/>
    <w:rsid w:val="001F1958"/>
    <w:rsid w:val="001F1F73"/>
    <w:rsid w:val="001F457E"/>
    <w:rsid w:val="001F5EDC"/>
    <w:rsid w:val="001F64D2"/>
    <w:rsid w:val="001F6BAD"/>
    <w:rsid w:val="001F7EF0"/>
    <w:rsid w:val="00200919"/>
    <w:rsid w:val="00201AFC"/>
    <w:rsid w:val="0020560B"/>
    <w:rsid w:val="00205B95"/>
    <w:rsid w:val="002101E5"/>
    <w:rsid w:val="002108A7"/>
    <w:rsid w:val="00210CD5"/>
    <w:rsid w:val="00210F20"/>
    <w:rsid w:val="00211224"/>
    <w:rsid w:val="00212B72"/>
    <w:rsid w:val="002132C5"/>
    <w:rsid w:val="002136AE"/>
    <w:rsid w:val="002175CF"/>
    <w:rsid w:val="00220698"/>
    <w:rsid w:val="0022090A"/>
    <w:rsid w:val="00220F64"/>
    <w:rsid w:val="0022184B"/>
    <w:rsid w:val="00223354"/>
    <w:rsid w:val="00223642"/>
    <w:rsid w:val="00226803"/>
    <w:rsid w:val="0022685A"/>
    <w:rsid w:val="0023026D"/>
    <w:rsid w:val="00230F90"/>
    <w:rsid w:val="00231E1C"/>
    <w:rsid w:val="00231EF8"/>
    <w:rsid w:val="00232C74"/>
    <w:rsid w:val="00232FE3"/>
    <w:rsid w:val="00234582"/>
    <w:rsid w:val="002345F1"/>
    <w:rsid w:val="00234851"/>
    <w:rsid w:val="002378DF"/>
    <w:rsid w:val="002403DF"/>
    <w:rsid w:val="0024378B"/>
    <w:rsid w:val="002448EE"/>
    <w:rsid w:val="00245760"/>
    <w:rsid w:val="00247226"/>
    <w:rsid w:val="00247A29"/>
    <w:rsid w:val="00250A90"/>
    <w:rsid w:val="00250ED4"/>
    <w:rsid w:val="00251BF0"/>
    <w:rsid w:val="00252D18"/>
    <w:rsid w:val="00253335"/>
    <w:rsid w:val="002562A4"/>
    <w:rsid w:val="00257D9E"/>
    <w:rsid w:val="0026021E"/>
    <w:rsid w:val="00260230"/>
    <w:rsid w:val="00262091"/>
    <w:rsid w:val="0026224A"/>
    <w:rsid w:val="00263592"/>
    <w:rsid w:val="002637EC"/>
    <w:rsid w:val="00263A06"/>
    <w:rsid w:val="00264C25"/>
    <w:rsid w:val="00264F3D"/>
    <w:rsid w:val="00264F90"/>
    <w:rsid w:val="00264F99"/>
    <w:rsid w:val="00265C04"/>
    <w:rsid w:val="00266CE1"/>
    <w:rsid w:val="002671A0"/>
    <w:rsid w:val="00270EED"/>
    <w:rsid w:val="00271B60"/>
    <w:rsid w:val="00271F95"/>
    <w:rsid w:val="00272498"/>
    <w:rsid w:val="0027256B"/>
    <w:rsid w:val="0027289F"/>
    <w:rsid w:val="002728F9"/>
    <w:rsid w:val="00272F7E"/>
    <w:rsid w:val="00274CFA"/>
    <w:rsid w:val="002758E4"/>
    <w:rsid w:val="002762AB"/>
    <w:rsid w:val="00277837"/>
    <w:rsid w:val="00280F8A"/>
    <w:rsid w:val="002811A3"/>
    <w:rsid w:val="00281CFB"/>
    <w:rsid w:val="00283498"/>
    <w:rsid w:val="00283E95"/>
    <w:rsid w:val="00283ED8"/>
    <w:rsid w:val="0028533B"/>
    <w:rsid w:val="002868E0"/>
    <w:rsid w:val="00286921"/>
    <w:rsid w:val="00286AD0"/>
    <w:rsid w:val="0029024B"/>
    <w:rsid w:val="002915E7"/>
    <w:rsid w:val="002921A9"/>
    <w:rsid w:val="002931F3"/>
    <w:rsid w:val="00293FD2"/>
    <w:rsid w:val="00294371"/>
    <w:rsid w:val="00294D24"/>
    <w:rsid w:val="00296544"/>
    <w:rsid w:val="0029676A"/>
    <w:rsid w:val="00296DC1"/>
    <w:rsid w:val="002A0267"/>
    <w:rsid w:val="002A0819"/>
    <w:rsid w:val="002A0EC4"/>
    <w:rsid w:val="002A1A83"/>
    <w:rsid w:val="002A1C0A"/>
    <w:rsid w:val="002A20D3"/>
    <w:rsid w:val="002A2F8C"/>
    <w:rsid w:val="002A345D"/>
    <w:rsid w:val="002A3D67"/>
    <w:rsid w:val="002A42AB"/>
    <w:rsid w:val="002A4865"/>
    <w:rsid w:val="002A54E7"/>
    <w:rsid w:val="002A57DC"/>
    <w:rsid w:val="002A7F86"/>
    <w:rsid w:val="002B0830"/>
    <w:rsid w:val="002B0E5D"/>
    <w:rsid w:val="002B123F"/>
    <w:rsid w:val="002B2003"/>
    <w:rsid w:val="002B2E96"/>
    <w:rsid w:val="002B370E"/>
    <w:rsid w:val="002B383C"/>
    <w:rsid w:val="002B3DFE"/>
    <w:rsid w:val="002B47B1"/>
    <w:rsid w:val="002B4BC5"/>
    <w:rsid w:val="002B4EB5"/>
    <w:rsid w:val="002B6267"/>
    <w:rsid w:val="002B640E"/>
    <w:rsid w:val="002B6C23"/>
    <w:rsid w:val="002B7C14"/>
    <w:rsid w:val="002C1780"/>
    <w:rsid w:val="002C2C55"/>
    <w:rsid w:val="002C2E6D"/>
    <w:rsid w:val="002C41A0"/>
    <w:rsid w:val="002C497E"/>
    <w:rsid w:val="002C5DDB"/>
    <w:rsid w:val="002C6386"/>
    <w:rsid w:val="002C7787"/>
    <w:rsid w:val="002C7F4C"/>
    <w:rsid w:val="002D2521"/>
    <w:rsid w:val="002D2900"/>
    <w:rsid w:val="002D3363"/>
    <w:rsid w:val="002D6A45"/>
    <w:rsid w:val="002D70A2"/>
    <w:rsid w:val="002D72B6"/>
    <w:rsid w:val="002D7A2A"/>
    <w:rsid w:val="002E0451"/>
    <w:rsid w:val="002E0FDE"/>
    <w:rsid w:val="002E10CA"/>
    <w:rsid w:val="002E32BD"/>
    <w:rsid w:val="002E3DAB"/>
    <w:rsid w:val="002E49A8"/>
    <w:rsid w:val="002E5581"/>
    <w:rsid w:val="002F0C3C"/>
    <w:rsid w:val="002F3D4A"/>
    <w:rsid w:val="002F54D4"/>
    <w:rsid w:val="002F55EA"/>
    <w:rsid w:val="002F5880"/>
    <w:rsid w:val="002F5F05"/>
    <w:rsid w:val="002F7E72"/>
    <w:rsid w:val="00301CF0"/>
    <w:rsid w:val="00302462"/>
    <w:rsid w:val="00302E8F"/>
    <w:rsid w:val="00303656"/>
    <w:rsid w:val="00304247"/>
    <w:rsid w:val="003054EF"/>
    <w:rsid w:val="00306B14"/>
    <w:rsid w:val="00306FCC"/>
    <w:rsid w:val="003075F8"/>
    <w:rsid w:val="00307B27"/>
    <w:rsid w:val="0031056F"/>
    <w:rsid w:val="003115E7"/>
    <w:rsid w:val="00312B53"/>
    <w:rsid w:val="0031336E"/>
    <w:rsid w:val="00313CA6"/>
    <w:rsid w:val="0031457B"/>
    <w:rsid w:val="00314A15"/>
    <w:rsid w:val="0031560E"/>
    <w:rsid w:val="0031635A"/>
    <w:rsid w:val="00316585"/>
    <w:rsid w:val="003206F5"/>
    <w:rsid w:val="003207A6"/>
    <w:rsid w:val="003218C6"/>
    <w:rsid w:val="00324635"/>
    <w:rsid w:val="00326012"/>
    <w:rsid w:val="00327786"/>
    <w:rsid w:val="003301C7"/>
    <w:rsid w:val="003312F3"/>
    <w:rsid w:val="00332230"/>
    <w:rsid w:val="0033239F"/>
    <w:rsid w:val="00332DAC"/>
    <w:rsid w:val="00333578"/>
    <w:rsid w:val="00334580"/>
    <w:rsid w:val="00334D5F"/>
    <w:rsid w:val="00335490"/>
    <w:rsid w:val="00335E48"/>
    <w:rsid w:val="003375FF"/>
    <w:rsid w:val="00337AE3"/>
    <w:rsid w:val="00341491"/>
    <w:rsid w:val="0034159A"/>
    <w:rsid w:val="00342568"/>
    <w:rsid w:val="00342D4E"/>
    <w:rsid w:val="00343FD6"/>
    <w:rsid w:val="003468C0"/>
    <w:rsid w:val="00346BFA"/>
    <w:rsid w:val="00346E54"/>
    <w:rsid w:val="00347CF1"/>
    <w:rsid w:val="0035144E"/>
    <w:rsid w:val="0035216B"/>
    <w:rsid w:val="00353556"/>
    <w:rsid w:val="00353D01"/>
    <w:rsid w:val="00355900"/>
    <w:rsid w:val="0035674D"/>
    <w:rsid w:val="00356B6E"/>
    <w:rsid w:val="003572F9"/>
    <w:rsid w:val="003577C1"/>
    <w:rsid w:val="003578B0"/>
    <w:rsid w:val="00360257"/>
    <w:rsid w:val="00360FFF"/>
    <w:rsid w:val="003618AC"/>
    <w:rsid w:val="00362293"/>
    <w:rsid w:val="0036312B"/>
    <w:rsid w:val="003648A7"/>
    <w:rsid w:val="00364D40"/>
    <w:rsid w:val="00366E66"/>
    <w:rsid w:val="0037090B"/>
    <w:rsid w:val="003712A0"/>
    <w:rsid w:val="00371DC3"/>
    <w:rsid w:val="003728BF"/>
    <w:rsid w:val="00372E84"/>
    <w:rsid w:val="00373B2E"/>
    <w:rsid w:val="00374063"/>
    <w:rsid w:val="0037512E"/>
    <w:rsid w:val="003753CE"/>
    <w:rsid w:val="0037660C"/>
    <w:rsid w:val="00376B9B"/>
    <w:rsid w:val="0038017E"/>
    <w:rsid w:val="0038535C"/>
    <w:rsid w:val="003870B2"/>
    <w:rsid w:val="0038716A"/>
    <w:rsid w:val="00390BBD"/>
    <w:rsid w:val="00391867"/>
    <w:rsid w:val="00391B0C"/>
    <w:rsid w:val="003921C1"/>
    <w:rsid w:val="00392346"/>
    <w:rsid w:val="00392ADE"/>
    <w:rsid w:val="00393633"/>
    <w:rsid w:val="0039427E"/>
    <w:rsid w:val="0039443F"/>
    <w:rsid w:val="003948E9"/>
    <w:rsid w:val="00394AE2"/>
    <w:rsid w:val="00395F92"/>
    <w:rsid w:val="003A172B"/>
    <w:rsid w:val="003A363E"/>
    <w:rsid w:val="003A431A"/>
    <w:rsid w:val="003A5462"/>
    <w:rsid w:val="003A5963"/>
    <w:rsid w:val="003A73C9"/>
    <w:rsid w:val="003A7505"/>
    <w:rsid w:val="003B01C0"/>
    <w:rsid w:val="003B1529"/>
    <w:rsid w:val="003B1C94"/>
    <w:rsid w:val="003B1D46"/>
    <w:rsid w:val="003B2B7F"/>
    <w:rsid w:val="003B3156"/>
    <w:rsid w:val="003B33DF"/>
    <w:rsid w:val="003B3A99"/>
    <w:rsid w:val="003B405E"/>
    <w:rsid w:val="003B4661"/>
    <w:rsid w:val="003B58C1"/>
    <w:rsid w:val="003C05AB"/>
    <w:rsid w:val="003C0D79"/>
    <w:rsid w:val="003C12FA"/>
    <w:rsid w:val="003C13D0"/>
    <w:rsid w:val="003C376C"/>
    <w:rsid w:val="003C5099"/>
    <w:rsid w:val="003C7A2E"/>
    <w:rsid w:val="003D0E5F"/>
    <w:rsid w:val="003D1E21"/>
    <w:rsid w:val="003D2B43"/>
    <w:rsid w:val="003D35B9"/>
    <w:rsid w:val="003D3ADD"/>
    <w:rsid w:val="003D52D1"/>
    <w:rsid w:val="003D53E8"/>
    <w:rsid w:val="003D57BB"/>
    <w:rsid w:val="003D5B51"/>
    <w:rsid w:val="003D659D"/>
    <w:rsid w:val="003D660C"/>
    <w:rsid w:val="003D66DA"/>
    <w:rsid w:val="003D6752"/>
    <w:rsid w:val="003D70B9"/>
    <w:rsid w:val="003D7616"/>
    <w:rsid w:val="003D7C45"/>
    <w:rsid w:val="003E05A7"/>
    <w:rsid w:val="003E0FF7"/>
    <w:rsid w:val="003E1509"/>
    <w:rsid w:val="003E2AE7"/>
    <w:rsid w:val="003E3203"/>
    <w:rsid w:val="003E3461"/>
    <w:rsid w:val="003E3C5E"/>
    <w:rsid w:val="003E3DB1"/>
    <w:rsid w:val="003E41BD"/>
    <w:rsid w:val="003E4C87"/>
    <w:rsid w:val="003E598B"/>
    <w:rsid w:val="003E5B89"/>
    <w:rsid w:val="003E617C"/>
    <w:rsid w:val="003F0196"/>
    <w:rsid w:val="003F1582"/>
    <w:rsid w:val="003F31D7"/>
    <w:rsid w:val="003F3986"/>
    <w:rsid w:val="003F4AB1"/>
    <w:rsid w:val="003F59AD"/>
    <w:rsid w:val="003F59E9"/>
    <w:rsid w:val="003F6CA1"/>
    <w:rsid w:val="003F6E37"/>
    <w:rsid w:val="003F74A7"/>
    <w:rsid w:val="003F752A"/>
    <w:rsid w:val="003F7736"/>
    <w:rsid w:val="003F7A98"/>
    <w:rsid w:val="0040048A"/>
    <w:rsid w:val="00400DBE"/>
    <w:rsid w:val="00401D79"/>
    <w:rsid w:val="00403006"/>
    <w:rsid w:val="00404956"/>
    <w:rsid w:val="0040496E"/>
    <w:rsid w:val="00404E0C"/>
    <w:rsid w:val="00405212"/>
    <w:rsid w:val="004064EB"/>
    <w:rsid w:val="004078AC"/>
    <w:rsid w:val="004121D8"/>
    <w:rsid w:val="0041247C"/>
    <w:rsid w:val="00412904"/>
    <w:rsid w:val="00412AEE"/>
    <w:rsid w:val="00412B55"/>
    <w:rsid w:val="00413EFE"/>
    <w:rsid w:val="00415C04"/>
    <w:rsid w:val="00416AAA"/>
    <w:rsid w:val="00420913"/>
    <w:rsid w:val="00420CA1"/>
    <w:rsid w:val="004214BD"/>
    <w:rsid w:val="004218AB"/>
    <w:rsid w:val="00422DDD"/>
    <w:rsid w:val="004230C3"/>
    <w:rsid w:val="00423407"/>
    <w:rsid w:val="004248DC"/>
    <w:rsid w:val="00424A28"/>
    <w:rsid w:val="004251E1"/>
    <w:rsid w:val="004253F0"/>
    <w:rsid w:val="004270D7"/>
    <w:rsid w:val="0042736F"/>
    <w:rsid w:val="00427D03"/>
    <w:rsid w:val="00431E6F"/>
    <w:rsid w:val="00433A30"/>
    <w:rsid w:val="00433D2C"/>
    <w:rsid w:val="004341E1"/>
    <w:rsid w:val="00434E8D"/>
    <w:rsid w:val="00435629"/>
    <w:rsid w:val="0043731C"/>
    <w:rsid w:val="004376C7"/>
    <w:rsid w:val="004419AB"/>
    <w:rsid w:val="00444441"/>
    <w:rsid w:val="004463D1"/>
    <w:rsid w:val="00447875"/>
    <w:rsid w:val="0045113C"/>
    <w:rsid w:val="00451C30"/>
    <w:rsid w:val="00452C50"/>
    <w:rsid w:val="004530FB"/>
    <w:rsid w:val="0045334A"/>
    <w:rsid w:val="0045339F"/>
    <w:rsid w:val="00453EE6"/>
    <w:rsid w:val="00454FD0"/>
    <w:rsid w:val="00457B23"/>
    <w:rsid w:val="004630C5"/>
    <w:rsid w:val="0046456C"/>
    <w:rsid w:val="004662B8"/>
    <w:rsid w:val="004666B9"/>
    <w:rsid w:val="00466A3C"/>
    <w:rsid w:val="0046710C"/>
    <w:rsid w:val="00467387"/>
    <w:rsid w:val="0047103C"/>
    <w:rsid w:val="00472EEC"/>
    <w:rsid w:val="00473CC1"/>
    <w:rsid w:val="004807C1"/>
    <w:rsid w:val="00483FAB"/>
    <w:rsid w:val="00486BA9"/>
    <w:rsid w:val="0048700D"/>
    <w:rsid w:val="004872F3"/>
    <w:rsid w:val="00490AD9"/>
    <w:rsid w:val="00491168"/>
    <w:rsid w:val="004918EE"/>
    <w:rsid w:val="004940B4"/>
    <w:rsid w:val="00495A2F"/>
    <w:rsid w:val="00495C43"/>
    <w:rsid w:val="00496076"/>
    <w:rsid w:val="004963BF"/>
    <w:rsid w:val="0049704F"/>
    <w:rsid w:val="00497DD1"/>
    <w:rsid w:val="004A467E"/>
    <w:rsid w:val="004A6214"/>
    <w:rsid w:val="004A6D63"/>
    <w:rsid w:val="004A6D71"/>
    <w:rsid w:val="004A7B3C"/>
    <w:rsid w:val="004B0439"/>
    <w:rsid w:val="004B1694"/>
    <w:rsid w:val="004B16A5"/>
    <w:rsid w:val="004B1A8B"/>
    <w:rsid w:val="004B1B4A"/>
    <w:rsid w:val="004B2886"/>
    <w:rsid w:val="004B2B1E"/>
    <w:rsid w:val="004B34A3"/>
    <w:rsid w:val="004B39A8"/>
    <w:rsid w:val="004B434C"/>
    <w:rsid w:val="004B5660"/>
    <w:rsid w:val="004B569D"/>
    <w:rsid w:val="004B7E8A"/>
    <w:rsid w:val="004C01D6"/>
    <w:rsid w:val="004C112D"/>
    <w:rsid w:val="004C2704"/>
    <w:rsid w:val="004C3DC0"/>
    <w:rsid w:val="004C3E8D"/>
    <w:rsid w:val="004C47A7"/>
    <w:rsid w:val="004C4DCA"/>
    <w:rsid w:val="004C5088"/>
    <w:rsid w:val="004C6DC5"/>
    <w:rsid w:val="004C6EB0"/>
    <w:rsid w:val="004C7349"/>
    <w:rsid w:val="004D1AF2"/>
    <w:rsid w:val="004D2F6E"/>
    <w:rsid w:val="004D3492"/>
    <w:rsid w:val="004D47A3"/>
    <w:rsid w:val="004D4A7C"/>
    <w:rsid w:val="004D4B21"/>
    <w:rsid w:val="004D742E"/>
    <w:rsid w:val="004E07C6"/>
    <w:rsid w:val="004E12F1"/>
    <w:rsid w:val="004E1957"/>
    <w:rsid w:val="004E1D9A"/>
    <w:rsid w:val="004E3A7C"/>
    <w:rsid w:val="004E3C78"/>
    <w:rsid w:val="004E4AC4"/>
    <w:rsid w:val="004E5027"/>
    <w:rsid w:val="004E5AD3"/>
    <w:rsid w:val="004E6A9D"/>
    <w:rsid w:val="004F14FF"/>
    <w:rsid w:val="004F2E72"/>
    <w:rsid w:val="004F2EA4"/>
    <w:rsid w:val="004F581B"/>
    <w:rsid w:val="004F5FB0"/>
    <w:rsid w:val="004F6BBC"/>
    <w:rsid w:val="004F6D2E"/>
    <w:rsid w:val="004F6EE6"/>
    <w:rsid w:val="004F75FE"/>
    <w:rsid w:val="004F7935"/>
    <w:rsid w:val="005004EC"/>
    <w:rsid w:val="005018DC"/>
    <w:rsid w:val="00501915"/>
    <w:rsid w:val="00503141"/>
    <w:rsid w:val="005031E3"/>
    <w:rsid w:val="005033EB"/>
    <w:rsid w:val="005048AF"/>
    <w:rsid w:val="00504D22"/>
    <w:rsid w:val="00505B40"/>
    <w:rsid w:val="00511374"/>
    <w:rsid w:val="00511745"/>
    <w:rsid w:val="00511D30"/>
    <w:rsid w:val="005134AC"/>
    <w:rsid w:val="00513BA3"/>
    <w:rsid w:val="00514E9A"/>
    <w:rsid w:val="00515A06"/>
    <w:rsid w:val="00515C17"/>
    <w:rsid w:val="005162C8"/>
    <w:rsid w:val="005171CC"/>
    <w:rsid w:val="00517B6B"/>
    <w:rsid w:val="005203FE"/>
    <w:rsid w:val="00522989"/>
    <w:rsid w:val="00522A9C"/>
    <w:rsid w:val="00524112"/>
    <w:rsid w:val="005248B3"/>
    <w:rsid w:val="00525806"/>
    <w:rsid w:val="00526AB0"/>
    <w:rsid w:val="005309FF"/>
    <w:rsid w:val="005310C5"/>
    <w:rsid w:val="00532A78"/>
    <w:rsid w:val="00533072"/>
    <w:rsid w:val="005343A3"/>
    <w:rsid w:val="005345D3"/>
    <w:rsid w:val="00534F2B"/>
    <w:rsid w:val="005357E8"/>
    <w:rsid w:val="00535B6F"/>
    <w:rsid w:val="00536534"/>
    <w:rsid w:val="005404FA"/>
    <w:rsid w:val="005412FB"/>
    <w:rsid w:val="005413B6"/>
    <w:rsid w:val="00542CE8"/>
    <w:rsid w:val="00542DA6"/>
    <w:rsid w:val="005447EB"/>
    <w:rsid w:val="00544A71"/>
    <w:rsid w:val="00544D8B"/>
    <w:rsid w:val="00546620"/>
    <w:rsid w:val="005466CE"/>
    <w:rsid w:val="005472C3"/>
    <w:rsid w:val="00547C1E"/>
    <w:rsid w:val="00547EF4"/>
    <w:rsid w:val="00551CDD"/>
    <w:rsid w:val="00551E04"/>
    <w:rsid w:val="00551F1A"/>
    <w:rsid w:val="005529C9"/>
    <w:rsid w:val="00554D77"/>
    <w:rsid w:val="0055522F"/>
    <w:rsid w:val="00555394"/>
    <w:rsid w:val="0055585C"/>
    <w:rsid w:val="00555A8D"/>
    <w:rsid w:val="00556C62"/>
    <w:rsid w:val="005608DE"/>
    <w:rsid w:val="00560A00"/>
    <w:rsid w:val="00561836"/>
    <w:rsid w:val="00562319"/>
    <w:rsid w:val="005628CE"/>
    <w:rsid w:val="0056398E"/>
    <w:rsid w:val="00564A86"/>
    <w:rsid w:val="00565D22"/>
    <w:rsid w:val="00565F51"/>
    <w:rsid w:val="00565FC6"/>
    <w:rsid w:val="0056616A"/>
    <w:rsid w:val="00566BA9"/>
    <w:rsid w:val="00571A2F"/>
    <w:rsid w:val="00572308"/>
    <w:rsid w:val="00573121"/>
    <w:rsid w:val="005745E2"/>
    <w:rsid w:val="00575C31"/>
    <w:rsid w:val="005766CC"/>
    <w:rsid w:val="00576AC6"/>
    <w:rsid w:val="00577076"/>
    <w:rsid w:val="00577479"/>
    <w:rsid w:val="00577509"/>
    <w:rsid w:val="00577A6E"/>
    <w:rsid w:val="00580C88"/>
    <w:rsid w:val="00580CDE"/>
    <w:rsid w:val="005818D8"/>
    <w:rsid w:val="005818FD"/>
    <w:rsid w:val="00582555"/>
    <w:rsid w:val="00582843"/>
    <w:rsid w:val="005836C2"/>
    <w:rsid w:val="005855BA"/>
    <w:rsid w:val="00586928"/>
    <w:rsid w:val="00586E48"/>
    <w:rsid w:val="0058745E"/>
    <w:rsid w:val="00587959"/>
    <w:rsid w:val="005913BD"/>
    <w:rsid w:val="00591C03"/>
    <w:rsid w:val="005920B6"/>
    <w:rsid w:val="005924DE"/>
    <w:rsid w:val="005945A7"/>
    <w:rsid w:val="005A0157"/>
    <w:rsid w:val="005A1C1C"/>
    <w:rsid w:val="005A2AE5"/>
    <w:rsid w:val="005A3B08"/>
    <w:rsid w:val="005A3DE4"/>
    <w:rsid w:val="005A409C"/>
    <w:rsid w:val="005A4FB5"/>
    <w:rsid w:val="005A57A2"/>
    <w:rsid w:val="005A6705"/>
    <w:rsid w:val="005A755C"/>
    <w:rsid w:val="005B0235"/>
    <w:rsid w:val="005B0668"/>
    <w:rsid w:val="005B115F"/>
    <w:rsid w:val="005B1C3E"/>
    <w:rsid w:val="005B4276"/>
    <w:rsid w:val="005B43EE"/>
    <w:rsid w:val="005B49D4"/>
    <w:rsid w:val="005B50B5"/>
    <w:rsid w:val="005B63FF"/>
    <w:rsid w:val="005B6B82"/>
    <w:rsid w:val="005B77B0"/>
    <w:rsid w:val="005C0FF9"/>
    <w:rsid w:val="005C118D"/>
    <w:rsid w:val="005C4D47"/>
    <w:rsid w:val="005C5EF1"/>
    <w:rsid w:val="005C65FF"/>
    <w:rsid w:val="005C6BB1"/>
    <w:rsid w:val="005D04A9"/>
    <w:rsid w:val="005D0AEE"/>
    <w:rsid w:val="005D0F20"/>
    <w:rsid w:val="005D1564"/>
    <w:rsid w:val="005D17C8"/>
    <w:rsid w:val="005D1C38"/>
    <w:rsid w:val="005D3068"/>
    <w:rsid w:val="005D3B2C"/>
    <w:rsid w:val="005D5713"/>
    <w:rsid w:val="005D60C7"/>
    <w:rsid w:val="005D7E19"/>
    <w:rsid w:val="005E0443"/>
    <w:rsid w:val="005E068C"/>
    <w:rsid w:val="005E297D"/>
    <w:rsid w:val="005E36CA"/>
    <w:rsid w:val="005E3816"/>
    <w:rsid w:val="005E6DBE"/>
    <w:rsid w:val="005E7648"/>
    <w:rsid w:val="005E7A7A"/>
    <w:rsid w:val="005F0155"/>
    <w:rsid w:val="005F03FA"/>
    <w:rsid w:val="005F160A"/>
    <w:rsid w:val="005F4811"/>
    <w:rsid w:val="005F5DE1"/>
    <w:rsid w:val="005F7074"/>
    <w:rsid w:val="006001B1"/>
    <w:rsid w:val="00600A41"/>
    <w:rsid w:val="00600C43"/>
    <w:rsid w:val="0060162F"/>
    <w:rsid w:val="00601C11"/>
    <w:rsid w:val="00602134"/>
    <w:rsid w:val="00602628"/>
    <w:rsid w:val="006028A2"/>
    <w:rsid w:val="006033B7"/>
    <w:rsid w:val="00603CA7"/>
    <w:rsid w:val="00603FE1"/>
    <w:rsid w:val="006041ED"/>
    <w:rsid w:val="00604AA3"/>
    <w:rsid w:val="0060577E"/>
    <w:rsid w:val="00605909"/>
    <w:rsid w:val="00606165"/>
    <w:rsid w:val="006067C4"/>
    <w:rsid w:val="0060713A"/>
    <w:rsid w:val="00612DA4"/>
    <w:rsid w:val="006159F8"/>
    <w:rsid w:val="00615F23"/>
    <w:rsid w:val="00616E5B"/>
    <w:rsid w:val="00622875"/>
    <w:rsid w:val="006233CC"/>
    <w:rsid w:val="0062697D"/>
    <w:rsid w:val="00626C3E"/>
    <w:rsid w:val="00626D1C"/>
    <w:rsid w:val="006270C2"/>
    <w:rsid w:val="00627DC6"/>
    <w:rsid w:val="00630821"/>
    <w:rsid w:val="0063082E"/>
    <w:rsid w:val="00632172"/>
    <w:rsid w:val="00632272"/>
    <w:rsid w:val="00632CA8"/>
    <w:rsid w:val="006333F3"/>
    <w:rsid w:val="006337FE"/>
    <w:rsid w:val="00633B5B"/>
    <w:rsid w:val="00634E02"/>
    <w:rsid w:val="00635114"/>
    <w:rsid w:val="00635B3E"/>
    <w:rsid w:val="006368AF"/>
    <w:rsid w:val="00640665"/>
    <w:rsid w:val="00640891"/>
    <w:rsid w:val="0064135E"/>
    <w:rsid w:val="0064223E"/>
    <w:rsid w:val="00642DCB"/>
    <w:rsid w:val="0064442C"/>
    <w:rsid w:val="00644DEB"/>
    <w:rsid w:val="00645262"/>
    <w:rsid w:val="006453B2"/>
    <w:rsid w:val="00645DAC"/>
    <w:rsid w:val="006466A1"/>
    <w:rsid w:val="00646742"/>
    <w:rsid w:val="006467BF"/>
    <w:rsid w:val="00646B24"/>
    <w:rsid w:val="006473D0"/>
    <w:rsid w:val="00650036"/>
    <w:rsid w:val="0065024E"/>
    <w:rsid w:val="00651288"/>
    <w:rsid w:val="006514FC"/>
    <w:rsid w:val="0065439B"/>
    <w:rsid w:val="0065474D"/>
    <w:rsid w:val="00654780"/>
    <w:rsid w:val="00656653"/>
    <w:rsid w:val="0065760C"/>
    <w:rsid w:val="00657B73"/>
    <w:rsid w:val="00661BD6"/>
    <w:rsid w:val="00665E50"/>
    <w:rsid w:val="00666A90"/>
    <w:rsid w:val="00666B40"/>
    <w:rsid w:val="0066795E"/>
    <w:rsid w:val="00670FD3"/>
    <w:rsid w:val="00671984"/>
    <w:rsid w:val="00671E81"/>
    <w:rsid w:val="00673FD6"/>
    <w:rsid w:val="006748DB"/>
    <w:rsid w:val="00674F23"/>
    <w:rsid w:val="00675068"/>
    <w:rsid w:val="006753F7"/>
    <w:rsid w:val="00677B4D"/>
    <w:rsid w:val="00680642"/>
    <w:rsid w:val="00681FE5"/>
    <w:rsid w:val="0068218C"/>
    <w:rsid w:val="00682D7C"/>
    <w:rsid w:val="00683BC5"/>
    <w:rsid w:val="00684145"/>
    <w:rsid w:val="006842A5"/>
    <w:rsid w:val="006844AC"/>
    <w:rsid w:val="00684923"/>
    <w:rsid w:val="006851C3"/>
    <w:rsid w:val="006852F3"/>
    <w:rsid w:val="00687D4D"/>
    <w:rsid w:val="00691463"/>
    <w:rsid w:val="00691F46"/>
    <w:rsid w:val="0069299E"/>
    <w:rsid w:val="00693620"/>
    <w:rsid w:val="00693A81"/>
    <w:rsid w:val="00695855"/>
    <w:rsid w:val="00696601"/>
    <w:rsid w:val="00697062"/>
    <w:rsid w:val="00697068"/>
    <w:rsid w:val="0069710C"/>
    <w:rsid w:val="006A0071"/>
    <w:rsid w:val="006A0631"/>
    <w:rsid w:val="006A0AD0"/>
    <w:rsid w:val="006A0FA1"/>
    <w:rsid w:val="006A1906"/>
    <w:rsid w:val="006A22B3"/>
    <w:rsid w:val="006A26CB"/>
    <w:rsid w:val="006A45B5"/>
    <w:rsid w:val="006A4ED5"/>
    <w:rsid w:val="006A7473"/>
    <w:rsid w:val="006A7681"/>
    <w:rsid w:val="006B00B5"/>
    <w:rsid w:val="006B35C5"/>
    <w:rsid w:val="006B3D2C"/>
    <w:rsid w:val="006B445C"/>
    <w:rsid w:val="006B4C65"/>
    <w:rsid w:val="006B6AC0"/>
    <w:rsid w:val="006B6D38"/>
    <w:rsid w:val="006B6E65"/>
    <w:rsid w:val="006B7923"/>
    <w:rsid w:val="006C0B0E"/>
    <w:rsid w:val="006C22CD"/>
    <w:rsid w:val="006C2DB4"/>
    <w:rsid w:val="006C471D"/>
    <w:rsid w:val="006C5C09"/>
    <w:rsid w:val="006C7CA9"/>
    <w:rsid w:val="006D0496"/>
    <w:rsid w:val="006D2175"/>
    <w:rsid w:val="006D4265"/>
    <w:rsid w:val="006D49AD"/>
    <w:rsid w:val="006D64D7"/>
    <w:rsid w:val="006D6D2D"/>
    <w:rsid w:val="006D7AA9"/>
    <w:rsid w:val="006D7F69"/>
    <w:rsid w:val="006D7FFB"/>
    <w:rsid w:val="006E0989"/>
    <w:rsid w:val="006E2642"/>
    <w:rsid w:val="006E2D45"/>
    <w:rsid w:val="006E2E32"/>
    <w:rsid w:val="006E4988"/>
    <w:rsid w:val="006E4ED0"/>
    <w:rsid w:val="006E575F"/>
    <w:rsid w:val="006E6152"/>
    <w:rsid w:val="006E758A"/>
    <w:rsid w:val="006E7815"/>
    <w:rsid w:val="006E7ABA"/>
    <w:rsid w:val="006F00AC"/>
    <w:rsid w:val="006F0297"/>
    <w:rsid w:val="006F0557"/>
    <w:rsid w:val="006F3520"/>
    <w:rsid w:val="006F38BD"/>
    <w:rsid w:val="006F43CF"/>
    <w:rsid w:val="006F726C"/>
    <w:rsid w:val="0070507B"/>
    <w:rsid w:val="0070608C"/>
    <w:rsid w:val="007065BF"/>
    <w:rsid w:val="0070797E"/>
    <w:rsid w:val="00710CAB"/>
    <w:rsid w:val="0071126A"/>
    <w:rsid w:val="007114D3"/>
    <w:rsid w:val="00711A52"/>
    <w:rsid w:val="00712322"/>
    <w:rsid w:val="007126DE"/>
    <w:rsid w:val="007128FD"/>
    <w:rsid w:val="0071337B"/>
    <w:rsid w:val="007139C7"/>
    <w:rsid w:val="00714322"/>
    <w:rsid w:val="007165BE"/>
    <w:rsid w:val="007170B2"/>
    <w:rsid w:val="007202C3"/>
    <w:rsid w:val="00720AFA"/>
    <w:rsid w:val="00720B91"/>
    <w:rsid w:val="00720D9C"/>
    <w:rsid w:val="0072250B"/>
    <w:rsid w:val="0072388B"/>
    <w:rsid w:val="007247FC"/>
    <w:rsid w:val="00725A14"/>
    <w:rsid w:val="00726547"/>
    <w:rsid w:val="007266B6"/>
    <w:rsid w:val="0072725B"/>
    <w:rsid w:val="00727CCC"/>
    <w:rsid w:val="00730E38"/>
    <w:rsid w:val="00731C26"/>
    <w:rsid w:val="007321EE"/>
    <w:rsid w:val="007333F0"/>
    <w:rsid w:val="00733E09"/>
    <w:rsid w:val="00734CC8"/>
    <w:rsid w:val="00735B3B"/>
    <w:rsid w:val="00736071"/>
    <w:rsid w:val="007367BB"/>
    <w:rsid w:val="00737A76"/>
    <w:rsid w:val="00740671"/>
    <w:rsid w:val="00741328"/>
    <w:rsid w:val="00742898"/>
    <w:rsid w:val="00742B80"/>
    <w:rsid w:val="00743FE7"/>
    <w:rsid w:val="00744340"/>
    <w:rsid w:val="007449E3"/>
    <w:rsid w:val="00744C81"/>
    <w:rsid w:val="00744CB4"/>
    <w:rsid w:val="00744DC0"/>
    <w:rsid w:val="00745CD0"/>
    <w:rsid w:val="007474D7"/>
    <w:rsid w:val="007478BE"/>
    <w:rsid w:val="0075395D"/>
    <w:rsid w:val="0075404F"/>
    <w:rsid w:val="00754EE6"/>
    <w:rsid w:val="007557CC"/>
    <w:rsid w:val="00757005"/>
    <w:rsid w:val="0075769C"/>
    <w:rsid w:val="00757F87"/>
    <w:rsid w:val="0076163F"/>
    <w:rsid w:val="00761939"/>
    <w:rsid w:val="00761E45"/>
    <w:rsid w:val="00762147"/>
    <w:rsid w:val="0076240E"/>
    <w:rsid w:val="00762CF9"/>
    <w:rsid w:val="007640BC"/>
    <w:rsid w:val="007640D3"/>
    <w:rsid w:val="0076434A"/>
    <w:rsid w:val="00764BD9"/>
    <w:rsid w:val="00764D8C"/>
    <w:rsid w:val="007652EC"/>
    <w:rsid w:val="00765F41"/>
    <w:rsid w:val="00766415"/>
    <w:rsid w:val="00767478"/>
    <w:rsid w:val="00767A67"/>
    <w:rsid w:val="00767B65"/>
    <w:rsid w:val="007715B6"/>
    <w:rsid w:val="00771A4E"/>
    <w:rsid w:val="00771ADB"/>
    <w:rsid w:val="00772D71"/>
    <w:rsid w:val="00773FDC"/>
    <w:rsid w:val="007742FB"/>
    <w:rsid w:val="00776158"/>
    <w:rsid w:val="007761B0"/>
    <w:rsid w:val="00776643"/>
    <w:rsid w:val="00776F1A"/>
    <w:rsid w:val="00782D1F"/>
    <w:rsid w:val="00783E66"/>
    <w:rsid w:val="00784B25"/>
    <w:rsid w:val="00785F68"/>
    <w:rsid w:val="00786D63"/>
    <w:rsid w:val="007870B9"/>
    <w:rsid w:val="00787702"/>
    <w:rsid w:val="00787EA7"/>
    <w:rsid w:val="00790CF4"/>
    <w:rsid w:val="00792877"/>
    <w:rsid w:val="00792BFB"/>
    <w:rsid w:val="0079415C"/>
    <w:rsid w:val="00794264"/>
    <w:rsid w:val="007942BB"/>
    <w:rsid w:val="007948F6"/>
    <w:rsid w:val="00794CB6"/>
    <w:rsid w:val="007956CC"/>
    <w:rsid w:val="00795882"/>
    <w:rsid w:val="00795F0F"/>
    <w:rsid w:val="00796627"/>
    <w:rsid w:val="0079715E"/>
    <w:rsid w:val="00797660"/>
    <w:rsid w:val="00797B48"/>
    <w:rsid w:val="007A0111"/>
    <w:rsid w:val="007A04FF"/>
    <w:rsid w:val="007A2241"/>
    <w:rsid w:val="007A2258"/>
    <w:rsid w:val="007A2540"/>
    <w:rsid w:val="007A258A"/>
    <w:rsid w:val="007A3764"/>
    <w:rsid w:val="007A486D"/>
    <w:rsid w:val="007A4A34"/>
    <w:rsid w:val="007B0405"/>
    <w:rsid w:val="007B1855"/>
    <w:rsid w:val="007B2E3F"/>
    <w:rsid w:val="007B2FEC"/>
    <w:rsid w:val="007B3683"/>
    <w:rsid w:val="007B5782"/>
    <w:rsid w:val="007B71AA"/>
    <w:rsid w:val="007B7B67"/>
    <w:rsid w:val="007C0B6B"/>
    <w:rsid w:val="007C1531"/>
    <w:rsid w:val="007C46F9"/>
    <w:rsid w:val="007C51BD"/>
    <w:rsid w:val="007C57A1"/>
    <w:rsid w:val="007C60C6"/>
    <w:rsid w:val="007C6927"/>
    <w:rsid w:val="007C6CAC"/>
    <w:rsid w:val="007C74FC"/>
    <w:rsid w:val="007C7F02"/>
    <w:rsid w:val="007D07A2"/>
    <w:rsid w:val="007D0EE0"/>
    <w:rsid w:val="007D1423"/>
    <w:rsid w:val="007D2D9A"/>
    <w:rsid w:val="007D3111"/>
    <w:rsid w:val="007D4C8D"/>
    <w:rsid w:val="007D59FF"/>
    <w:rsid w:val="007D5B8D"/>
    <w:rsid w:val="007D6B9B"/>
    <w:rsid w:val="007D6CF6"/>
    <w:rsid w:val="007D71E0"/>
    <w:rsid w:val="007D7B7E"/>
    <w:rsid w:val="007D7BDC"/>
    <w:rsid w:val="007E0144"/>
    <w:rsid w:val="007E03C4"/>
    <w:rsid w:val="007E08DE"/>
    <w:rsid w:val="007E219F"/>
    <w:rsid w:val="007E261C"/>
    <w:rsid w:val="007E27CD"/>
    <w:rsid w:val="007E291E"/>
    <w:rsid w:val="007E3053"/>
    <w:rsid w:val="007E3A34"/>
    <w:rsid w:val="007E45E0"/>
    <w:rsid w:val="007E4717"/>
    <w:rsid w:val="007E79DD"/>
    <w:rsid w:val="007F0DF5"/>
    <w:rsid w:val="007F23B8"/>
    <w:rsid w:val="007F2532"/>
    <w:rsid w:val="007F28A0"/>
    <w:rsid w:val="007F29DD"/>
    <w:rsid w:val="007F324B"/>
    <w:rsid w:val="007F4B52"/>
    <w:rsid w:val="007F6DEC"/>
    <w:rsid w:val="007F6E6E"/>
    <w:rsid w:val="008036CD"/>
    <w:rsid w:val="008043B8"/>
    <w:rsid w:val="00804675"/>
    <w:rsid w:val="0080481D"/>
    <w:rsid w:val="008068B6"/>
    <w:rsid w:val="008071C3"/>
    <w:rsid w:val="00807A81"/>
    <w:rsid w:val="00807D45"/>
    <w:rsid w:val="008109FB"/>
    <w:rsid w:val="00810DBD"/>
    <w:rsid w:val="00812F75"/>
    <w:rsid w:val="00813A1C"/>
    <w:rsid w:val="00813B5C"/>
    <w:rsid w:val="008145DE"/>
    <w:rsid w:val="00814B0C"/>
    <w:rsid w:val="00814C22"/>
    <w:rsid w:val="00815B95"/>
    <w:rsid w:val="0081638D"/>
    <w:rsid w:val="00816ED7"/>
    <w:rsid w:val="00816F52"/>
    <w:rsid w:val="00817075"/>
    <w:rsid w:val="00817D84"/>
    <w:rsid w:val="00820FE1"/>
    <w:rsid w:val="00821241"/>
    <w:rsid w:val="00823A16"/>
    <w:rsid w:val="00823FAF"/>
    <w:rsid w:val="00825DD8"/>
    <w:rsid w:val="00826076"/>
    <w:rsid w:val="008269F8"/>
    <w:rsid w:val="00830C66"/>
    <w:rsid w:val="008324DD"/>
    <w:rsid w:val="00832A22"/>
    <w:rsid w:val="008332FC"/>
    <w:rsid w:val="00833A58"/>
    <w:rsid w:val="00834224"/>
    <w:rsid w:val="00834D00"/>
    <w:rsid w:val="00835139"/>
    <w:rsid w:val="008351CD"/>
    <w:rsid w:val="00835B29"/>
    <w:rsid w:val="00835F5A"/>
    <w:rsid w:val="0083668A"/>
    <w:rsid w:val="008366A1"/>
    <w:rsid w:val="00837926"/>
    <w:rsid w:val="00837AE5"/>
    <w:rsid w:val="00840457"/>
    <w:rsid w:val="008404A1"/>
    <w:rsid w:val="00840CF8"/>
    <w:rsid w:val="008420F2"/>
    <w:rsid w:val="00843924"/>
    <w:rsid w:val="0084406C"/>
    <w:rsid w:val="00844FEE"/>
    <w:rsid w:val="0084632F"/>
    <w:rsid w:val="008469EE"/>
    <w:rsid w:val="00846E00"/>
    <w:rsid w:val="00847535"/>
    <w:rsid w:val="00850845"/>
    <w:rsid w:val="00854F42"/>
    <w:rsid w:val="00855897"/>
    <w:rsid w:val="00855E9D"/>
    <w:rsid w:val="00856A6C"/>
    <w:rsid w:val="00856C8E"/>
    <w:rsid w:val="00857B5F"/>
    <w:rsid w:val="0086064E"/>
    <w:rsid w:val="0086092F"/>
    <w:rsid w:val="00861A4A"/>
    <w:rsid w:val="00862CCE"/>
    <w:rsid w:val="008632AD"/>
    <w:rsid w:val="00863D7B"/>
    <w:rsid w:val="00863EB4"/>
    <w:rsid w:val="00864AF6"/>
    <w:rsid w:val="00867E7C"/>
    <w:rsid w:val="00867EAE"/>
    <w:rsid w:val="008702F6"/>
    <w:rsid w:val="0087220D"/>
    <w:rsid w:val="008724BD"/>
    <w:rsid w:val="00873B90"/>
    <w:rsid w:val="00873E8D"/>
    <w:rsid w:val="008743D8"/>
    <w:rsid w:val="0087454C"/>
    <w:rsid w:val="00875C2F"/>
    <w:rsid w:val="00875EF1"/>
    <w:rsid w:val="008769DB"/>
    <w:rsid w:val="00880135"/>
    <w:rsid w:val="008803EE"/>
    <w:rsid w:val="00880549"/>
    <w:rsid w:val="00884AF7"/>
    <w:rsid w:val="00884C13"/>
    <w:rsid w:val="00885A77"/>
    <w:rsid w:val="008879B8"/>
    <w:rsid w:val="00887E35"/>
    <w:rsid w:val="00891D30"/>
    <w:rsid w:val="00892F1D"/>
    <w:rsid w:val="00892FC4"/>
    <w:rsid w:val="008935B0"/>
    <w:rsid w:val="00893C15"/>
    <w:rsid w:val="00893EAA"/>
    <w:rsid w:val="008942E2"/>
    <w:rsid w:val="00894B03"/>
    <w:rsid w:val="008960EA"/>
    <w:rsid w:val="008961BC"/>
    <w:rsid w:val="00897300"/>
    <w:rsid w:val="00897897"/>
    <w:rsid w:val="00897C9D"/>
    <w:rsid w:val="00897D4C"/>
    <w:rsid w:val="008A115B"/>
    <w:rsid w:val="008A1168"/>
    <w:rsid w:val="008A125B"/>
    <w:rsid w:val="008A4402"/>
    <w:rsid w:val="008A446A"/>
    <w:rsid w:val="008A4792"/>
    <w:rsid w:val="008A4D74"/>
    <w:rsid w:val="008A5F38"/>
    <w:rsid w:val="008A607F"/>
    <w:rsid w:val="008B0A6E"/>
    <w:rsid w:val="008B0B71"/>
    <w:rsid w:val="008B2B18"/>
    <w:rsid w:val="008B3764"/>
    <w:rsid w:val="008B390E"/>
    <w:rsid w:val="008B3D4F"/>
    <w:rsid w:val="008B5985"/>
    <w:rsid w:val="008B65F0"/>
    <w:rsid w:val="008C0A7A"/>
    <w:rsid w:val="008C11CA"/>
    <w:rsid w:val="008C36D0"/>
    <w:rsid w:val="008C420B"/>
    <w:rsid w:val="008C45C5"/>
    <w:rsid w:val="008C4BCC"/>
    <w:rsid w:val="008C51DA"/>
    <w:rsid w:val="008C6FE4"/>
    <w:rsid w:val="008D0C39"/>
    <w:rsid w:val="008D1070"/>
    <w:rsid w:val="008D3322"/>
    <w:rsid w:val="008D36DC"/>
    <w:rsid w:val="008D5FBE"/>
    <w:rsid w:val="008D6B07"/>
    <w:rsid w:val="008D7092"/>
    <w:rsid w:val="008D7362"/>
    <w:rsid w:val="008D7D6D"/>
    <w:rsid w:val="008D7D97"/>
    <w:rsid w:val="008E0761"/>
    <w:rsid w:val="008E207D"/>
    <w:rsid w:val="008E365F"/>
    <w:rsid w:val="008E37A4"/>
    <w:rsid w:val="008E42AD"/>
    <w:rsid w:val="008E44F8"/>
    <w:rsid w:val="008E46A6"/>
    <w:rsid w:val="008E49D0"/>
    <w:rsid w:val="008E5633"/>
    <w:rsid w:val="008E588C"/>
    <w:rsid w:val="008E59F5"/>
    <w:rsid w:val="008E5D36"/>
    <w:rsid w:val="008E62CA"/>
    <w:rsid w:val="008E6F1A"/>
    <w:rsid w:val="008E774D"/>
    <w:rsid w:val="008F08A6"/>
    <w:rsid w:val="008F150B"/>
    <w:rsid w:val="008F1725"/>
    <w:rsid w:val="008F18BC"/>
    <w:rsid w:val="008F19DB"/>
    <w:rsid w:val="008F1F01"/>
    <w:rsid w:val="008F2E92"/>
    <w:rsid w:val="008F4955"/>
    <w:rsid w:val="008F5008"/>
    <w:rsid w:val="008F53D0"/>
    <w:rsid w:val="008F6AEC"/>
    <w:rsid w:val="009008DF"/>
    <w:rsid w:val="009014CE"/>
    <w:rsid w:val="00901643"/>
    <w:rsid w:val="009035D9"/>
    <w:rsid w:val="00905202"/>
    <w:rsid w:val="0090584B"/>
    <w:rsid w:val="00906837"/>
    <w:rsid w:val="0091029F"/>
    <w:rsid w:val="0091033A"/>
    <w:rsid w:val="009105F8"/>
    <w:rsid w:val="00911EE1"/>
    <w:rsid w:val="0091261B"/>
    <w:rsid w:val="00913387"/>
    <w:rsid w:val="00913453"/>
    <w:rsid w:val="009140C6"/>
    <w:rsid w:val="009145DE"/>
    <w:rsid w:val="00915AF4"/>
    <w:rsid w:val="00915C4B"/>
    <w:rsid w:val="0091774D"/>
    <w:rsid w:val="009201CA"/>
    <w:rsid w:val="00921702"/>
    <w:rsid w:val="00926C79"/>
    <w:rsid w:val="0092753C"/>
    <w:rsid w:val="00927588"/>
    <w:rsid w:val="00927F4B"/>
    <w:rsid w:val="00930CDD"/>
    <w:rsid w:val="00933565"/>
    <w:rsid w:val="00933879"/>
    <w:rsid w:val="009344B9"/>
    <w:rsid w:val="00935808"/>
    <w:rsid w:val="00937EA0"/>
    <w:rsid w:val="00944A14"/>
    <w:rsid w:val="00944E3B"/>
    <w:rsid w:val="00944FD1"/>
    <w:rsid w:val="009470CA"/>
    <w:rsid w:val="0094748C"/>
    <w:rsid w:val="009479B4"/>
    <w:rsid w:val="00947DA4"/>
    <w:rsid w:val="00947E0E"/>
    <w:rsid w:val="00947FB8"/>
    <w:rsid w:val="009500BD"/>
    <w:rsid w:val="0095109F"/>
    <w:rsid w:val="00951691"/>
    <w:rsid w:val="009523CC"/>
    <w:rsid w:val="00953467"/>
    <w:rsid w:val="009546E0"/>
    <w:rsid w:val="009553B8"/>
    <w:rsid w:val="009562D5"/>
    <w:rsid w:val="00957888"/>
    <w:rsid w:val="009608DF"/>
    <w:rsid w:val="00961502"/>
    <w:rsid w:val="00961A92"/>
    <w:rsid w:val="00961AF8"/>
    <w:rsid w:val="009633D1"/>
    <w:rsid w:val="009634A9"/>
    <w:rsid w:val="0096403A"/>
    <w:rsid w:val="0096469F"/>
    <w:rsid w:val="00964C3F"/>
    <w:rsid w:val="00965ADF"/>
    <w:rsid w:val="00965D48"/>
    <w:rsid w:val="00966317"/>
    <w:rsid w:val="00966D46"/>
    <w:rsid w:val="00967419"/>
    <w:rsid w:val="009723FB"/>
    <w:rsid w:val="00972BCD"/>
    <w:rsid w:val="00972E92"/>
    <w:rsid w:val="00973279"/>
    <w:rsid w:val="00973C9C"/>
    <w:rsid w:val="009740C4"/>
    <w:rsid w:val="00974967"/>
    <w:rsid w:val="0097498E"/>
    <w:rsid w:val="00974B58"/>
    <w:rsid w:val="00976D7E"/>
    <w:rsid w:val="00976E47"/>
    <w:rsid w:val="00980265"/>
    <w:rsid w:val="0098277D"/>
    <w:rsid w:val="009837F5"/>
    <w:rsid w:val="009852A5"/>
    <w:rsid w:val="0098543A"/>
    <w:rsid w:val="009855FC"/>
    <w:rsid w:val="00985623"/>
    <w:rsid w:val="0098598D"/>
    <w:rsid w:val="00986BBF"/>
    <w:rsid w:val="0098797E"/>
    <w:rsid w:val="009908BA"/>
    <w:rsid w:val="00990D5C"/>
    <w:rsid w:val="00993838"/>
    <w:rsid w:val="00993D71"/>
    <w:rsid w:val="0099672B"/>
    <w:rsid w:val="00997778"/>
    <w:rsid w:val="009A1B8C"/>
    <w:rsid w:val="009A30EC"/>
    <w:rsid w:val="009A43DF"/>
    <w:rsid w:val="009A5E72"/>
    <w:rsid w:val="009A7135"/>
    <w:rsid w:val="009A721C"/>
    <w:rsid w:val="009A7A30"/>
    <w:rsid w:val="009B1234"/>
    <w:rsid w:val="009B1E69"/>
    <w:rsid w:val="009B2001"/>
    <w:rsid w:val="009B28C3"/>
    <w:rsid w:val="009B2B39"/>
    <w:rsid w:val="009B2EA8"/>
    <w:rsid w:val="009B3206"/>
    <w:rsid w:val="009B41E7"/>
    <w:rsid w:val="009B4555"/>
    <w:rsid w:val="009B640A"/>
    <w:rsid w:val="009B778C"/>
    <w:rsid w:val="009C0033"/>
    <w:rsid w:val="009C088C"/>
    <w:rsid w:val="009C38ED"/>
    <w:rsid w:val="009C401B"/>
    <w:rsid w:val="009C48E9"/>
    <w:rsid w:val="009C4F79"/>
    <w:rsid w:val="009C5984"/>
    <w:rsid w:val="009C5BE1"/>
    <w:rsid w:val="009C7230"/>
    <w:rsid w:val="009D08BD"/>
    <w:rsid w:val="009D10A1"/>
    <w:rsid w:val="009D1217"/>
    <w:rsid w:val="009D1F7F"/>
    <w:rsid w:val="009D2530"/>
    <w:rsid w:val="009D25D9"/>
    <w:rsid w:val="009D41BB"/>
    <w:rsid w:val="009D45C5"/>
    <w:rsid w:val="009D4C33"/>
    <w:rsid w:val="009D5299"/>
    <w:rsid w:val="009D5634"/>
    <w:rsid w:val="009D62D8"/>
    <w:rsid w:val="009D724C"/>
    <w:rsid w:val="009E0239"/>
    <w:rsid w:val="009E07BA"/>
    <w:rsid w:val="009E19FA"/>
    <w:rsid w:val="009E2E10"/>
    <w:rsid w:val="009E4383"/>
    <w:rsid w:val="009E4547"/>
    <w:rsid w:val="009E59AB"/>
    <w:rsid w:val="009E5C1E"/>
    <w:rsid w:val="009E675E"/>
    <w:rsid w:val="009E7631"/>
    <w:rsid w:val="009E7AF5"/>
    <w:rsid w:val="009F1037"/>
    <w:rsid w:val="009F1AD9"/>
    <w:rsid w:val="009F4B71"/>
    <w:rsid w:val="009F612E"/>
    <w:rsid w:val="009F61E4"/>
    <w:rsid w:val="009F7347"/>
    <w:rsid w:val="00A004DE"/>
    <w:rsid w:val="00A017FA"/>
    <w:rsid w:val="00A02367"/>
    <w:rsid w:val="00A023BB"/>
    <w:rsid w:val="00A02C29"/>
    <w:rsid w:val="00A02C67"/>
    <w:rsid w:val="00A03295"/>
    <w:rsid w:val="00A06BE3"/>
    <w:rsid w:val="00A06D56"/>
    <w:rsid w:val="00A07F9F"/>
    <w:rsid w:val="00A137CA"/>
    <w:rsid w:val="00A13977"/>
    <w:rsid w:val="00A13F87"/>
    <w:rsid w:val="00A14493"/>
    <w:rsid w:val="00A15B78"/>
    <w:rsid w:val="00A20A3E"/>
    <w:rsid w:val="00A219DA"/>
    <w:rsid w:val="00A22464"/>
    <w:rsid w:val="00A23055"/>
    <w:rsid w:val="00A2354F"/>
    <w:rsid w:val="00A25009"/>
    <w:rsid w:val="00A25B72"/>
    <w:rsid w:val="00A25E76"/>
    <w:rsid w:val="00A26558"/>
    <w:rsid w:val="00A26843"/>
    <w:rsid w:val="00A27F5A"/>
    <w:rsid w:val="00A27F6E"/>
    <w:rsid w:val="00A30905"/>
    <w:rsid w:val="00A30D62"/>
    <w:rsid w:val="00A31DDA"/>
    <w:rsid w:val="00A33A35"/>
    <w:rsid w:val="00A33DE8"/>
    <w:rsid w:val="00A34AD4"/>
    <w:rsid w:val="00A35B61"/>
    <w:rsid w:val="00A36F70"/>
    <w:rsid w:val="00A432DC"/>
    <w:rsid w:val="00A446AA"/>
    <w:rsid w:val="00A47CFC"/>
    <w:rsid w:val="00A50040"/>
    <w:rsid w:val="00A5272F"/>
    <w:rsid w:val="00A53DFC"/>
    <w:rsid w:val="00A54DCC"/>
    <w:rsid w:val="00A55854"/>
    <w:rsid w:val="00A60281"/>
    <w:rsid w:val="00A615AF"/>
    <w:rsid w:val="00A6169F"/>
    <w:rsid w:val="00A63A7E"/>
    <w:rsid w:val="00A655FD"/>
    <w:rsid w:val="00A65C73"/>
    <w:rsid w:val="00A705FB"/>
    <w:rsid w:val="00A71AD8"/>
    <w:rsid w:val="00A71D1A"/>
    <w:rsid w:val="00A725B5"/>
    <w:rsid w:val="00A72706"/>
    <w:rsid w:val="00A727AD"/>
    <w:rsid w:val="00A73581"/>
    <w:rsid w:val="00A747D6"/>
    <w:rsid w:val="00A74C7F"/>
    <w:rsid w:val="00A74FAA"/>
    <w:rsid w:val="00A75DB1"/>
    <w:rsid w:val="00A75E5D"/>
    <w:rsid w:val="00A7625F"/>
    <w:rsid w:val="00A762B0"/>
    <w:rsid w:val="00A76B9D"/>
    <w:rsid w:val="00A803D3"/>
    <w:rsid w:val="00A8254A"/>
    <w:rsid w:val="00A826B2"/>
    <w:rsid w:val="00A83178"/>
    <w:rsid w:val="00A832B4"/>
    <w:rsid w:val="00A8559A"/>
    <w:rsid w:val="00A8566D"/>
    <w:rsid w:val="00A85E84"/>
    <w:rsid w:val="00A87F60"/>
    <w:rsid w:val="00A90A53"/>
    <w:rsid w:val="00A919ED"/>
    <w:rsid w:val="00A91EA9"/>
    <w:rsid w:val="00A9200A"/>
    <w:rsid w:val="00A92ADC"/>
    <w:rsid w:val="00A934E4"/>
    <w:rsid w:val="00A9392E"/>
    <w:rsid w:val="00A94DC8"/>
    <w:rsid w:val="00A96C73"/>
    <w:rsid w:val="00A96D35"/>
    <w:rsid w:val="00A974C7"/>
    <w:rsid w:val="00A97716"/>
    <w:rsid w:val="00AA0A5E"/>
    <w:rsid w:val="00AA2647"/>
    <w:rsid w:val="00AA270A"/>
    <w:rsid w:val="00AA338D"/>
    <w:rsid w:val="00AA349D"/>
    <w:rsid w:val="00AA3BF7"/>
    <w:rsid w:val="00AA3F66"/>
    <w:rsid w:val="00AA6067"/>
    <w:rsid w:val="00AA62F2"/>
    <w:rsid w:val="00AA6455"/>
    <w:rsid w:val="00AA7839"/>
    <w:rsid w:val="00AB099B"/>
    <w:rsid w:val="00AB209C"/>
    <w:rsid w:val="00AB70DF"/>
    <w:rsid w:val="00AB7129"/>
    <w:rsid w:val="00AB7B5F"/>
    <w:rsid w:val="00AC0D9A"/>
    <w:rsid w:val="00AC1BF6"/>
    <w:rsid w:val="00AC2623"/>
    <w:rsid w:val="00AC3246"/>
    <w:rsid w:val="00AC37B5"/>
    <w:rsid w:val="00AC4488"/>
    <w:rsid w:val="00AC4CE2"/>
    <w:rsid w:val="00AC4FAC"/>
    <w:rsid w:val="00AC69B6"/>
    <w:rsid w:val="00AC6A28"/>
    <w:rsid w:val="00AC7173"/>
    <w:rsid w:val="00AC76EE"/>
    <w:rsid w:val="00AD14FC"/>
    <w:rsid w:val="00AD270F"/>
    <w:rsid w:val="00AD6685"/>
    <w:rsid w:val="00AD693C"/>
    <w:rsid w:val="00AD6E4C"/>
    <w:rsid w:val="00AE121E"/>
    <w:rsid w:val="00AE2FE7"/>
    <w:rsid w:val="00AE3459"/>
    <w:rsid w:val="00AE4277"/>
    <w:rsid w:val="00AE6240"/>
    <w:rsid w:val="00AE693C"/>
    <w:rsid w:val="00AE70FB"/>
    <w:rsid w:val="00AE7AF2"/>
    <w:rsid w:val="00AF003F"/>
    <w:rsid w:val="00AF2025"/>
    <w:rsid w:val="00AF207A"/>
    <w:rsid w:val="00AF33A5"/>
    <w:rsid w:val="00AF3693"/>
    <w:rsid w:val="00AF373C"/>
    <w:rsid w:val="00AF3BB0"/>
    <w:rsid w:val="00B01079"/>
    <w:rsid w:val="00B01EF3"/>
    <w:rsid w:val="00B05393"/>
    <w:rsid w:val="00B10012"/>
    <w:rsid w:val="00B13778"/>
    <w:rsid w:val="00B13834"/>
    <w:rsid w:val="00B13CC1"/>
    <w:rsid w:val="00B13FB2"/>
    <w:rsid w:val="00B15646"/>
    <w:rsid w:val="00B16938"/>
    <w:rsid w:val="00B16967"/>
    <w:rsid w:val="00B176FA"/>
    <w:rsid w:val="00B17B24"/>
    <w:rsid w:val="00B207CD"/>
    <w:rsid w:val="00B215A6"/>
    <w:rsid w:val="00B22BBC"/>
    <w:rsid w:val="00B23CCA"/>
    <w:rsid w:val="00B23D46"/>
    <w:rsid w:val="00B24788"/>
    <w:rsid w:val="00B24AD3"/>
    <w:rsid w:val="00B24FFE"/>
    <w:rsid w:val="00B27663"/>
    <w:rsid w:val="00B278F2"/>
    <w:rsid w:val="00B316E3"/>
    <w:rsid w:val="00B31ECE"/>
    <w:rsid w:val="00B32997"/>
    <w:rsid w:val="00B32B4A"/>
    <w:rsid w:val="00B3309B"/>
    <w:rsid w:val="00B33412"/>
    <w:rsid w:val="00B35871"/>
    <w:rsid w:val="00B36B48"/>
    <w:rsid w:val="00B375D4"/>
    <w:rsid w:val="00B378E2"/>
    <w:rsid w:val="00B37F96"/>
    <w:rsid w:val="00B400FA"/>
    <w:rsid w:val="00B40143"/>
    <w:rsid w:val="00B405B7"/>
    <w:rsid w:val="00B41168"/>
    <w:rsid w:val="00B41574"/>
    <w:rsid w:val="00B41734"/>
    <w:rsid w:val="00B42037"/>
    <w:rsid w:val="00B451FD"/>
    <w:rsid w:val="00B47A13"/>
    <w:rsid w:val="00B47C12"/>
    <w:rsid w:val="00B50117"/>
    <w:rsid w:val="00B50F1E"/>
    <w:rsid w:val="00B52346"/>
    <w:rsid w:val="00B53251"/>
    <w:rsid w:val="00B532A7"/>
    <w:rsid w:val="00B53645"/>
    <w:rsid w:val="00B54BBD"/>
    <w:rsid w:val="00B556FA"/>
    <w:rsid w:val="00B6411F"/>
    <w:rsid w:val="00B64133"/>
    <w:rsid w:val="00B6420A"/>
    <w:rsid w:val="00B651A1"/>
    <w:rsid w:val="00B65944"/>
    <w:rsid w:val="00B65B62"/>
    <w:rsid w:val="00B67A81"/>
    <w:rsid w:val="00B67B56"/>
    <w:rsid w:val="00B67BC8"/>
    <w:rsid w:val="00B70516"/>
    <w:rsid w:val="00B70DD9"/>
    <w:rsid w:val="00B71B20"/>
    <w:rsid w:val="00B7268C"/>
    <w:rsid w:val="00B73070"/>
    <w:rsid w:val="00B73472"/>
    <w:rsid w:val="00B75126"/>
    <w:rsid w:val="00B75B63"/>
    <w:rsid w:val="00B75D47"/>
    <w:rsid w:val="00B76BC2"/>
    <w:rsid w:val="00B839B4"/>
    <w:rsid w:val="00B83BCF"/>
    <w:rsid w:val="00B849E1"/>
    <w:rsid w:val="00B86E4E"/>
    <w:rsid w:val="00B870D0"/>
    <w:rsid w:val="00B87C7B"/>
    <w:rsid w:val="00B905A4"/>
    <w:rsid w:val="00B90B14"/>
    <w:rsid w:val="00B91B8A"/>
    <w:rsid w:val="00B93072"/>
    <w:rsid w:val="00B93BB2"/>
    <w:rsid w:val="00B9557C"/>
    <w:rsid w:val="00B96A6B"/>
    <w:rsid w:val="00B97B6A"/>
    <w:rsid w:val="00BA1DDB"/>
    <w:rsid w:val="00BA1E27"/>
    <w:rsid w:val="00BA24E4"/>
    <w:rsid w:val="00BA537D"/>
    <w:rsid w:val="00BA5795"/>
    <w:rsid w:val="00BA6210"/>
    <w:rsid w:val="00BA6237"/>
    <w:rsid w:val="00BA6356"/>
    <w:rsid w:val="00BA6796"/>
    <w:rsid w:val="00BB05A1"/>
    <w:rsid w:val="00BB0758"/>
    <w:rsid w:val="00BB08A5"/>
    <w:rsid w:val="00BB2171"/>
    <w:rsid w:val="00BB390B"/>
    <w:rsid w:val="00BB39D0"/>
    <w:rsid w:val="00BB3D8A"/>
    <w:rsid w:val="00BB3FF9"/>
    <w:rsid w:val="00BB5925"/>
    <w:rsid w:val="00BB5D60"/>
    <w:rsid w:val="00BB720D"/>
    <w:rsid w:val="00BC0258"/>
    <w:rsid w:val="00BC0556"/>
    <w:rsid w:val="00BC1FAE"/>
    <w:rsid w:val="00BC34B5"/>
    <w:rsid w:val="00BC467E"/>
    <w:rsid w:val="00BC4A62"/>
    <w:rsid w:val="00BC5FCA"/>
    <w:rsid w:val="00BC64DA"/>
    <w:rsid w:val="00BC7123"/>
    <w:rsid w:val="00BD037F"/>
    <w:rsid w:val="00BD12EA"/>
    <w:rsid w:val="00BD2917"/>
    <w:rsid w:val="00BD2B7E"/>
    <w:rsid w:val="00BD2ED6"/>
    <w:rsid w:val="00BD45EE"/>
    <w:rsid w:val="00BD5267"/>
    <w:rsid w:val="00BD580D"/>
    <w:rsid w:val="00BD60ED"/>
    <w:rsid w:val="00BD6C3B"/>
    <w:rsid w:val="00BD7212"/>
    <w:rsid w:val="00BD7EE9"/>
    <w:rsid w:val="00BE0088"/>
    <w:rsid w:val="00BE372C"/>
    <w:rsid w:val="00BE5C8A"/>
    <w:rsid w:val="00BE6D2C"/>
    <w:rsid w:val="00BE6DCC"/>
    <w:rsid w:val="00BE6F81"/>
    <w:rsid w:val="00BE704D"/>
    <w:rsid w:val="00BF03AF"/>
    <w:rsid w:val="00BF2664"/>
    <w:rsid w:val="00BF29B5"/>
    <w:rsid w:val="00BF2BF0"/>
    <w:rsid w:val="00BF3240"/>
    <w:rsid w:val="00BF32BF"/>
    <w:rsid w:val="00BF39D7"/>
    <w:rsid w:val="00BF52AC"/>
    <w:rsid w:val="00BF5509"/>
    <w:rsid w:val="00BF5769"/>
    <w:rsid w:val="00BF627D"/>
    <w:rsid w:val="00BF73A2"/>
    <w:rsid w:val="00C00345"/>
    <w:rsid w:val="00C004AA"/>
    <w:rsid w:val="00C02466"/>
    <w:rsid w:val="00C0313B"/>
    <w:rsid w:val="00C049C7"/>
    <w:rsid w:val="00C0523C"/>
    <w:rsid w:val="00C0594E"/>
    <w:rsid w:val="00C06B8A"/>
    <w:rsid w:val="00C06D48"/>
    <w:rsid w:val="00C07040"/>
    <w:rsid w:val="00C0779D"/>
    <w:rsid w:val="00C10105"/>
    <w:rsid w:val="00C11042"/>
    <w:rsid w:val="00C1122D"/>
    <w:rsid w:val="00C11DCF"/>
    <w:rsid w:val="00C11ED6"/>
    <w:rsid w:val="00C12500"/>
    <w:rsid w:val="00C12C1E"/>
    <w:rsid w:val="00C12F01"/>
    <w:rsid w:val="00C1351A"/>
    <w:rsid w:val="00C13F17"/>
    <w:rsid w:val="00C1443B"/>
    <w:rsid w:val="00C148F6"/>
    <w:rsid w:val="00C15281"/>
    <w:rsid w:val="00C15327"/>
    <w:rsid w:val="00C15343"/>
    <w:rsid w:val="00C15747"/>
    <w:rsid w:val="00C15A06"/>
    <w:rsid w:val="00C16DC1"/>
    <w:rsid w:val="00C16EAE"/>
    <w:rsid w:val="00C2038F"/>
    <w:rsid w:val="00C20D56"/>
    <w:rsid w:val="00C2108B"/>
    <w:rsid w:val="00C21F27"/>
    <w:rsid w:val="00C22021"/>
    <w:rsid w:val="00C23F37"/>
    <w:rsid w:val="00C24953"/>
    <w:rsid w:val="00C2519A"/>
    <w:rsid w:val="00C25515"/>
    <w:rsid w:val="00C30F19"/>
    <w:rsid w:val="00C31771"/>
    <w:rsid w:val="00C318B0"/>
    <w:rsid w:val="00C319C7"/>
    <w:rsid w:val="00C33304"/>
    <w:rsid w:val="00C3442F"/>
    <w:rsid w:val="00C34C76"/>
    <w:rsid w:val="00C35CA1"/>
    <w:rsid w:val="00C3679B"/>
    <w:rsid w:val="00C369DB"/>
    <w:rsid w:val="00C36BB0"/>
    <w:rsid w:val="00C4079A"/>
    <w:rsid w:val="00C40B34"/>
    <w:rsid w:val="00C41CAA"/>
    <w:rsid w:val="00C432EB"/>
    <w:rsid w:val="00C46A31"/>
    <w:rsid w:val="00C476F5"/>
    <w:rsid w:val="00C47FBE"/>
    <w:rsid w:val="00C51377"/>
    <w:rsid w:val="00C51ABE"/>
    <w:rsid w:val="00C53C53"/>
    <w:rsid w:val="00C53EE2"/>
    <w:rsid w:val="00C53EF4"/>
    <w:rsid w:val="00C54558"/>
    <w:rsid w:val="00C55207"/>
    <w:rsid w:val="00C55311"/>
    <w:rsid w:val="00C55CFE"/>
    <w:rsid w:val="00C56E17"/>
    <w:rsid w:val="00C6187E"/>
    <w:rsid w:val="00C619C0"/>
    <w:rsid w:val="00C6247E"/>
    <w:rsid w:val="00C625E6"/>
    <w:rsid w:val="00C64547"/>
    <w:rsid w:val="00C6456C"/>
    <w:rsid w:val="00C656E2"/>
    <w:rsid w:val="00C66337"/>
    <w:rsid w:val="00C72A5E"/>
    <w:rsid w:val="00C73106"/>
    <w:rsid w:val="00C74128"/>
    <w:rsid w:val="00C7433C"/>
    <w:rsid w:val="00C74506"/>
    <w:rsid w:val="00C76C42"/>
    <w:rsid w:val="00C779A5"/>
    <w:rsid w:val="00C82509"/>
    <w:rsid w:val="00C8349D"/>
    <w:rsid w:val="00C839EA"/>
    <w:rsid w:val="00C83C2C"/>
    <w:rsid w:val="00C8644D"/>
    <w:rsid w:val="00C86A7A"/>
    <w:rsid w:val="00C8752D"/>
    <w:rsid w:val="00C87BC9"/>
    <w:rsid w:val="00C91956"/>
    <w:rsid w:val="00C91DB9"/>
    <w:rsid w:val="00C92B67"/>
    <w:rsid w:val="00C95986"/>
    <w:rsid w:val="00C95FD3"/>
    <w:rsid w:val="00C9702B"/>
    <w:rsid w:val="00C97217"/>
    <w:rsid w:val="00C97A87"/>
    <w:rsid w:val="00C97CB3"/>
    <w:rsid w:val="00CA088E"/>
    <w:rsid w:val="00CA21E0"/>
    <w:rsid w:val="00CA25C8"/>
    <w:rsid w:val="00CA4FA4"/>
    <w:rsid w:val="00CA5A4B"/>
    <w:rsid w:val="00CA60CD"/>
    <w:rsid w:val="00CA6657"/>
    <w:rsid w:val="00CA7C9D"/>
    <w:rsid w:val="00CA7CBB"/>
    <w:rsid w:val="00CA7CE2"/>
    <w:rsid w:val="00CB03E9"/>
    <w:rsid w:val="00CB30EC"/>
    <w:rsid w:val="00CB38C8"/>
    <w:rsid w:val="00CB3EC6"/>
    <w:rsid w:val="00CB6CFF"/>
    <w:rsid w:val="00CB6E59"/>
    <w:rsid w:val="00CB752C"/>
    <w:rsid w:val="00CC1306"/>
    <w:rsid w:val="00CC135A"/>
    <w:rsid w:val="00CC1B63"/>
    <w:rsid w:val="00CC1D2D"/>
    <w:rsid w:val="00CC40DB"/>
    <w:rsid w:val="00CC4406"/>
    <w:rsid w:val="00CC4796"/>
    <w:rsid w:val="00CC639E"/>
    <w:rsid w:val="00CC68D3"/>
    <w:rsid w:val="00CC6A05"/>
    <w:rsid w:val="00CC6E37"/>
    <w:rsid w:val="00CC7764"/>
    <w:rsid w:val="00CD056C"/>
    <w:rsid w:val="00CD2A33"/>
    <w:rsid w:val="00CD2FAB"/>
    <w:rsid w:val="00CD519D"/>
    <w:rsid w:val="00CD5962"/>
    <w:rsid w:val="00CD5AFB"/>
    <w:rsid w:val="00CD5F88"/>
    <w:rsid w:val="00CE090B"/>
    <w:rsid w:val="00CE0C3B"/>
    <w:rsid w:val="00CE113D"/>
    <w:rsid w:val="00CE2E75"/>
    <w:rsid w:val="00CE3848"/>
    <w:rsid w:val="00CE4E03"/>
    <w:rsid w:val="00CE4FBE"/>
    <w:rsid w:val="00CE7334"/>
    <w:rsid w:val="00CF1229"/>
    <w:rsid w:val="00CF3593"/>
    <w:rsid w:val="00CF4148"/>
    <w:rsid w:val="00CF43BD"/>
    <w:rsid w:val="00CF5886"/>
    <w:rsid w:val="00CF5930"/>
    <w:rsid w:val="00CF7E4A"/>
    <w:rsid w:val="00D035DD"/>
    <w:rsid w:val="00D045B3"/>
    <w:rsid w:val="00D05C3C"/>
    <w:rsid w:val="00D06C2D"/>
    <w:rsid w:val="00D071B2"/>
    <w:rsid w:val="00D07B40"/>
    <w:rsid w:val="00D07C98"/>
    <w:rsid w:val="00D10B93"/>
    <w:rsid w:val="00D10FA5"/>
    <w:rsid w:val="00D11AB2"/>
    <w:rsid w:val="00D11B60"/>
    <w:rsid w:val="00D123A8"/>
    <w:rsid w:val="00D1299C"/>
    <w:rsid w:val="00D137BA"/>
    <w:rsid w:val="00D13BCB"/>
    <w:rsid w:val="00D13D39"/>
    <w:rsid w:val="00D141D9"/>
    <w:rsid w:val="00D170D3"/>
    <w:rsid w:val="00D203CE"/>
    <w:rsid w:val="00D21508"/>
    <w:rsid w:val="00D2157D"/>
    <w:rsid w:val="00D2174C"/>
    <w:rsid w:val="00D22181"/>
    <w:rsid w:val="00D227D0"/>
    <w:rsid w:val="00D25409"/>
    <w:rsid w:val="00D25E65"/>
    <w:rsid w:val="00D26667"/>
    <w:rsid w:val="00D276D3"/>
    <w:rsid w:val="00D27B26"/>
    <w:rsid w:val="00D30934"/>
    <w:rsid w:val="00D30E98"/>
    <w:rsid w:val="00D3197A"/>
    <w:rsid w:val="00D31E15"/>
    <w:rsid w:val="00D3287A"/>
    <w:rsid w:val="00D32EEE"/>
    <w:rsid w:val="00D346BE"/>
    <w:rsid w:val="00D34BA1"/>
    <w:rsid w:val="00D34FF8"/>
    <w:rsid w:val="00D352A2"/>
    <w:rsid w:val="00D40198"/>
    <w:rsid w:val="00D40BF1"/>
    <w:rsid w:val="00D419BD"/>
    <w:rsid w:val="00D4246E"/>
    <w:rsid w:val="00D43D19"/>
    <w:rsid w:val="00D43E7A"/>
    <w:rsid w:val="00D47159"/>
    <w:rsid w:val="00D47708"/>
    <w:rsid w:val="00D47AD8"/>
    <w:rsid w:val="00D502B6"/>
    <w:rsid w:val="00D53D40"/>
    <w:rsid w:val="00D542D1"/>
    <w:rsid w:val="00D54741"/>
    <w:rsid w:val="00D54D15"/>
    <w:rsid w:val="00D54FF4"/>
    <w:rsid w:val="00D55636"/>
    <w:rsid w:val="00D57F64"/>
    <w:rsid w:val="00D6127E"/>
    <w:rsid w:val="00D62387"/>
    <w:rsid w:val="00D62A18"/>
    <w:rsid w:val="00D62E1F"/>
    <w:rsid w:val="00D630D3"/>
    <w:rsid w:val="00D63C4B"/>
    <w:rsid w:val="00D63C69"/>
    <w:rsid w:val="00D642EC"/>
    <w:rsid w:val="00D6448C"/>
    <w:rsid w:val="00D665D2"/>
    <w:rsid w:val="00D66D3E"/>
    <w:rsid w:val="00D67250"/>
    <w:rsid w:val="00D67A0A"/>
    <w:rsid w:val="00D709A5"/>
    <w:rsid w:val="00D71B94"/>
    <w:rsid w:val="00D72706"/>
    <w:rsid w:val="00D72BEB"/>
    <w:rsid w:val="00D72C52"/>
    <w:rsid w:val="00D75A69"/>
    <w:rsid w:val="00D76B8A"/>
    <w:rsid w:val="00D7799F"/>
    <w:rsid w:val="00D8090C"/>
    <w:rsid w:val="00D80A9D"/>
    <w:rsid w:val="00D80B14"/>
    <w:rsid w:val="00D80C66"/>
    <w:rsid w:val="00D817D2"/>
    <w:rsid w:val="00D83884"/>
    <w:rsid w:val="00D83A14"/>
    <w:rsid w:val="00D84490"/>
    <w:rsid w:val="00D85A83"/>
    <w:rsid w:val="00D86135"/>
    <w:rsid w:val="00D86741"/>
    <w:rsid w:val="00D877FF"/>
    <w:rsid w:val="00D90132"/>
    <w:rsid w:val="00D90209"/>
    <w:rsid w:val="00D9026F"/>
    <w:rsid w:val="00D91C08"/>
    <w:rsid w:val="00D92602"/>
    <w:rsid w:val="00D92A1F"/>
    <w:rsid w:val="00D9374D"/>
    <w:rsid w:val="00D94144"/>
    <w:rsid w:val="00D968DD"/>
    <w:rsid w:val="00D96F24"/>
    <w:rsid w:val="00DA01D1"/>
    <w:rsid w:val="00DA0283"/>
    <w:rsid w:val="00DA0BAA"/>
    <w:rsid w:val="00DA1DAA"/>
    <w:rsid w:val="00DA247B"/>
    <w:rsid w:val="00DA31D9"/>
    <w:rsid w:val="00DA3362"/>
    <w:rsid w:val="00DA3717"/>
    <w:rsid w:val="00DA4C37"/>
    <w:rsid w:val="00DA5230"/>
    <w:rsid w:val="00DA6095"/>
    <w:rsid w:val="00DA626A"/>
    <w:rsid w:val="00DA68E3"/>
    <w:rsid w:val="00DB120C"/>
    <w:rsid w:val="00DB283A"/>
    <w:rsid w:val="00DB29FF"/>
    <w:rsid w:val="00DB2E20"/>
    <w:rsid w:val="00DB3CD0"/>
    <w:rsid w:val="00DB4242"/>
    <w:rsid w:val="00DB4DB8"/>
    <w:rsid w:val="00DB5A16"/>
    <w:rsid w:val="00DC11B1"/>
    <w:rsid w:val="00DC15AD"/>
    <w:rsid w:val="00DC5B7D"/>
    <w:rsid w:val="00DC62CE"/>
    <w:rsid w:val="00DC7D94"/>
    <w:rsid w:val="00DC7F41"/>
    <w:rsid w:val="00DD0306"/>
    <w:rsid w:val="00DD1438"/>
    <w:rsid w:val="00DD298A"/>
    <w:rsid w:val="00DD2A1E"/>
    <w:rsid w:val="00DD3A80"/>
    <w:rsid w:val="00DD4A68"/>
    <w:rsid w:val="00DD528C"/>
    <w:rsid w:val="00DD7197"/>
    <w:rsid w:val="00DD76E7"/>
    <w:rsid w:val="00DD770B"/>
    <w:rsid w:val="00DD7A65"/>
    <w:rsid w:val="00DE00E1"/>
    <w:rsid w:val="00DE11B6"/>
    <w:rsid w:val="00DE1789"/>
    <w:rsid w:val="00DE52BD"/>
    <w:rsid w:val="00DE5EA4"/>
    <w:rsid w:val="00DE61F5"/>
    <w:rsid w:val="00DE75A6"/>
    <w:rsid w:val="00DE75B5"/>
    <w:rsid w:val="00DE7939"/>
    <w:rsid w:val="00DE7C93"/>
    <w:rsid w:val="00DE7F76"/>
    <w:rsid w:val="00DF015F"/>
    <w:rsid w:val="00DF08CF"/>
    <w:rsid w:val="00DF1A97"/>
    <w:rsid w:val="00DF2AD8"/>
    <w:rsid w:val="00DF3671"/>
    <w:rsid w:val="00DF48AB"/>
    <w:rsid w:val="00DF4FA9"/>
    <w:rsid w:val="00DF55D3"/>
    <w:rsid w:val="00DF6003"/>
    <w:rsid w:val="00DF601E"/>
    <w:rsid w:val="00DF7C6E"/>
    <w:rsid w:val="00E002F2"/>
    <w:rsid w:val="00E0045F"/>
    <w:rsid w:val="00E005E4"/>
    <w:rsid w:val="00E02F4D"/>
    <w:rsid w:val="00E04009"/>
    <w:rsid w:val="00E06D48"/>
    <w:rsid w:val="00E075CB"/>
    <w:rsid w:val="00E10319"/>
    <w:rsid w:val="00E10B4B"/>
    <w:rsid w:val="00E12233"/>
    <w:rsid w:val="00E12A69"/>
    <w:rsid w:val="00E14040"/>
    <w:rsid w:val="00E154A6"/>
    <w:rsid w:val="00E16880"/>
    <w:rsid w:val="00E16B8D"/>
    <w:rsid w:val="00E176D2"/>
    <w:rsid w:val="00E211E3"/>
    <w:rsid w:val="00E213A0"/>
    <w:rsid w:val="00E2184D"/>
    <w:rsid w:val="00E22A6D"/>
    <w:rsid w:val="00E22BBC"/>
    <w:rsid w:val="00E24B09"/>
    <w:rsid w:val="00E26195"/>
    <w:rsid w:val="00E26365"/>
    <w:rsid w:val="00E2657F"/>
    <w:rsid w:val="00E2718B"/>
    <w:rsid w:val="00E27417"/>
    <w:rsid w:val="00E276C3"/>
    <w:rsid w:val="00E27798"/>
    <w:rsid w:val="00E3124B"/>
    <w:rsid w:val="00E321EA"/>
    <w:rsid w:val="00E36DB4"/>
    <w:rsid w:val="00E37C6D"/>
    <w:rsid w:val="00E4036E"/>
    <w:rsid w:val="00E414D3"/>
    <w:rsid w:val="00E43BAF"/>
    <w:rsid w:val="00E449B2"/>
    <w:rsid w:val="00E509C0"/>
    <w:rsid w:val="00E51855"/>
    <w:rsid w:val="00E518B8"/>
    <w:rsid w:val="00E528D2"/>
    <w:rsid w:val="00E529F5"/>
    <w:rsid w:val="00E556E2"/>
    <w:rsid w:val="00E55821"/>
    <w:rsid w:val="00E56CF4"/>
    <w:rsid w:val="00E57FB2"/>
    <w:rsid w:val="00E6253E"/>
    <w:rsid w:val="00E632C4"/>
    <w:rsid w:val="00E645ED"/>
    <w:rsid w:val="00E64A1A"/>
    <w:rsid w:val="00E6573D"/>
    <w:rsid w:val="00E6677C"/>
    <w:rsid w:val="00E67717"/>
    <w:rsid w:val="00E71BC4"/>
    <w:rsid w:val="00E72ED0"/>
    <w:rsid w:val="00E744BE"/>
    <w:rsid w:val="00E745E7"/>
    <w:rsid w:val="00E74CCF"/>
    <w:rsid w:val="00E75FF4"/>
    <w:rsid w:val="00E7664E"/>
    <w:rsid w:val="00E77743"/>
    <w:rsid w:val="00E8134A"/>
    <w:rsid w:val="00E8229A"/>
    <w:rsid w:val="00E829B4"/>
    <w:rsid w:val="00E83F77"/>
    <w:rsid w:val="00E84111"/>
    <w:rsid w:val="00E85301"/>
    <w:rsid w:val="00E863D0"/>
    <w:rsid w:val="00E86D8B"/>
    <w:rsid w:val="00E90691"/>
    <w:rsid w:val="00E91B7B"/>
    <w:rsid w:val="00E91F01"/>
    <w:rsid w:val="00E92D73"/>
    <w:rsid w:val="00E94C34"/>
    <w:rsid w:val="00E9601E"/>
    <w:rsid w:val="00E961FE"/>
    <w:rsid w:val="00E96AEE"/>
    <w:rsid w:val="00E96BE1"/>
    <w:rsid w:val="00E97169"/>
    <w:rsid w:val="00E9725D"/>
    <w:rsid w:val="00E972A5"/>
    <w:rsid w:val="00E9773E"/>
    <w:rsid w:val="00EA02F9"/>
    <w:rsid w:val="00EA093A"/>
    <w:rsid w:val="00EA1998"/>
    <w:rsid w:val="00EA29E1"/>
    <w:rsid w:val="00EA2B02"/>
    <w:rsid w:val="00EA365B"/>
    <w:rsid w:val="00EA4CAE"/>
    <w:rsid w:val="00EA5B6A"/>
    <w:rsid w:val="00EA5F9D"/>
    <w:rsid w:val="00EA68D5"/>
    <w:rsid w:val="00EA75D5"/>
    <w:rsid w:val="00EA7E21"/>
    <w:rsid w:val="00EA7E48"/>
    <w:rsid w:val="00EB038E"/>
    <w:rsid w:val="00EB0E94"/>
    <w:rsid w:val="00EB1574"/>
    <w:rsid w:val="00EB3694"/>
    <w:rsid w:val="00EB377B"/>
    <w:rsid w:val="00EB3E52"/>
    <w:rsid w:val="00EB422C"/>
    <w:rsid w:val="00EB4C9B"/>
    <w:rsid w:val="00EB57D9"/>
    <w:rsid w:val="00EB5E0D"/>
    <w:rsid w:val="00EB6C48"/>
    <w:rsid w:val="00EC2072"/>
    <w:rsid w:val="00EC31A4"/>
    <w:rsid w:val="00EC42F6"/>
    <w:rsid w:val="00EC4E65"/>
    <w:rsid w:val="00EC5332"/>
    <w:rsid w:val="00EC5D6D"/>
    <w:rsid w:val="00EC6C8D"/>
    <w:rsid w:val="00EC7E38"/>
    <w:rsid w:val="00ED4BD7"/>
    <w:rsid w:val="00ED6C86"/>
    <w:rsid w:val="00ED734D"/>
    <w:rsid w:val="00EE09CD"/>
    <w:rsid w:val="00EE1B39"/>
    <w:rsid w:val="00EE4DD2"/>
    <w:rsid w:val="00EF19EE"/>
    <w:rsid w:val="00EF3A5A"/>
    <w:rsid w:val="00EF53A0"/>
    <w:rsid w:val="00EF6FEF"/>
    <w:rsid w:val="00EF7706"/>
    <w:rsid w:val="00F0086F"/>
    <w:rsid w:val="00F01746"/>
    <w:rsid w:val="00F019E0"/>
    <w:rsid w:val="00F01B7A"/>
    <w:rsid w:val="00F02B72"/>
    <w:rsid w:val="00F02E24"/>
    <w:rsid w:val="00F066CF"/>
    <w:rsid w:val="00F07666"/>
    <w:rsid w:val="00F07CB1"/>
    <w:rsid w:val="00F10727"/>
    <w:rsid w:val="00F11BBD"/>
    <w:rsid w:val="00F12747"/>
    <w:rsid w:val="00F13DC8"/>
    <w:rsid w:val="00F14F5B"/>
    <w:rsid w:val="00F15739"/>
    <w:rsid w:val="00F15A5F"/>
    <w:rsid w:val="00F15F01"/>
    <w:rsid w:val="00F20382"/>
    <w:rsid w:val="00F22156"/>
    <w:rsid w:val="00F22AA9"/>
    <w:rsid w:val="00F24451"/>
    <w:rsid w:val="00F25345"/>
    <w:rsid w:val="00F253D4"/>
    <w:rsid w:val="00F256B8"/>
    <w:rsid w:val="00F268A2"/>
    <w:rsid w:val="00F26AEB"/>
    <w:rsid w:val="00F275FF"/>
    <w:rsid w:val="00F27945"/>
    <w:rsid w:val="00F27BFE"/>
    <w:rsid w:val="00F27D71"/>
    <w:rsid w:val="00F30A64"/>
    <w:rsid w:val="00F3269D"/>
    <w:rsid w:val="00F32D21"/>
    <w:rsid w:val="00F3385E"/>
    <w:rsid w:val="00F33D3D"/>
    <w:rsid w:val="00F340AD"/>
    <w:rsid w:val="00F3475B"/>
    <w:rsid w:val="00F354CF"/>
    <w:rsid w:val="00F40BF5"/>
    <w:rsid w:val="00F41169"/>
    <w:rsid w:val="00F4202D"/>
    <w:rsid w:val="00F44148"/>
    <w:rsid w:val="00F44FBE"/>
    <w:rsid w:val="00F45083"/>
    <w:rsid w:val="00F454E9"/>
    <w:rsid w:val="00F45BAB"/>
    <w:rsid w:val="00F45E6F"/>
    <w:rsid w:val="00F47414"/>
    <w:rsid w:val="00F47B05"/>
    <w:rsid w:val="00F47B3F"/>
    <w:rsid w:val="00F51F2C"/>
    <w:rsid w:val="00F524D3"/>
    <w:rsid w:val="00F53244"/>
    <w:rsid w:val="00F5349A"/>
    <w:rsid w:val="00F535F9"/>
    <w:rsid w:val="00F5510F"/>
    <w:rsid w:val="00F56495"/>
    <w:rsid w:val="00F56E85"/>
    <w:rsid w:val="00F57BDD"/>
    <w:rsid w:val="00F637A7"/>
    <w:rsid w:val="00F653E5"/>
    <w:rsid w:val="00F655AD"/>
    <w:rsid w:val="00F66BCA"/>
    <w:rsid w:val="00F672BE"/>
    <w:rsid w:val="00F70424"/>
    <w:rsid w:val="00F708D7"/>
    <w:rsid w:val="00F70D2E"/>
    <w:rsid w:val="00F72832"/>
    <w:rsid w:val="00F73A81"/>
    <w:rsid w:val="00F74567"/>
    <w:rsid w:val="00F74A9B"/>
    <w:rsid w:val="00F7500B"/>
    <w:rsid w:val="00F75223"/>
    <w:rsid w:val="00F76304"/>
    <w:rsid w:val="00F76B92"/>
    <w:rsid w:val="00F77104"/>
    <w:rsid w:val="00F77BBC"/>
    <w:rsid w:val="00F80B89"/>
    <w:rsid w:val="00F82053"/>
    <w:rsid w:val="00F829EF"/>
    <w:rsid w:val="00F830F8"/>
    <w:rsid w:val="00F865F4"/>
    <w:rsid w:val="00F87347"/>
    <w:rsid w:val="00F87392"/>
    <w:rsid w:val="00F90428"/>
    <w:rsid w:val="00F91987"/>
    <w:rsid w:val="00F91B3A"/>
    <w:rsid w:val="00F92EBA"/>
    <w:rsid w:val="00F93027"/>
    <w:rsid w:val="00F94742"/>
    <w:rsid w:val="00F961B6"/>
    <w:rsid w:val="00F97B16"/>
    <w:rsid w:val="00F97EBC"/>
    <w:rsid w:val="00FA05BA"/>
    <w:rsid w:val="00FA1942"/>
    <w:rsid w:val="00FA1ACA"/>
    <w:rsid w:val="00FA1FE5"/>
    <w:rsid w:val="00FA2E61"/>
    <w:rsid w:val="00FA2EA0"/>
    <w:rsid w:val="00FA3359"/>
    <w:rsid w:val="00FA5D43"/>
    <w:rsid w:val="00FA5F98"/>
    <w:rsid w:val="00FA5FCB"/>
    <w:rsid w:val="00FA6794"/>
    <w:rsid w:val="00FA7879"/>
    <w:rsid w:val="00FA79A3"/>
    <w:rsid w:val="00FB01D6"/>
    <w:rsid w:val="00FB08EB"/>
    <w:rsid w:val="00FB1A64"/>
    <w:rsid w:val="00FB1F12"/>
    <w:rsid w:val="00FB4439"/>
    <w:rsid w:val="00FB5C1A"/>
    <w:rsid w:val="00FC0AA7"/>
    <w:rsid w:val="00FC2E79"/>
    <w:rsid w:val="00FC4955"/>
    <w:rsid w:val="00FC61AE"/>
    <w:rsid w:val="00FC7642"/>
    <w:rsid w:val="00FD05AB"/>
    <w:rsid w:val="00FD0A1D"/>
    <w:rsid w:val="00FD1C83"/>
    <w:rsid w:val="00FD24E2"/>
    <w:rsid w:val="00FD2508"/>
    <w:rsid w:val="00FD3022"/>
    <w:rsid w:val="00FD4CDE"/>
    <w:rsid w:val="00FD74B2"/>
    <w:rsid w:val="00FE158B"/>
    <w:rsid w:val="00FE1885"/>
    <w:rsid w:val="00FE21F0"/>
    <w:rsid w:val="00FE59C4"/>
    <w:rsid w:val="00FE7737"/>
    <w:rsid w:val="00FE7D74"/>
    <w:rsid w:val="00FF0082"/>
    <w:rsid w:val="00FF05AE"/>
    <w:rsid w:val="00FF0D2E"/>
    <w:rsid w:val="00FF1C5C"/>
    <w:rsid w:val="00FF1C6C"/>
    <w:rsid w:val="00FF1E3F"/>
    <w:rsid w:val="00FF2642"/>
    <w:rsid w:val="00FF284E"/>
    <w:rsid w:val="00FF301D"/>
    <w:rsid w:val="00FF3389"/>
    <w:rsid w:val="00FF3F32"/>
    <w:rsid w:val="00FF507A"/>
    <w:rsid w:val="00FF5A73"/>
    <w:rsid w:val="00FF6A8D"/>
    <w:rsid w:val="00FF7071"/>
    <w:rsid w:val="00FF7AA7"/>
    <w:rsid w:val="011B01DC"/>
    <w:rsid w:val="01816CDA"/>
    <w:rsid w:val="01891DA9"/>
    <w:rsid w:val="01B6267E"/>
    <w:rsid w:val="01BF1628"/>
    <w:rsid w:val="01F3790D"/>
    <w:rsid w:val="021F24CC"/>
    <w:rsid w:val="02425AE3"/>
    <w:rsid w:val="02557D64"/>
    <w:rsid w:val="02597332"/>
    <w:rsid w:val="02C6435F"/>
    <w:rsid w:val="02F401FA"/>
    <w:rsid w:val="02FB201D"/>
    <w:rsid w:val="02FE457B"/>
    <w:rsid w:val="030244A8"/>
    <w:rsid w:val="031A762E"/>
    <w:rsid w:val="03266F40"/>
    <w:rsid w:val="034B62F8"/>
    <w:rsid w:val="034F2D2E"/>
    <w:rsid w:val="03660784"/>
    <w:rsid w:val="036B5CE3"/>
    <w:rsid w:val="03795907"/>
    <w:rsid w:val="038D4294"/>
    <w:rsid w:val="03FE080B"/>
    <w:rsid w:val="044E70F9"/>
    <w:rsid w:val="04D836FF"/>
    <w:rsid w:val="05575D67"/>
    <w:rsid w:val="05792FE4"/>
    <w:rsid w:val="05871BDD"/>
    <w:rsid w:val="05A762F0"/>
    <w:rsid w:val="05CD6751"/>
    <w:rsid w:val="05D15F6B"/>
    <w:rsid w:val="05F26BC1"/>
    <w:rsid w:val="05F60001"/>
    <w:rsid w:val="060F2797"/>
    <w:rsid w:val="061C303D"/>
    <w:rsid w:val="06380145"/>
    <w:rsid w:val="06AD3331"/>
    <w:rsid w:val="06EE0639"/>
    <w:rsid w:val="07043A2A"/>
    <w:rsid w:val="07177A05"/>
    <w:rsid w:val="077E5014"/>
    <w:rsid w:val="07896C25"/>
    <w:rsid w:val="07A55FF3"/>
    <w:rsid w:val="07A62D33"/>
    <w:rsid w:val="07B43150"/>
    <w:rsid w:val="07B5193B"/>
    <w:rsid w:val="08084D5F"/>
    <w:rsid w:val="08102EE2"/>
    <w:rsid w:val="08A42B15"/>
    <w:rsid w:val="08DA0346"/>
    <w:rsid w:val="08F473D8"/>
    <w:rsid w:val="0916256A"/>
    <w:rsid w:val="094F18DA"/>
    <w:rsid w:val="098A4ACF"/>
    <w:rsid w:val="098D592D"/>
    <w:rsid w:val="099A7D78"/>
    <w:rsid w:val="09AF44F3"/>
    <w:rsid w:val="0A202BD1"/>
    <w:rsid w:val="0A5A0C73"/>
    <w:rsid w:val="0A923CFB"/>
    <w:rsid w:val="0ABC0E30"/>
    <w:rsid w:val="0B096134"/>
    <w:rsid w:val="0B1070E1"/>
    <w:rsid w:val="0B22064F"/>
    <w:rsid w:val="0BA0433C"/>
    <w:rsid w:val="0BB7585C"/>
    <w:rsid w:val="0BC47AF1"/>
    <w:rsid w:val="0BF837F7"/>
    <w:rsid w:val="0C144458"/>
    <w:rsid w:val="0C243893"/>
    <w:rsid w:val="0C35530F"/>
    <w:rsid w:val="0C7A3F96"/>
    <w:rsid w:val="0CD5527D"/>
    <w:rsid w:val="0D3215B0"/>
    <w:rsid w:val="0D924229"/>
    <w:rsid w:val="0E0E4F0D"/>
    <w:rsid w:val="0E1674A7"/>
    <w:rsid w:val="0E481D2A"/>
    <w:rsid w:val="0E7B16A3"/>
    <w:rsid w:val="0E891CF8"/>
    <w:rsid w:val="0E8A70DD"/>
    <w:rsid w:val="0EAA7F8C"/>
    <w:rsid w:val="0EAF60FB"/>
    <w:rsid w:val="0EB20544"/>
    <w:rsid w:val="0F0122BD"/>
    <w:rsid w:val="0F1350A5"/>
    <w:rsid w:val="0F5D3DFC"/>
    <w:rsid w:val="0F7377DC"/>
    <w:rsid w:val="0FB82D70"/>
    <w:rsid w:val="0FD53D27"/>
    <w:rsid w:val="10407DC2"/>
    <w:rsid w:val="104C70D3"/>
    <w:rsid w:val="10853D50"/>
    <w:rsid w:val="10B31E6A"/>
    <w:rsid w:val="10C629FA"/>
    <w:rsid w:val="10DB57FB"/>
    <w:rsid w:val="116A0292"/>
    <w:rsid w:val="11B07508"/>
    <w:rsid w:val="11CA2B5B"/>
    <w:rsid w:val="124F3EDE"/>
    <w:rsid w:val="12DF64AB"/>
    <w:rsid w:val="12FB29FB"/>
    <w:rsid w:val="132E487D"/>
    <w:rsid w:val="137F7FA2"/>
    <w:rsid w:val="13C55F7E"/>
    <w:rsid w:val="143876B4"/>
    <w:rsid w:val="143A4636"/>
    <w:rsid w:val="145757E7"/>
    <w:rsid w:val="14B86A48"/>
    <w:rsid w:val="151B2A92"/>
    <w:rsid w:val="1596136A"/>
    <w:rsid w:val="15AB6523"/>
    <w:rsid w:val="15B538FC"/>
    <w:rsid w:val="15CE38A5"/>
    <w:rsid w:val="15DD749F"/>
    <w:rsid w:val="15E248CC"/>
    <w:rsid w:val="15FE4722"/>
    <w:rsid w:val="160F15DA"/>
    <w:rsid w:val="165713B9"/>
    <w:rsid w:val="16574106"/>
    <w:rsid w:val="16751CFB"/>
    <w:rsid w:val="16C731E1"/>
    <w:rsid w:val="1711580E"/>
    <w:rsid w:val="174F208E"/>
    <w:rsid w:val="175A280C"/>
    <w:rsid w:val="1779667D"/>
    <w:rsid w:val="178964D7"/>
    <w:rsid w:val="18C346AE"/>
    <w:rsid w:val="18DE603D"/>
    <w:rsid w:val="18E64A54"/>
    <w:rsid w:val="191109E9"/>
    <w:rsid w:val="192778DE"/>
    <w:rsid w:val="19323AEF"/>
    <w:rsid w:val="1933032F"/>
    <w:rsid w:val="193647BB"/>
    <w:rsid w:val="194B346B"/>
    <w:rsid w:val="198A6F4A"/>
    <w:rsid w:val="198E3A41"/>
    <w:rsid w:val="19E70DE5"/>
    <w:rsid w:val="1A1C6A9B"/>
    <w:rsid w:val="1A1D18C9"/>
    <w:rsid w:val="1A3725D0"/>
    <w:rsid w:val="1A3C665C"/>
    <w:rsid w:val="1A9E40E2"/>
    <w:rsid w:val="1ABC4125"/>
    <w:rsid w:val="1ABE2C6D"/>
    <w:rsid w:val="1AC37239"/>
    <w:rsid w:val="1AE76CF5"/>
    <w:rsid w:val="1AFD0438"/>
    <w:rsid w:val="1AFF27DB"/>
    <w:rsid w:val="1B1A2521"/>
    <w:rsid w:val="1B8F0FD6"/>
    <w:rsid w:val="1BA42F8D"/>
    <w:rsid w:val="1BC95882"/>
    <w:rsid w:val="1BD8089A"/>
    <w:rsid w:val="1BD91610"/>
    <w:rsid w:val="1BE72051"/>
    <w:rsid w:val="1C4358B7"/>
    <w:rsid w:val="1C5D28CD"/>
    <w:rsid w:val="1C632B49"/>
    <w:rsid w:val="1C69019A"/>
    <w:rsid w:val="1C805F5D"/>
    <w:rsid w:val="1CFB6B01"/>
    <w:rsid w:val="1D002743"/>
    <w:rsid w:val="1D1B15DB"/>
    <w:rsid w:val="1D27191A"/>
    <w:rsid w:val="1D411EBB"/>
    <w:rsid w:val="1D731231"/>
    <w:rsid w:val="1D8F0F64"/>
    <w:rsid w:val="1D9B6905"/>
    <w:rsid w:val="1DF132F1"/>
    <w:rsid w:val="1DF618E3"/>
    <w:rsid w:val="1DFF7AD1"/>
    <w:rsid w:val="1F036681"/>
    <w:rsid w:val="1F1E634B"/>
    <w:rsid w:val="1F1F116E"/>
    <w:rsid w:val="1F227393"/>
    <w:rsid w:val="1F2413DA"/>
    <w:rsid w:val="1F5627F9"/>
    <w:rsid w:val="1F5B1072"/>
    <w:rsid w:val="1FC35DD8"/>
    <w:rsid w:val="20113809"/>
    <w:rsid w:val="20130FFB"/>
    <w:rsid w:val="20220462"/>
    <w:rsid w:val="202B2E4D"/>
    <w:rsid w:val="203B406D"/>
    <w:rsid w:val="2078778E"/>
    <w:rsid w:val="20852D38"/>
    <w:rsid w:val="211C2307"/>
    <w:rsid w:val="211D398A"/>
    <w:rsid w:val="21DD23E6"/>
    <w:rsid w:val="21E36ACB"/>
    <w:rsid w:val="22104AF0"/>
    <w:rsid w:val="22384287"/>
    <w:rsid w:val="224A2FA4"/>
    <w:rsid w:val="227F2A39"/>
    <w:rsid w:val="22A13BFB"/>
    <w:rsid w:val="22AD6E6B"/>
    <w:rsid w:val="22EE30DC"/>
    <w:rsid w:val="22EE3273"/>
    <w:rsid w:val="23044798"/>
    <w:rsid w:val="23677270"/>
    <w:rsid w:val="23AA51D5"/>
    <w:rsid w:val="23B15BEF"/>
    <w:rsid w:val="23BB169E"/>
    <w:rsid w:val="24453B04"/>
    <w:rsid w:val="245C09F8"/>
    <w:rsid w:val="24770FF3"/>
    <w:rsid w:val="24A17D04"/>
    <w:rsid w:val="24D03920"/>
    <w:rsid w:val="25230F0E"/>
    <w:rsid w:val="255F4EEA"/>
    <w:rsid w:val="259B1EE2"/>
    <w:rsid w:val="25F911AE"/>
    <w:rsid w:val="267B7FC8"/>
    <w:rsid w:val="26AD3D12"/>
    <w:rsid w:val="26C009EF"/>
    <w:rsid w:val="275C0B59"/>
    <w:rsid w:val="277F1A5C"/>
    <w:rsid w:val="279E462F"/>
    <w:rsid w:val="27CE5C62"/>
    <w:rsid w:val="282A2F1E"/>
    <w:rsid w:val="28392BAC"/>
    <w:rsid w:val="284C3793"/>
    <w:rsid w:val="285A72FE"/>
    <w:rsid w:val="288948F7"/>
    <w:rsid w:val="28A31CD9"/>
    <w:rsid w:val="28F2674A"/>
    <w:rsid w:val="290B28AF"/>
    <w:rsid w:val="2916341D"/>
    <w:rsid w:val="291C61B9"/>
    <w:rsid w:val="29237E5D"/>
    <w:rsid w:val="293C01E1"/>
    <w:rsid w:val="29424715"/>
    <w:rsid w:val="29633F3F"/>
    <w:rsid w:val="29652BC2"/>
    <w:rsid w:val="299E25A6"/>
    <w:rsid w:val="29AE1E2D"/>
    <w:rsid w:val="2A074CD3"/>
    <w:rsid w:val="2A0D49E0"/>
    <w:rsid w:val="2A1C5D58"/>
    <w:rsid w:val="2A39708C"/>
    <w:rsid w:val="2A48067F"/>
    <w:rsid w:val="2A505E9A"/>
    <w:rsid w:val="2A60422A"/>
    <w:rsid w:val="2A785DAF"/>
    <w:rsid w:val="2AAD0657"/>
    <w:rsid w:val="2BE93196"/>
    <w:rsid w:val="2C017A63"/>
    <w:rsid w:val="2C39292C"/>
    <w:rsid w:val="2C7B4C1A"/>
    <w:rsid w:val="2C815890"/>
    <w:rsid w:val="2D0B7011"/>
    <w:rsid w:val="2D155E9A"/>
    <w:rsid w:val="2D411A69"/>
    <w:rsid w:val="2D8A6DEA"/>
    <w:rsid w:val="2D9A3C2C"/>
    <w:rsid w:val="2DC33EA7"/>
    <w:rsid w:val="2DC94D86"/>
    <w:rsid w:val="2E292E50"/>
    <w:rsid w:val="2E2B23BC"/>
    <w:rsid w:val="2E521B10"/>
    <w:rsid w:val="2E7A2AB7"/>
    <w:rsid w:val="2E7C38FC"/>
    <w:rsid w:val="2E956E4B"/>
    <w:rsid w:val="2F6D2902"/>
    <w:rsid w:val="2FCB21DB"/>
    <w:rsid w:val="2FE273D6"/>
    <w:rsid w:val="2FE27EA4"/>
    <w:rsid w:val="2FE53D10"/>
    <w:rsid w:val="2FFD321C"/>
    <w:rsid w:val="30053EBF"/>
    <w:rsid w:val="301A512E"/>
    <w:rsid w:val="3027566C"/>
    <w:rsid w:val="3057243A"/>
    <w:rsid w:val="3086147F"/>
    <w:rsid w:val="30CE02AD"/>
    <w:rsid w:val="30D215BF"/>
    <w:rsid w:val="30E07A97"/>
    <w:rsid w:val="31275B6A"/>
    <w:rsid w:val="31443613"/>
    <w:rsid w:val="317B5693"/>
    <w:rsid w:val="31836ACF"/>
    <w:rsid w:val="31BE2236"/>
    <w:rsid w:val="321130A8"/>
    <w:rsid w:val="3213368A"/>
    <w:rsid w:val="322D79E1"/>
    <w:rsid w:val="32B151F4"/>
    <w:rsid w:val="32B304FD"/>
    <w:rsid w:val="33010C9A"/>
    <w:rsid w:val="33092244"/>
    <w:rsid w:val="334D64CB"/>
    <w:rsid w:val="336D6D80"/>
    <w:rsid w:val="33C73566"/>
    <w:rsid w:val="33E27D01"/>
    <w:rsid w:val="340665EB"/>
    <w:rsid w:val="342D601A"/>
    <w:rsid w:val="34F4297D"/>
    <w:rsid w:val="352D3F35"/>
    <w:rsid w:val="35820D94"/>
    <w:rsid w:val="35886381"/>
    <w:rsid w:val="3623571A"/>
    <w:rsid w:val="363D258C"/>
    <w:rsid w:val="36AE5754"/>
    <w:rsid w:val="36D40535"/>
    <w:rsid w:val="36E91AFE"/>
    <w:rsid w:val="36F26AE3"/>
    <w:rsid w:val="36F81293"/>
    <w:rsid w:val="377B3CBF"/>
    <w:rsid w:val="377F2AD5"/>
    <w:rsid w:val="378578C3"/>
    <w:rsid w:val="37CB166B"/>
    <w:rsid w:val="37F05AA8"/>
    <w:rsid w:val="381C7C1D"/>
    <w:rsid w:val="386952FE"/>
    <w:rsid w:val="38740A4E"/>
    <w:rsid w:val="38CA018D"/>
    <w:rsid w:val="38CC0B17"/>
    <w:rsid w:val="3959544D"/>
    <w:rsid w:val="39643002"/>
    <w:rsid w:val="396B0C05"/>
    <w:rsid w:val="398E760C"/>
    <w:rsid w:val="3A0C6132"/>
    <w:rsid w:val="3A2901A0"/>
    <w:rsid w:val="3A495E97"/>
    <w:rsid w:val="3A957E41"/>
    <w:rsid w:val="3AB46846"/>
    <w:rsid w:val="3AB71AA9"/>
    <w:rsid w:val="3AD0686C"/>
    <w:rsid w:val="3B765874"/>
    <w:rsid w:val="3B772438"/>
    <w:rsid w:val="3B7D1AE9"/>
    <w:rsid w:val="3BC0350B"/>
    <w:rsid w:val="3C9E0817"/>
    <w:rsid w:val="3CAC73D0"/>
    <w:rsid w:val="3CB267E6"/>
    <w:rsid w:val="3CC92B3C"/>
    <w:rsid w:val="3CF0161F"/>
    <w:rsid w:val="3D2B1073"/>
    <w:rsid w:val="3D480FBC"/>
    <w:rsid w:val="3D5D5DA9"/>
    <w:rsid w:val="3DA32482"/>
    <w:rsid w:val="3DC10BA9"/>
    <w:rsid w:val="3E1B491A"/>
    <w:rsid w:val="3EA4509E"/>
    <w:rsid w:val="3EBB7BC9"/>
    <w:rsid w:val="3F1E0ABF"/>
    <w:rsid w:val="3F42070F"/>
    <w:rsid w:val="3F7766BA"/>
    <w:rsid w:val="3F8F680D"/>
    <w:rsid w:val="3F9C0751"/>
    <w:rsid w:val="3FD0582E"/>
    <w:rsid w:val="3FE42449"/>
    <w:rsid w:val="3FEF08E0"/>
    <w:rsid w:val="40036A30"/>
    <w:rsid w:val="4009610F"/>
    <w:rsid w:val="40160809"/>
    <w:rsid w:val="40356C65"/>
    <w:rsid w:val="40373F47"/>
    <w:rsid w:val="40377882"/>
    <w:rsid w:val="40595C8B"/>
    <w:rsid w:val="405A5E8D"/>
    <w:rsid w:val="405D2BB1"/>
    <w:rsid w:val="40650B86"/>
    <w:rsid w:val="40867B5D"/>
    <w:rsid w:val="40A40717"/>
    <w:rsid w:val="41190E1C"/>
    <w:rsid w:val="414D448A"/>
    <w:rsid w:val="414D59F2"/>
    <w:rsid w:val="41977F54"/>
    <w:rsid w:val="41A7227A"/>
    <w:rsid w:val="41A8083B"/>
    <w:rsid w:val="41BD6515"/>
    <w:rsid w:val="41C1673C"/>
    <w:rsid w:val="421A3B26"/>
    <w:rsid w:val="423B2707"/>
    <w:rsid w:val="427C3845"/>
    <w:rsid w:val="42C23DB3"/>
    <w:rsid w:val="43330486"/>
    <w:rsid w:val="43385DE0"/>
    <w:rsid w:val="43475404"/>
    <w:rsid w:val="438756C2"/>
    <w:rsid w:val="439603E8"/>
    <w:rsid w:val="43CF0E7E"/>
    <w:rsid w:val="43E55D81"/>
    <w:rsid w:val="43FF62EA"/>
    <w:rsid w:val="441F71D0"/>
    <w:rsid w:val="44A022B9"/>
    <w:rsid w:val="44CF3380"/>
    <w:rsid w:val="451232F6"/>
    <w:rsid w:val="45254DAA"/>
    <w:rsid w:val="453C611C"/>
    <w:rsid w:val="45830E0C"/>
    <w:rsid w:val="45B058FC"/>
    <w:rsid w:val="45CF1911"/>
    <w:rsid w:val="45D4681B"/>
    <w:rsid w:val="45E076AF"/>
    <w:rsid w:val="466B5ADD"/>
    <w:rsid w:val="468F3D94"/>
    <w:rsid w:val="470D4956"/>
    <w:rsid w:val="470E72B4"/>
    <w:rsid w:val="47A02651"/>
    <w:rsid w:val="47D56BC2"/>
    <w:rsid w:val="48786993"/>
    <w:rsid w:val="488B48B3"/>
    <w:rsid w:val="488F7CAF"/>
    <w:rsid w:val="4901401A"/>
    <w:rsid w:val="49563A4F"/>
    <w:rsid w:val="49DB32E7"/>
    <w:rsid w:val="4A0A411B"/>
    <w:rsid w:val="4A154596"/>
    <w:rsid w:val="4A367A6E"/>
    <w:rsid w:val="4A8279FA"/>
    <w:rsid w:val="4AA308BA"/>
    <w:rsid w:val="4B003156"/>
    <w:rsid w:val="4B4E0FDD"/>
    <w:rsid w:val="4B53629D"/>
    <w:rsid w:val="4BD93763"/>
    <w:rsid w:val="4BFE5D0D"/>
    <w:rsid w:val="4C586C2C"/>
    <w:rsid w:val="4C5D7AEC"/>
    <w:rsid w:val="4C6563CB"/>
    <w:rsid w:val="4CB21E0B"/>
    <w:rsid w:val="4CB46925"/>
    <w:rsid w:val="4CCF73D0"/>
    <w:rsid w:val="4D024936"/>
    <w:rsid w:val="4D0C773D"/>
    <w:rsid w:val="4D4D68B6"/>
    <w:rsid w:val="4D6D2BE8"/>
    <w:rsid w:val="4D924835"/>
    <w:rsid w:val="4DCB44F6"/>
    <w:rsid w:val="4E3F467A"/>
    <w:rsid w:val="4E451974"/>
    <w:rsid w:val="4E600AB1"/>
    <w:rsid w:val="4E8B30E1"/>
    <w:rsid w:val="4EAE7EEE"/>
    <w:rsid w:val="4EC40C9E"/>
    <w:rsid w:val="4ECF4BC4"/>
    <w:rsid w:val="4F0D6F0C"/>
    <w:rsid w:val="4F12763D"/>
    <w:rsid w:val="4F23726B"/>
    <w:rsid w:val="4F2C6C47"/>
    <w:rsid w:val="4F715103"/>
    <w:rsid w:val="4F7C206B"/>
    <w:rsid w:val="4FD276D6"/>
    <w:rsid w:val="4FE1032A"/>
    <w:rsid w:val="505856FD"/>
    <w:rsid w:val="50641880"/>
    <w:rsid w:val="50BD2AC9"/>
    <w:rsid w:val="50C0232B"/>
    <w:rsid w:val="50D7648E"/>
    <w:rsid w:val="50F5652F"/>
    <w:rsid w:val="51083291"/>
    <w:rsid w:val="51262A1E"/>
    <w:rsid w:val="515B4561"/>
    <w:rsid w:val="51856BCB"/>
    <w:rsid w:val="51877BED"/>
    <w:rsid w:val="51C06E5A"/>
    <w:rsid w:val="51E12667"/>
    <w:rsid w:val="51E76491"/>
    <w:rsid w:val="51FF500F"/>
    <w:rsid w:val="523F55A0"/>
    <w:rsid w:val="525A510B"/>
    <w:rsid w:val="52B44731"/>
    <w:rsid w:val="52F55EF0"/>
    <w:rsid w:val="532B46DA"/>
    <w:rsid w:val="5330609C"/>
    <w:rsid w:val="53426596"/>
    <w:rsid w:val="53641FCB"/>
    <w:rsid w:val="537D670B"/>
    <w:rsid w:val="53E15DA7"/>
    <w:rsid w:val="53E5022C"/>
    <w:rsid w:val="542A103A"/>
    <w:rsid w:val="54514779"/>
    <w:rsid w:val="54973DD0"/>
    <w:rsid w:val="54B9689A"/>
    <w:rsid w:val="54C76979"/>
    <w:rsid w:val="54E62652"/>
    <w:rsid w:val="54E830ED"/>
    <w:rsid w:val="54EB3D8B"/>
    <w:rsid w:val="54F45DB1"/>
    <w:rsid w:val="54F71AA5"/>
    <w:rsid w:val="55152795"/>
    <w:rsid w:val="558D468B"/>
    <w:rsid w:val="55D554F0"/>
    <w:rsid w:val="55FF1B5A"/>
    <w:rsid w:val="56284E06"/>
    <w:rsid w:val="562F5A31"/>
    <w:rsid w:val="56410D50"/>
    <w:rsid w:val="569412C5"/>
    <w:rsid w:val="56A031AF"/>
    <w:rsid w:val="56B40E08"/>
    <w:rsid w:val="56C0741E"/>
    <w:rsid w:val="56EA204C"/>
    <w:rsid w:val="56EF7124"/>
    <w:rsid w:val="56F450C3"/>
    <w:rsid w:val="57222732"/>
    <w:rsid w:val="573A52DD"/>
    <w:rsid w:val="57861778"/>
    <w:rsid w:val="57A51D0D"/>
    <w:rsid w:val="581D50D9"/>
    <w:rsid w:val="58311D9E"/>
    <w:rsid w:val="58593F4E"/>
    <w:rsid w:val="58842049"/>
    <w:rsid w:val="58930D25"/>
    <w:rsid w:val="58E04B01"/>
    <w:rsid w:val="58E8589D"/>
    <w:rsid w:val="59264988"/>
    <w:rsid w:val="592E5002"/>
    <w:rsid w:val="596D41F3"/>
    <w:rsid w:val="59BF5730"/>
    <w:rsid w:val="59F459BC"/>
    <w:rsid w:val="5A2534D5"/>
    <w:rsid w:val="5A987886"/>
    <w:rsid w:val="5AC20780"/>
    <w:rsid w:val="5AD83E7A"/>
    <w:rsid w:val="5AD94223"/>
    <w:rsid w:val="5B094EE0"/>
    <w:rsid w:val="5B190C3F"/>
    <w:rsid w:val="5B2D6064"/>
    <w:rsid w:val="5B37348D"/>
    <w:rsid w:val="5B471F1F"/>
    <w:rsid w:val="5B627193"/>
    <w:rsid w:val="5B7E465E"/>
    <w:rsid w:val="5BA31F63"/>
    <w:rsid w:val="5C32651F"/>
    <w:rsid w:val="5CC07945"/>
    <w:rsid w:val="5CC667A6"/>
    <w:rsid w:val="5CD161F0"/>
    <w:rsid w:val="5CDD3C76"/>
    <w:rsid w:val="5CE74417"/>
    <w:rsid w:val="5D8440F2"/>
    <w:rsid w:val="5D903BEA"/>
    <w:rsid w:val="5D93038E"/>
    <w:rsid w:val="5DB31E72"/>
    <w:rsid w:val="5DDB7E09"/>
    <w:rsid w:val="5E024249"/>
    <w:rsid w:val="5E47162C"/>
    <w:rsid w:val="5E5E3225"/>
    <w:rsid w:val="5EDF592C"/>
    <w:rsid w:val="5F0C6451"/>
    <w:rsid w:val="5F342437"/>
    <w:rsid w:val="5F86690C"/>
    <w:rsid w:val="5F9465B7"/>
    <w:rsid w:val="601C6D27"/>
    <w:rsid w:val="6021129C"/>
    <w:rsid w:val="6026192E"/>
    <w:rsid w:val="602D7AE0"/>
    <w:rsid w:val="606B0EE5"/>
    <w:rsid w:val="607C5B0B"/>
    <w:rsid w:val="610D2788"/>
    <w:rsid w:val="61291E40"/>
    <w:rsid w:val="615954BA"/>
    <w:rsid w:val="615B041E"/>
    <w:rsid w:val="61654E96"/>
    <w:rsid w:val="619604D6"/>
    <w:rsid w:val="61BD05A4"/>
    <w:rsid w:val="61CF5F81"/>
    <w:rsid w:val="61D46D5B"/>
    <w:rsid w:val="61D5095C"/>
    <w:rsid w:val="622E1231"/>
    <w:rsid w:val="623C640D"/>
    <w:rsid w:val="629444D9"/>
    <w:rsid w:val="62D877D8"/>
    <w:rsid w:val="62E64BB3"/>
    <w:rsid w:val="63584CD6"/>
    <w:rsid w:val="63627EFA"/>
    <w:rsid w:val="637533E7"/>
    <w:rsid w:val="637F24DA"/>
    <w:rsid w:val="63BC0128"/>
    <w:rsid w:val="63E20247"/>
    <w:rsid w:val="64104B28"/>
    <w:rsid w:val="64645FA0"/>
    <w:rsid w:val="646A6C2C"/>
    <w:rsid w:val="64B5128B"/>
    <w:rsid w:val="64E763A0"/>
    <w:rsid w:val="65210B92"/>
    <w:rsid w:val="65520000"/>
    <w:rsid w:val="65755FB1"/>
    <w:rsid w:val="658F4760"/>
    <w:rsid w:val="65DE7AF4"/>
    <w:rsid w:val="661108E6"/>
    <w:rsid w:val="66523BD5"/>
    <w:rsid w:val="668C5CF3"/>
    <w:rsid w:val="66E135ED"/>
    <w:rsid w:val="67031140"/>
    <w:rsid w:val="672E1817"/>
    <w:rsid w:val="674D349D"/>
    <w:rsid w:val="677C78B3"/>
    <w:rsid w:val="6786017B"/>
    <w:rsid w:val="67E014F3"/>
    <w:rsid w:val="67E9185C"/>
    <w:rsid w:val="67EE048C"/>
    <w:rsid w:val="67F1249F"/>
    <w:rsid w:val="68085627"/>
    <w:rsid w:val="681A1E33"/>
    <w:rsid w:val="68900F00"/>
    <w:rsid w:val="68D34630"/>
    <w:rsid w:val="690346E8"/>
    <w:rsid w:val="696C625D"/>
    <w:rsid w:val="69771147"/>
    <w:rsid w:val="69AF429D"/>
    <w:rsid w:val="69BC4C96"/>
    <w:rsid w:val="6A1A4552"/>
    <w:rsid w:val="6A276531"/>
    <w:rsid w:val="6A5029D3"/>
    <w:rsid w:val="6A6B6121"/>
    <w:rsid w:val="6A8B1CA5"/>
    <w:rsid w:val="6A8E4559"/>
    <w:rsid w:val="6AA92CB7"/>
    <w:rsid w:val="6B085319"/>
    <w:rsid w:val="6B103FDF"/>
    <w:rsid w:val="6B295256"/>
    <w:rsid w:val="6B35627E"/>
    <w:rsid w:val="6B7910CD"/>
    <w:rsid w:val="6C360D67"/>
    <w:rsid w:val="6C880FEC"/>
    <w:rsid w:val="6C9D36A1"/>
    <w:rsid w:val="6CA70C31"/>
    <w:rsid w:val="6CB47953"/>
    <w:rsid w:val="6CE476C0"/>
    <w:rsid w:val="6D506F6C"/>
    <w:rsid w:val="6D742F60"/>
    <w:rsid w:val="6D8F5DF4"/>
    <w:rsid w:val="6DFB7E79"/>
    <w:rsid w:val="6E060688"/>
    <w:rsid w:val="6E0F5A0F"/>
    <w:rsid w:val="6E32280E"/>
    <w:rsid w:val="6E6A4198"/>
    <w:rsid w:val="6E6E5077"/>
    <w:rsid w:val="6EA66490"/>
    <w:rsid w:val="6F072CBA"/>
    <w:rsid w:val="6F282ACD"/>
    <w:rsid w:val="6F505234"/>
    <w:rsid w:val="6F5B1C63"/>
    <w:rsid w:val="6F624CDB"/>
    <w:rsid w:val="6F684F29"/>
    <w:rsid w:val="6F8F69DF"/>
    <w:rsid w:val="6FB516F4"/>
    <w:rsid w:val="707003C5"/>
    <w:rsid w:val="70720C71"/>
    <w:rsid w:val="708F139A"/>
    <w:rsid w:val="70D62CDA"/>
    <w:rsid w:val="70ED0C5A"/>
    <w:rsid w:val="719808A6"/>
    <w:rsid w:val="71B52F37"/>
    <w:rsid w:val="72002A52"/>
    <w:rsid w:val="72554DB8"/>
    <w:rsid w:val="7268721E"/>
    <w:rsid w:val="72BD340B"/>
    <w:rsid w:val="72CE1C3F"/>
    <w:rsid w:val="72F2500C"/>
    <w:rsid w:val="732B3F97"/>
    <w:rsid w:val="73722CF3"/>
    <w:rsid w:val="73AA0E77"/>
    <w:rsid w:val="73B91647"/>
    <w:rsid w:val="744F69D2"/>
    <w:rsid w:val="74E0323B"/>
    <w:rsid w:val="74FA1712"/>
    <w:rsid w:val="75344EB7"/>
    <w:rsid w:val="753B7BFE"/>
    <w:rsid w:val="753F6432"/>
    <w:rsid w:val="755723C0"/>
    <w:rsid w:val="75CD7D76"/>
    <w:rsid w:val="75E8716F"/>
    <w:rsid w:val="760D3937"/>
    <w:rsid w:val="7653773E"/>
    <w:rsid w:val="768058A6"/>
    <w:rsid w:val="7689268E"/>
    <w:rsid w:val="76BA4880"/>
    <w:rsid w:val="76C03645"/>
    <w:rsid w:val="76FC7017"/>
    <w:rsid w:val="772B36AE"/>
    <w:rsid w:val="775258B3"/>
    <w:rsid w:val="77687474"/>
    <w:rsid w:val="7773373C"/>
    <w:rsid w:val="77780C0F"/>
    <w:rsid w:val="77A57079"/>
    <w:rsid w:val="77C6012B"/>
    <w:rsid w:val="77D156FF"/>
    <w:rsid w:val="78604FCF"/>
    <w:rsid w:val="788B2A48"/>
    <w:rsid w:val="7892455A"/>
    <w:rsid w:val="78B02D5E"/>
    <w:rsid w:val="78B45B14"/>
    <w:rsid w:val="78E24F1D"/>
    <w:rsid w:val="791C4BAB"/>
    <w:rsid w:val="791F1447"/>
    <w:rsid w:val="791F2B1D"/>
    <w:rsid w:val="794D7D1D"/>
    <w:rsid w:val="79737289"/>
    <w:rsid w:val="79997E5C"/>
    <w:rsid w:val="7A00168D"/>
    <w:rsid w:val="7A0F4078"/>
    <w:rsid w:val="7A271805"/>
    <w:rsid w:val="7A395634"/>
    <w:rsid w:val="7AB324BE"/>
    <w:rsid w:val="7ADA7168"/>
    <w:rsid w:val="7B2A0F1E"/>
    <w:rsid w:val="7B352AA5"/>
    <w:rsid w:val="7B674438"/>
    <w:rsid w:val="7BB03624"/>
    <w:rsid w:val="7BB96419"/>
    <w:rsid w:val="7BC9360C"/>
    <w:rsid w:val="7BCB70F5"/>
    <w:rsid w:val="7C010990"/>
    <w:rsid w:val="7C403DDC"/>
    <w:rsid w:val="7C4D7D44"/>
    <w:rsid w:val="7C5C650E"/>
    <w:rsid w:val="7C7E194B"/>
    <w:rsid w:val="7C8D17F9"/>
    <w:rsid w:val="7C9630EE"/>
    <w:rsid w:val="7CBA7662"/>
    <w:rsid w:val="7D06510D"/>
    <w:rsid w:val="7D0B4552"/>
    <w:rsid w:val="7DD7534C"/>
    <w:rsid w:val="7DEB62D3"/>
    <w:rsid w:val="7DF17991"/>
    <w:rsid w:val="7DFC1D56"/>
    <w:rsid w:val="7E145689"/>
    <w:rsid w:val="7E23113B"/>
    <w:rsid w:val="7E4D144F"/>
    <w:rsid w:val="7E640F6B"/>
    <w:rsid w:val="7EB32EBD"/>
    <w:rsid w:val="7ED54166"/>
    <w:rsid w:val="7ED607F9"/>
    <w:rsid w:val="7F092506"/>
    <w:rsid w:val="7F2F4B1D"/>
    <w:rsid w:val="7F41500E"/>
    <w:rsid w:val="7F913875"/>
    <w:rsid w:val="7FBE2C9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
    <w:qFormat/>
    <w:uiPriority w:val="0"/>
    <w:pPr>
      <w:keepNext/>
      <w:widowControl/>
      <w:numPr>
        <w:ilvl w:val="0"/>
        <w:numId w:val="1"/>
      </w:numPr>
      <w:jc w:val="center"/>
      <w:outlineLvl w:val="0"/>
    </w:pPr>
    <w:rPr>
      <w:rFonts w:ascii="黑体" w:eastAsia="黑体"/>
      <w:kern w:val="0"/>
      <w:sz w:val="52"/>
      <w:szCs w:val="20"/>
    </w:rPr>
  </w:style>
  <w:style w:type="paragraph" w:styleId="3">
    <w:name w:val="heading 2"/>
    <w:basedOn w:val="1"/>
    <w:next w:val="1"/>
    <w:link w:val="55"/>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56"/>
    <w:qFormat/>
    <w:uiPriority w:val="0"/>
    <w:pPr>
      <w:keepNext/>
      <w:keepLines/>
      <w:widowControl/>
      <w:numPr>
        <w:ilvl w:val="2"/>
        <w:numId w:val="1"/>
      </w:numPr>
      <w:spacing w:before="120" w:after="120" w:line="360" w:lineRule="auto"/>
      <w:jc w:val="center"/>
      <w:outlineLvl w:val="2"/>
    </w:pPr>
    <w:rPr>
      <w:b/>
      <w:kern w:val="0"/>
      <w:sz w:val="32"/>
      <w:szCs w:val="20"/>
    </w:rPr>
  </w:style>
  <w:style w:type="paragraph" w:styleId="5">
    <w:name w:val="heading 4"/>
    <w:basedOn w:val="1"/>
    <w:next w:val="1"/>
    <w:link w:val="57"/>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1"/>
    <w:link w:val="58"/>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59"/>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rPr>
  </w:style>
  <w:style w:type="paragraph" w:styleId="8">
    <w:name w:val="heading 7"/>
    <w:basedOn w:val="1"/>
    <w:next w:val="1"/>
    <w:link w:val="60"/>
    <w:qFormat/>
    <w:uiPriority w:val="0"/>
    <w:pPr>
      <w:keepNext/>
      <w:keepLines/>
      <w:widowControl/>
      <w:numPr>
        <w:ilvl w:val="6"/>
        <w:numId w:val="1"/>
      </w:numPr>
      <w:spacing w:before="240" w:after="64" w:line="320" w:lineRule="auto"/>
      <w:jc w:val="left"/>
      <w:outlineLvl w:val="6"/>
    </w:pPr>
    <w:rPr>
      <w:b/>
      <w:bCs/>
      <w:kern w:val="0"/>
      <w:sz w:val="24"/>
    </w:rPr>
  </w:style>
  <w:style w:type="paragraph" w:styleId="9">
    <w:name w:val="heading 8"/>
    <w:basedOn w:val="1"/>
    <w:next w:val="1"/>
    <w:link w:val="61"/>
    <w:qFormat/>
    <w:uiPriority w:val="0"/>
    <w:pPr>
      <w:keepNext/>
      <w:keepLines/>
      <w:widowControl/>
      <w:numPr>
        <w:ilvl w:val="7"/>
        <w:numId w:val="1"/>
      </w:numPr>
      <w:spacing w:before="240" w:after="64" w:line="320" w:lineRule="auto"/>
      <w:jc w:val="left"/>
      <w:outlineLvl w:val="7"/>
    </w:pPr>
    <w:rPr>
      <w:rFonts w:ascii="Arial" w:hAnsi="Arial" w:eastAsia="黑体"/>
      <w:kern w:val="0"/>
      <w:sz w:val="24"/>
    </w:rPr>
  </w:style>
  <w:style w:type="paragraph" w:styleId="10">
    <w:name w:val="heading 9"/>
    <w:basedOn w:val="1"/>
    <w:next w:val="1"/>
    <w:link w:val="62"/>
    <w:qFormat/>
    <w:uiPriority w:val="0"/>
    <w:pPr>
      <w:keepNext/>
      <w:keepLines/>
      <w:widowControl/>
      <w:numPr>
        <w:ilvl w:val="8"/>
        <w:numId w:val="1"/>
      </w:numPr>
      <w:spacing w:before="240" w:after="64" w:line="320" w:lineRule="auto"/>
      <w:jc w:val="left"/>
      <w:outlineLvl w:val="8"/>
    </w:pPr>
    <w:rPr>
      <w:rFonts w:ascii="Arial" w:hAnsi="Arial" w:eastAsia="黑体"/>
      <w:kern w:val="0"/>
      <w:szCs w:val="21"/>
    </w:rPr>
  </w:style>
  <w:style w:type="character" w:default="1" w:styleId="46">
    <w:name w:val="Default Paragraph Font"/>
    <w:unhideWhenUsed/>
    <w:qFormat/>
    <w:uiPriority w:val="1"/>
  </w:style>
  <w:style w:type="table" w:default="1" w:styleId="44">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table of authorities"/>
    <w:basedOn w:val="1"/>
    <w:next w:val="1"/>
    <w:qFormat/>
    <w:uiPriority w:val="0"/>
    <w:pPr>
      <w:ind w:left="420" w:leftChars="200"/>
    </w:pPr>
  </w:style>
  <w:style w:type="paragraph" w:styleId="13">
    <w:name w:val="Normal Indent"/>
    <w:basedOn w:val="1"/>
    <w:qFormat/>
    <w:uiPriority w:val="0"/>
    <w:pPr>
      <w:widowControl/>
      <w:ind w:firstLine="420"/>
      <w:jc w:val="left"/>
    </w:pPr>
    <w:rPr>
      <w:kern w:val="0"/>
      <w:sz w:val="20"/>
      <w:szCs w:val="20"/>
    </w:rPr>
  </w:style>
  <w:style w:type="paragraph" w:styleId="14">
    <w:name w:val="caption"/>
    <w:basedOn w:val="1"/>
    <w:next w:val="1"/>
    <w:qFormat/>
    <w:uiPriority w:val="0"/>
    <w:rPr>
      <w:rFonts w:ascii="Cambria" w:hAnsi="Cambria" w:eastAsia="黑体" w:cs="Droid Sans"/>
      <w:sz w:val="20"/>
      <w:szCs w:val="20"/>
    </w:rPr>
  </w:style>
  <w:style w:type="paragraph" w:styleId="15">
    <w:name w:val="Document Map"/>
    <w:basedOn w:val="1"/>
    <w:link w:val="63"/>
    <w:qFormat/>
    <w:uiPriority w:val="0"/>
    <w:pPr>
      <w:shd w:val="clear" w:color="auto" w:fill="000080"/>
    </w:pPr>
  </w:style>
  <w:style w:type="paragraph" w:styleId="16">
    <w:name w:val="annotation text"/>
    <w:basedOn w:val="1"/>
    <w:link w:val="64"/>
    <w:qFormat/>
    <w:uiPriority w:val="99"/>
    <w:pPr>
      <w:adjustRightInd w:val="0"/>
      <w:spacing w:line="360" w:lineRule="atLeast"/>
      <w:jc w:val="left"/>
      <w:textAlignment w:val="baseline"/>
    </w:pPr>
    <w:rPr>
      <w:kern w:val="0"/>
      <w:sz w:val="24"/>
      <w:szCs w:val="20"/>
    </w:rPr>
  </w:style>
  <w:style w:type="paragraph" w:styleId="17">
    <w:name w:val="Body Text 3"/>
    <w:basedOn w:val="1"/>
    <w:link w:val="65"/>
    <w:qFormat/>
    <w:uiPriority w:val="0"/>
    <w:pPr>
      <w:spacing w:after="120"/>
    </w:pPr>
    <w:rPr>
      <w:sz w:val="16"/>
      <w:szCs w:val="16"/>
    </w:rPr>
  </w:style>
  <w:style w:type="paragraph" w:styleId="18">
    <w:name w:val="Body Text"/>
    <w:basedOn w:val="1"/>
    <w:next w:val="1"/>
    <w:link w:val="66"/>
    <w:qFormat/>
    <w:uiPriority w:val="0"/>
    <w:pPr>
      <w:tabs>
        <w:tab w:val="left" w:pos="1500"/>
      </w:tabs>
      <w:spacing w:line="360" w:lineRule="auto"/>
    </w:pPr>
    <w:rPr>
      <w:rFonts w:ascii="宋体" w:hAnsi="宋体"/>
      <w:sz w:val="24"/>
    </w:rPr>
  </w:style>
  <w:style w:type="paragraph" w:styleId="19">
    <w:name w:val="Body Text Indent"/>
    <w:basedOn w:val="1"/>
    <w:link w:val="67"/>
    <w:qFormat/>
    <w:uiPriority w:val="0"/>
    <w:pPr>
      <w:tabs>
        <w:tab w:val="left" w:pos="1500"/>
      </w:tabs>
      <w:spacing w:line="360" w:lineRule="auto"/>
      <w:ind w:left="-180"/>
    </w:pPr>
    <w:rPr>
      <w:rFonts w:ascii="宋体" w:hAnsi="宋体"/>
      <w:sz w:val="24"/>
    </w:rPr>
  </w:style>
  <w:style w:type="paragraph" w:styleId="20">
    <w:name w:val="index 4"/>
    <w:basedOn w:val="1"/>
    <w:next w:val="1"/>
    <w:qFormat/>
    <w:uiPriority w:val="0"/>
    <w:pPr>
      <w:ind w:left="600" w:leftChars="600"/>
    </w:pPr>
    <w:rPr>
      <w:rFonts w:cs="Droid Sans"/>
    </w:rPr>
  </w:style>
  <w:style w:type="paragraph" w:styleId="21">
    <w:name w:val="toc 5"/>
    <w:basedOn w:val="1"/>
    <w:next w:val="1"/>
    <w:qFormat/>
    <w:uiPriority w:val="0"/>
    <w:pPr>
      <w:ind w:left="840"/>
      <w:jc w:val="left"/>
    </w:pPr>
    <w:rPr>
      <w:sz w:val="18"/>
      <w:szCs w:val="18"/>
    </w:rPr>
  </w:style>
  <w:style w:type="paragraph" w:styleId="22">
    <w:name w:val="toc 3"/>
    <w:basedOn w:val="1"/>
    <w:next w:val="1"/>
    <w:qFormat/>
    <w:uiPriority w:val="39"/>
    <w:pPr>
      <w:ind w:left="420"/>
      <w:jc w:val="left"/>
    </w:pPr>
    <w:rPr>
      <w:i/>
      <w:iCs/>
      <w:sz w:val="20"/>
      <w:szCs w:val="20"/>
    </w:rPr>
  </w:style>
  <w:style w:type="paragraph" w:styleId="23">
    <w:name w:val="Plain Text"/>
    <w:basedOn w:val="1"/>
    <w:link w:val="68"/>
    <w:qFormat/>
    <w:uiPriority w:val="0"/>
    <w:rPr>
      <w:rFonts w:ascii="宋体"/>
      <w:szCs w:val="21"/>
    </w:rPr>
  </w:style>
  <w:style w:type="paragraph" w:styleId="24">
    <w:name w:val="toc 8"/>
    <w:basedOn w:val="1"/>
    <w:next w:val="1"/>
    <w:qFormat/>
    <w:uiPriority w:val="0"/>
    <w:pPr>
      <w:ind w:left="1470"/>
      <w:jc w:val="left"/>
    </w:pPr>
    <w:rPr>
      <w:sz w:val="18"/>
      <w:szCs w:val="18"/>
    </w:rPr>
  </w:style>
  <w:style w:type="paragraph" w:styleId="25">
    <w:name w:val="Date"/>
    <w:basedOn w:val="1"/>
    <w:next w:val="1"/>
    <w:link w:val="69"/>
    <w:qFormat/>
    <w:uiPriority w:val="0"/>
    <w:rPr>
      <w:sz w:val="24"/>
      <w:szCs w:val="20"/>
    </w:rPr>
  </w:style>
  <w:style w:type="paragraph" w:styleId="26">
    <w:name w:val="Body Text Indent 2"/>
    <w:basedOn w:val="1"/>
    <w:link w:val="70"/>
    <w:qFormat/>
    <w:uiPriority w:val="0"/>
    <w:pPr>
      <w:spacing w:line="540" w:lineRule="exact"/>
      <w:ind w:firstLine="570"/>
    </w:pPr>
    <w:rPr>
      <w:rFonts w:ascii="宋体" w:hAnsi="宋体"/>
      <w:sz w:val="24"/>
    </w:rPr>
  </w:style>
  <w:style w:type="paragraph" w:styleId="27">
    <w:name w:val="Balloon Text"/>
    <w:basedOn w:val="1"/>
    <w:link w:val="71"/>
    <w:qFormat/>
    <w:uiPriority w:val="0"/>
    <w:rPr>
      <w:sz w:val="18"/>
      <w:szCs w:val="18"/>
    </w:rPr>
  </w:style>
  <w:style w:type="paragraph" w:styleId="28">
    <w:name w:val="footer"/>
    <w:basedOn w:val="1"/>
    <w:link w:val="72"/>
    <w:qFormat/>
    <w:uiPriority w:val="0"/>
    <w:pPr>
      <w:tabs>
        <w:tab w:val="center" w:pos="4153"/>
        <w:tab w:val="right" w:pos="8306"/>
      </w:tabs>
      <w:snapToGrid w:val="0"/>
      <w:jc w:val="left"/>
    </w:pPr>
    <w:rPr>
      <w:sz w:val="18"/>
      <w:szCs w:val="18"/>
    </w:rPr>
  </w:style>
  <w:style w:type="paragraph" w:styleId="29">
    <w:name w:val="header"/>
    <w:basedOn w:val="1"/>
    <w:link w:val="73"/>
    <w:qFormat/>
    <w:uiPriority w:val="99"/>
    <w:pPr>
      <w:widowControl/>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qFormat/>
    <w:uiPriority w:val="39"/>
    <w:pPr>
      <w:spacing w:before="120" w:after="120"/>
      <w:jc w:val="left"/>
    </w:pPr>
    <w:rPr>
      <w:b/>
      <w:bCs/>
      <w:caps/>
      <w:sz w:val="20"/>
      <w:szCs w:val="20"/>
    </w:rPr>
  </w:style>
  <w:style w:type="paragraph" w:styleId="31">
    <w:name w:val="toc 4"/>
    <w:basedOn w:val="1"/>
    <w:next w:val="1"/>
    <w:qFormat/>
    <w:uiPriority w:val="0"/>
    <w:pPr>
      <w:ind w:left="630"/>
      <w:jc w:val="left"/>
    </w:pPr>
    <w:rPr>
      <w:sz w:val="18"/>
      <w:szCs w:val="18"/>
    </w:rPr>
  </w:style>
  <w:style w:type="paragraph" w:styleId="32">
    <w:name w:val="Subtitle"/>
    <w:basedOn w:val="1"/>
    <w:next w:val="1"/>
    <w:link w:val="74"/>
    <w:qFormat/>
    <w:uiPriority w:val="0"/>
    <w:pPr>
      <w:spacing w:before="240" w:after="60" w:line="312" w:lineRule="auto"/>
      <w:jc w:val="center"/>
      <w:outlineLvl w:val="1"/>
    </w:pPr>
    <w:rPr>
      <w:rFonts w:ascii="Cambria" w:hAnsi="Cambria"/>
      <w:b/>
      <w:bCs/>
      <w:kern w:val="28"/>
      <w:sz w:val="32"/>
      <w:szCs w:val="32"/>
    </w:rPr>
  </w:style>
  <w:style w:type="paragraph" w:styleId="33">
    <w:name w:val="footnote text"/>
    <w:basedOn w:val="1"/>
    <w:link w:val="75"/>
    <w:qFormat/>
    <w:uiPriority w:val="0"/>
    <w:pPr>
      <w:adjustRightInd w:val="0"/>
      <w:snapToGrid w:val="0"/>
      <w:spacing w:line="420" w:lineRule="atLeast"/>
      <w:ind w:firstLine="454"/>
      <w:jc w:val="left"/>
      <w:textAlignment w:val="baseline"/>
    </w:pPr>
    <w:rPr>
      <w:kern w:val="0"/>
      <w:sz w:val="18"/>
      <w:szCs w:val="20"/>
    </w:rPr>
  </w:style>
  <w:style w:type="paragraph" w:styleId="34">
    <w:name w:val="toc 6"/>
    <w:basedOn w:val="1"/>
    <w:next w:val="1"/>
    <w:qFormat/>
    <w:uiPriority w:val="0"/>
    <w:pPr>
      <w:ind w:left="1050"/>
      <w:jc w:val="left"/>
    </w:pPr>
    <w:rPr>
      <w:sz w:val="18"/>
      <w:szCs w:val="18"/>
    </w:rPr>
  </w:style>
  <w:style w:type="paragraph" w:styleId="35">
    <w:name w:val="Body Text Indent 3"/>
    <w:basedOn w:val="1"/>
    <w:link w:val="76"/>
    <w:qFormat/>
    <w:uiPriority w:val="0"/>
    <w:pPr>
      <w:widowControl/>
      <w:overflowPunct w:val="0"/>
      <w:autoSpaceDE w:val="0"/>
      <w:autoSpaceDN w:val="0"/>
      <w:adjustRightInd w:val="0"/>
      <w:spacing w:line="360" w:lineRule="auto"/>
      <w:ind w:firstLine="540"/>
      <w:textAlignment w:val="baseline"/>
    </w:pPr>
    <w:rPr>
      <w:rFonts w:ascii="宋体" w:hAnsi="MS Sans Serif"/>
      <w:color w:val="000000"/>
      <w:kern w:val="0"/>
      <w:sz w:val="24"/>
      <w:szCs w:val="20"/>
    </w:rPr>
  </w:style>
  <w:style w:type="paragraph" w:styleId="36">
    <w:name w:val="toc 2"/>
    <w:basedOn w:val="1"/>
    <w:next w:val="1"/>
    <w:qFormat/>
    <w:uiPriority w:val="0"/>
    <w:pPr>
      <w:ind w:left="210"/>
      <w:jc w:val="left"/>
    </w:pPr>
    <w:rPr>
      <w:smallCaps/>
      <w:sz w:val="20"/>
      <w:szCs w:val="20"/>
    </w:rPr>
  </w:style>
  <w:style w:type="paragraph" w:styleId="37">
    <w:name w:val="toc 9"/>
    <w:basedOn w:val="1"/>
    <w:next w:val="1"/>
    <w:qFormat/>
    <w:uiPriority w:val="0"/>
    <w:pPr>
      <w:ind w:left="1680"/>
      <w:jc w:val="left"/>
    </w:pPr>
    <w:rPr>
      <w:sz w:val="18"/>
      <w:szCs w:val="18"/>
    </w:rPr>
  </w:style>
  <w:style w:type="paragraph" w:styleId="38">
    <w:name w:val="Body Text 2"/>
    <w:basedOn w:val="1"/>
    <w:link w:val="77"/>
    <w:qFormat/>
    <w:uiPriority w:val="0"/>
    <w:pPr>
      <w:spacing w:after="120" w:line="480" w:lineRule="auto"/>
    </w:pPr>
  </w:style>
  <w:style w:type="paragraph" w:styleId="3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0">
    <w:name w:val="Title"/>
    <w:basedOn w:val="1"/>
    <w:link w:val="78"/>
    <w:qFormat/>
    <w:uiPriority w:val="0"/>
    <w:pPr>
      <w:spacing w:before="240" w:after="60"/>
      <w:jc w:val="center"/>
      <w:outlineLvl w:val="0"/>
    </w:pPr>
    <w:rPr>
      <w:rFonts w:ascii="Cambria" w:hAnsi="Cambria"/>
      <w:b/>
      <w:bCs/>
      <w:sz w:val="32"/>
      <w:szCs w:val="32"/>
    </w:rPr>
  </w:style>
  <w:style w:type="paragraph" w:styleId="41">
    <w:name w:val="annotation subject"/>
    <w:basedOn w:val="16"/>
    <w:next w:val="16"/>
    <w:link w:val="79"/>
    <w:qFormat/>
    <w:uiPriority w:val="0"/>
    <w:pPr>
      <w:adjustRightInd/>
      <w:spacing w:line="240" w:lineRule="auto"/>
      <w:textAlignment w:val="auto"/>
    </w:pPr>
    <w:rPr>
      <w:b/>
      <w:bCs/>
      <w:kern w:val="2"/>
      <w:sz w:val="21"/>
      <w:szCs w:val="24"/>
    </w:rPr>
  </w:style>
  <w:style w:type="paragraph" w:styleId="42">
    <w:name w:val="Body Text First Indent"/>
    <w:basedOn w:val="18"/>
    <w:link w:val="80"/>
    <w:qFormat/>
    <w:uiPriority w:val="0"/>
    <w:pPr>
      <w:tabs>
        <w:tab w:val="clear" w:pos="1500"/>
      </w:tabs>
      <w:spacing w:after="120" w:line="240" w:lineRule="auto"/>
      <w:ind w:firstLine="420" w:firstLineChars="100"/>
    </w:pPr>
    <w:rPr>
      <w:sz w:val="21"/>
    </w:rPr>
  </w:style>
  <w:style w:type="paragraph" w:styleId="43">
    <w:name w:val="Body Text First Indent 2"/>
    <w:basedOn w:val="19"/>
    <w:qFormat/>
    <w:uiPriority w:val="0"/>
    <w:pPr>
      <w:spacing w:after="120" w:line="240" w:lineRule="auto"/>
      <w:ind w:left="200" w:leftChars="200" w:firstLine="200" w:firstLineChars="200"/>
    </w:pPr>
  </w:style>
  <w:style w:type="table" w:styleId="45">
    <w:name w:val="Table Grid"/>
    <w:basedOn w:val="4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b/>
      <w:bCs/>
    </w:rPr>
  </w:style>
  <w:style w:type="character" w:styleId="48">
    <w:name w:val="page number"/>
    <w:qFormat/>
    <w:uiPriority w:val="0"/>
  </w:style>
  <w:style w:type="character" w:styleId="49">
    <w:name w:val="FollowedHyperlink"/>
    <w:qFormat/>
    <w:uiPriority w:val="0"/>
    <w:rPr>
      <w:color w:val="333333"/>
      <w:u w:val="none"/>
    </w:rPr>
  </w:style>
  <w:style w:type="character" w:styleId="50">
    <w:name w:val="Emphasis"/>
    <w:qFormat/>
    <w:uiPriority w:val="0"/>
    <w:rPr>
      <w:i/>
      <w:iCs/>
    </w:rPr>
  </w:style>
  <w:style w:type="character" w:styleId="51">
    <w:name w:val="Hyperlink"/>
    <w:qFormat/>
    <w:uiPriority w:val="99"/>
    <w:rPr>
      <w:color w:val="333333"/>
      <w:u w:val="none"/>
    </w:rPr>
  </w:style>
  <w:style w:type="character" w:styleId="52">
    <w:name w:val="annotation reference"/>
    <w:qFormat/>
    <w:uiPriority w:val="0"/>
    <w:rPr>
      <w:sz w:val="21"/>
      <w:szCs w:val="21"/>
    </w:rPr>
  </w:style>
  <w:style w:type="character" w:styleId="53">
    <w:name w:val="HTML Cite"/>
    <w:qFormat/>
    <w:uiPriority w:val="0"/>
  </w:style>
  <w:style w:type="character" w:customStyle="1" w:styleId="54">
    <w:name w:val="标题 1 字符"/>
    <w:link w:val="2"/>
    <w:qFormat/>
    <w:uiPriority w:val="0"/>
    <w:rPr>
      <w:rFonts w:ascii="黑体" w:eastAsia="黑体"/>
      <w:sz w:val="52"/>
    </w:rPr>
  </w:style>
  <w:style w:type="character" w:customStyle="1" w:styleId="55">
    <w:name w:val="标题 2 字符"/>
    <w:link w:val="3"/>
    <w:qFormat/>
    <w:uiPriority w:val="0"/>
    <w:rPr>
      <w:rFonts w:ascii="Cambria" w:hAnsi="Cambria" w:eastAsia="宋体" w:cs="Times New Roman"/>
      <w:b/>
      <w:bCs/>
      <w:kern w:val="2"/>
      <w:sz w:val="32"/>
      <w:szCs w:val="32"/>
    </w:rPr>
  </w:style>
  <w:style w:type="character" w:customStyle="1" w:styleId="56">
    <w:name w:val="标题 3 字符"/>
    <w:link w:val="4"/>
    <w:qFormat/>
    <w:uiPriority w:val="0"/>
    <w:rPr>
      <w:b/>
      <w:sz w:val="32"/>
    </w:rPr>
  </w:style>
  <w:style w:type="character" w:customStyle="1" w:styleId="57">
    <w:name w:val="标题 4 字符"/>
    <w:link w:val="5"/>
    <w:qFormat/>
    <w:uiPriority w:val="0"/>
    <w:rPr>
      <w:rFonts w:ascii="Arial" w:hAnsi="Arial" w:eastAsia="黑体"/>
      <w:sz w:val="28"/>
    </w:rPr>
  </w:style>
  <w:style w:type="character" w:customStyle="1" w:styleId="58">
    <w:name w:val="标题 5 字符"/>
    <w:link w:val="6"/>
    <w:qFormat/>
    <w:uiPriority w:val="0"/>
    <w:rPr>
      <w:rFonts w:ascii="宋体" w:hAnsi="宋体"/>
      <w:b/>
      <w:sz w:val="24"/>
    </w:rPr>
  </w:style>
  <w:style w:type="character" w:customStyle="1" w:styleId="59">
    <w:name w:val="标题 6 字符"/>
    <w:link w:val="7"/>
    <w:qFormat/>
    <w:uiPriority w:val="0"/>
    <w:rPr>
      <w:rFonts w:ascii="Arial" w:hAnsi="Arial" w:eastAsia="黑体"/>
      <w:b/>
      <w:bCs/>
      <w:sz w:val="24"/>
      <w:szCs w:val="24"/>
    </w:rPr>
  </w:style>
  <w:style w:type="character" w:customStyle="1" w:styleId="60">
    <w:name w:val="标题 7 字符"/>
    <w:link w:val="8"/>
    <w:qFormat/>
    <w:uiPriority w:val="0"/>
    <w:rPr>
      <w:b/>
      <w:bCs/>
      <w:sz w:val="24"/>
      <w:szCs w:val="24"/>
    </w:rPr>
  </w:style>
  <w:style w:type="character" w:customStyle="1" w:styleId="61">
    <w:name w:val="标题 8 字符"/>
    <w:link w:val="9"/>
    <w:qFormat/>
    <w:uiPriority w:val="0"/>
    <w:rPr>
      <w:rFonts w:ascii="Arial" w:hAnsi="Arial" w:eastAsia="黑体"/>
      <w:sz w:val="24"/>
      <w:szCs w:val="24"/>
    </w:rPr>
  </w:style>
  <w:style w:type="character" w:customStyle="1" w:styleId="62">
    <w:name w:val="标题 9 字符"/>
    <w:link w:val="10"/>
    <w:qFormat/>
    <w:uiPriority w:val="0"/>
    <w:rPr>
      <w:rFonts w:ascii="Arial" w:hAnsi="Arial" w:eastAsia="黑体"/>
      <w:sz w:val="21"/>
      <w:szCs w:val="21"/>
    </w:rPr>
  </w:style>
  <w:style w:type="character" w:customStyle="1" w:styleId="63">
    <w:name w:val="文档结构图 字符"/>
    <w:link w:val="15"/>
    <w:qFormat/>
    <w:uiPriority w:val="0"/>
    <w:rPr>
      <w:kern w:val="2"/>
      <w:sz w:val="21"/>
      <w:szCs w:val="24"/>
      <w:shd w:val="clear" w:color="auto" w:fill="000080"/>
    </w:rPr>
  </w:style>
  <w:style w:type="character" w:customStyle="1" w:styleId="64">
    <w:name w:val="批注文字 字符"/>
    <w:link w:val="16"/>
    <w:qFormat/>
    <w:uiPriority w:val="99"/>
    <w:rPr>
      <w:sz w:val="24"/>
    </w:rPr>
  </w:style>
  <w:style w:type="character" w:customStyle="1" w:styleId="65">
    <w:name w:val="正文文本 3 字符"/>
    <w:link w:val="17"/>
    <w:qFormat/>
    <w:uiPriority w:val="0"/>
    <w:rPr>
      <w:kern w:val="2"/>
      <w:sz w:val="16"/>
      <w:szCs w:val="16"/>
    </w:rPr>
  </w:style>
  <w:style w:type="character" w:customStyle="1" w:styleId="66">
    <w:name w:val="正文文本 字符"/>
    <w:link w:val="18"/>
    <w:qFormat/>
    <w:uiPriority w:val="0"/>
    <w:rPr>
      <w:rFonts w:ascii="宋体" w:hAnsi="宋体"/>
      <w:kern w:val="2"/>
      <w:sz w:val="24"/>
      <w:szCs w:val="24"/>
    </w:rPr>
  </w:style>
  <w:style w:type="character" w:customStyle="1" w:styleId="67">
    <w:name w:val="正文文本缩进 字符"/>
    <w:link w:val="19"/>
    <w:qFormat/>
    <w:uiPriority w:val="0"/>
    <w:rPr>
      <w:rFonts w:ascii="宋体" w:hAnsi="宋体"/>
      <w:kern w:val="2"/>
      <w:sz w:val="24"/>
      <w:szCs w:val="24"/>
    </w:rPr>
  </w:style>
  <w:style w:type="character" w:customStyle="1" w:styleId="68">
    <w:name w:val="纯文本 字符"/>
    <w:link w:val="23"/>
    <w:qFormat/>
    <w:uiPriority w:val="0"/>
    <w:rPr>
      <w:rFonts w:ascii="宋体" w:cs="Courier New"/>
      <w:kern w:val="2"/>
      <w:sz w:val="21"/>
      <w:szCs w:val="21"/>
    </w:rPr>
  </w:style>
  <w:style w:type="character" w:customStyle="1" w:styleId="69">
    <w:name w:val="日期 字符"/>
    <w:link w:val="25"/>
    <w:qFormat/>
    <w:uiPriority w:val="0"/>
    <w:rPr>
      <w:kern w:val="2"/>
      <w:sz w:val="24"/>
    </w:rPr>
  </w:style>
  <w:style w:type="character" w:customStyle="1" w:styleId="70">
    <w:name w:val="正文文本缩进 2 字符"/>
    <w:link w:val="26"/>
    <w:qFormat/>
    <w:uiPriority w:val="0"/>
    <w:rPr>
      <w:rFonts w:ascii="宋体" w:hAnsi="宋体"/>
      <w:kern w:val="2"/>
      <w:sz w:val="24"/>
      <w:szCs w:val="24"/>
    </w:rPr>
  </w:style>
  <w:style w:type="character" w:customStyle="1" w:styleId="71">
    <w:name w:val="批注框文本 字符"/>
    <w:link w:val="27"/>
    <w:qFormat/>
    <w:uiPriority w:val="0"/>
    <w:rPr>
      <w:kern w:val="2"/>
      <w:sz w:val="18"/>
      <w:szCs w:val="18"/>
    </w:rPr>
  </w:style>
  <w:style w:type="character" w:customStyle="1" w:styleId="72">
    <w:name w:val="页脚 字符"/>
    <w:link w:val="28"/>
    <w:qFormat/>
    <w:uiPriority w:val="0"/>
    <w:rPr>
      <w:kern w:val="2"/>
      <w:sz w:val="18"/>
      <w:szCs w:val="18"/>
    </w:rPr>
  </w:style>
  <w:style w:type="character" w:customStyle="1" w:styleId="73">
    <w:name w:val="页眉 字符"/>
    <w:link w:val="29"/>
    <w:qFormat/>
    <w:uiPriority w:val="99"/>
    <w:rPr>
      <w:sz w:val="18"/>
      <w:szCs w:val="18"/>
    </w:rPr>
  </w:style>
  <w:style w:type="character" w:customStyle="1" w:styleId="74">
    <w:name w:val="副标题 字符"/>
    <w:link w:val="32"/>
    <w:qFormat/>
    <w:uiPriority w:val="0"/>
    <w:rPr>
      <w:rFonts w:ascii="Cambria" w:hAnsi="Cambria" w:cs="Droid Sans"/>
      <w:b/>
      <w:bCs/>
      <w:kern w:val="28"/>
      <w:sz w:val="32"/>
      <w:szCs w:val="32"/>
    </w:rPr>
  </w:style>
  <w:style w:type="character" w:customStyle="1" w:styleId="75">
    <w:name w:val="脚注文本 字符"/>
    <w:link w:val="33"/>
    <w:qFormat/>
    <w:uiPriority w:val="0"/>
    <w:rPr>
      <w:sz w:val="18"/>
    </w:rPr>
  </w:style>
  <w:style w:type="character" w:customStyle="1" w:styleId="76">
    <w:name w:val="正文文本缩进 3 字符"/>
    <w:link w:val="35"/>
    <w:qFormat/>
    <w:uiPriority w:val="0"/>
    <w:rPr>
      <w:rFonts w:ascii="宋体" w:hAnsi="MS Sans Serif"/>
      <w:color w:val="000000"/>
      <w:sz w:val="24"/>
    </w:rPr>
  </w:style>
  <w:style w:type="character" w:customStyle="1" w:styleId="77">
    <w:name w:val="正文文本 2 字符"/>
    <w:link w:val="38"/>
    <w:qFormat/>
    <w:uiPriority w:val="0"/>
    <w:rPr>
      <w:kern w:val="2"/>
      <w:sz w:val="21"/>
      <w:szCs w:val="24"/>
    </w:rPr>
  </w:style>
  <w:style w:type="character" w:customStyle="1" w:styleId="78">
    <w:name w:val="标题 字符"/>
    <w:link w:val="40"/>
    <w:qFormat/>
    <w:uiPriority w:val="0"/>
    <w:rPr>
      <w:rFonts w:ascii="Cambria" w:hAnsi="Cambria" w:cs="Droid Sans"/>
      <w:b/>
      <w:bCs/>
      <w:kern w:val="2"/>
      <w:sz w:val="32"/>
      <w:szCs w:val="32"/>
    </w:rPr>
  </w:style>
  <w:style w:type="character" w:customStyle="1" w:styleId="79">
    <w:name w:val="批注主题 字符"/>
    <w:link w:val="41"/>
    <w:qFormat/>
    <w:uiPriority w:val="0"/>
    <w:rPr>
      <w:b/>
      <w:bCs/>
      <w:kern w:val="2"/>
      <w:sz w:val="21"/>
      <w:szCs w:val="24"/>
    </w:rPr>
  </w:style>
  <w:style w:type="character" w:customStyle="1" w:styleId="80">
    <w:name w:val="正文文本首行缩进 字符"/>
    <w:link w:val="42"/>
    <w:qFormat/>
    <w:uiPriority w:val="0"/>
    <w:rPr>
      <w:rFonts w:ascii="宋体" w:hAnsi="宋体"/>
      <w:kern w:val="2"/>
      <w:sz w:val="21"/>
      <w:szCs w:val="24"/>
    </w:rPr>
  </w:style>
  <w:style w:type="paragraph" w:customStyle="1" w:styleId="81">
    <w:name w:val="表格文字"/>
    <w:basedOn w:val="82"/>
    <w:qFormat/>
    <w:uiPriority w:val="0"/>
    <w:pPr>
      <w:spacing w:before="25" w:after="25"/>
    </w:pPr>
    <w:rPr>
      <w:bCs/>
      <w:spacing w:val="10"/>
      <w:sz w:val="24"/>
      <w:szCs w:val="20"/>
    </w:rPr>
  </w:style>
  <w:style w:type="paragraph" w:customStyle="1" w:styleId="82">
    <w:name w:val="表格文字（两侧对齐）"/>
    <w:basedOn w:val="1"/>
    <w:qFormat/>
    <w:uiPriority w:val="0"/>
    <w:pPr>
      <w:widowControl w:val="0"/>
    </w:pPr>
    <w:rPr>
      <w:rFonts w:ascii="Calibri" w:hAnsi="Calibri" w:cs="Times New Roman"/>
      <w:sz w:val="20"/>
    </w:rPr>
  </w:style>
  <w:style w:type="paragraph" w:customStyle="1" w:styleId="83">
    <w:name w:val="Default"/>
    <w:basedOn w:val="40"/>
    <w:qFormat/>
    <w:uiPriority w:val="0"/>
    <w:pPr>
      <w:widowControl w:val="0"/>
      <w:autoSpaceDE w:val="0"/>
      <w:autoSpaceDN w:val="0"/>
      <w:adjustRightInd w:val="0"/>
    </w:pPr>
    <w:rPr>
      <w:rFonts w:ascii="宋体"/>
      <w:color w:val="000000"/>
      <w:sz w:val="24"/>
      <w:lang w:val="en-US" w:eastAsia="zh-CN" w:bidi="ar-SA"/>
    </w:rPr>
  </w:style>
  <w:style w:type="character" w:customStyle="1" w:styleId="84">
    <w:name w:val="不明显强调1"/>
    <w:qFormat/>
    <w:uiPriority w:val="0"/>
    <w:rPr>
      <w:i/>
      <w:iCs/>
      <w:color w:val="808080"/>
    </w:rPr>
  </w:style>
  <w:style w:type="character" w:customStyle="1" w:styleId="85">
    <w:name w:val="批注框文本 Char1"/>
    <w:qFormat/>
    <w:uiPriority w:val="0"/>
    <w:rPr>
      <w:kern w:val="2"/>
      <w:sz w:val="18"/>
      <w:szCs w:val="18"/>
    </w:rPr>
  </w:style>
  <w:style w:type="character" w:customStyle="1" w:styleId="86">
    <w:name w:val="批注文字 Char Char"/>
    <w:qFormat/>
    <w:uiPriority w:val="0"/>
    <w:rPr>
      <w:rFonts w:ascii="宋体" w:eastAsia="宋体" w:cs="Times New Roman"/>
      <w:sz w:val="28"/>
      <w:szCs w:val="20"/>
      <w:lang w:bidi="ar-SA"/>
    </w:rPr>
  </w:style>
  <w:style w:type="character" w:customStyle="1" w:styleId="87">
    <w:name w:val="textcontents"/>
    <w:qFormat/>
    <w:uiPriority w:val="0"/>
    <w:rPr>
      <w:rFonts w:cs="Times New Roman"/>
      <w:lang w:bidi="ar-SA"/>
    </w:rPr>
  </w:style>
  <w:style w:type="character" w:customStyle="1" w:styleId="88">
    <w:name w:val="纯文本 Char1"/>
    <w:qFormat/>
    <w:locked/>
    <w:uiPriority w:val="0"/>
    <w:rPr>
      <w:rFonts w:ascii="Courier New" w:hAnsi="Courier New"/>
      <w:kern w:val="2"/>
      <w:sz w:val="21"/>
    </w:rPr>
  </w:style>
  <w:style w:type="character" w:customStyle="1" w:styleId="89">
    <w:name w:val="Char Char9"/>
    <w:qFormat/>
    <w:uiPriority w:val="0"/>
    <w:rPr>
      <w:rFonts w:ascii="Arial" w:hAnsi="Arial" w:eastAsia="宋体"/>
      <w:b/>
      <w:bCs/>
      <w:kern w:val="2"/>
      <w:sz w:val="21"/>
      <w:szCs w:val="28"/>
      <w:lang w:val="en-US" w:eastAsia="zh-CN" w:bidi="ar-SA"/>
    </w:rPr>
  </w:style>
  <w:style w:type="character" w:customStyle="1" w:styleId="90">
    <w:name w:val="Char Char12"/>
    <w:qFormat/>
    <w:locked/>
    <w:uiPriority w:val="0"/>
    <w:rPr>
      <w:rFonts w:eastAsia="宋体"/>
      <w:b/>
      <w:bCs/>
      <w:kern w:val="44"/>
      <w:sz w:val="32"/>
      <w:szCs w:val="44"/>
      <w:lang w:val="en-US" w:eastAsia="zh-CN" w:bidi="ar-SA"/>
    </w:rPr>
  </w:style>
  <w:style w:type="character" w:customStyle="1" w:styleId="91">
    <w:name w:val="Quote Char1"/>
    <w:qFormat/>
    <w:locked/>
    <w:uiPriority w:val="0"/>
    <w:rPr>
      <w:rFonts w:cs="Times New Roman"/>
      <w:i/>
      <w:iCs/>
      <w:color w:val="000000"/>
      <w:sz w:val="21"/>
      <w:szCs w:val="21"/>
    </w:rPr>
  </w:style>
  <w:style w:type="character" w:customStyle="1" w:styleId="92">
    <w:name w:val="Char Char16"/>
    <w:qFormat/>
    <w:uiPriority w:val="0"/>
    <w:rPr>
      <w:rFonts w:eastAsia="宋体"/>
      <w:kern w:val="2"/>
      <w:sz w:val="21"/>
      <w:szCs w:val="24"/>
      <w:lang w:val="en-US" w:eastAsia="zh-CN" w:bidi="ar-SA"/>
    </w:rPr>
  </w:style>
  <w:style w:type="character" w:customStyle="1" w:styleId="93">
    <w:name w:val="标题 2 Char1"/>
    <w:qFormat/>
    <w:locked/>
    <w:uiPriority w:val="0"/>
    <w:rPr>
      <w:rFonts w:ascii="Arial" w:hAnsi="Arial" w:eastAsia="黑体"/>
      <w:b/>
      <w:bCs/>
      <w:kern w:val="2"/>
      <w:sz w:val="32"/>
      <w:szCs w:val="32"/>
    </w:rPr>
  </w:style>
  <w:style w:type="character" w:customStyle="1" w:styleId="94">
    <w:name w:val="不明显参考1"/>
    <w:qFormat/>
    <w:uiPriority w:val="0"/>
    <w:rPr>
      <w:smallCaps/>
      <w:color w:val="C0504D"/>
      <w:u w:val="single"/>
    </w:rPr>
  </w:style>
  <w:style w:type="character" w:customStyle="1" w:styleId="95">
    <w:name w:val="font101"/>
    <w:qFormat/>
    <w:uiPriority w:val="0"/>
    <w:rPr>
      <w:rFonts w:hint="eastAsia" w:ascii="宋体" w:hAnsi="宋体" w:eastAsia="宋体" w:cs="宋体"/>
      <w:color w:val="000000"/>
      <w:sz w:val="21"/>
      <w:szCs w:val="21"/>
      <w:u w:val="single"/>
    </w:rPr>
  </w:style>
  <w:style w:type="character" w:customStyle="1" w:styleId="96">
    <w:name w:val="普通文字 Char Char"/>
    <w:qFormat/>
    <w:uiPriority w:val="0"/>
    <w:rPr>
      <w:rFonts w:ascii="宋体" w:hAnsi="Courier New" w:eastAsia="宋体" w:cs="Courier New"/>
      <w:kern w:val="2"/>
      <w:sz w:val="21"/>
      <w:szCs w:val="21"/>
      <w:lang w:val="en-US" w:eastAsia="zh-CN" w:bidi="ar-SA"/>
    </w:rPr>
  </w:style>
  <w:style w:type="character" w:customStyle="1" w:styleId="97">
    <w:name w:val="样式 Char Char"/>
    <w:link w:val="98"/>
    <w:qFormat/>
    <w:locked/>
    <w:uiPriority w:val="0"/>
    <w:rPr>
      <w:rFonts w:ascii="宋体" w:eastAsia="Times New Roman" w:cs="宋体"/>
      <w:sz w:val="24"/>
      <w:szCs w:val="24"/>
      <w:lang w:val="en-US" w:eastAsia="zh-CN" w:bidi="ar-SA"/>
    </w:rPr>
  </w:style>
  <w:style w:type="paragraph" w:customStyle="1" w:styleId="98">
    <w:name w:val="样式"/>
    <w:link w:val="97"/>
    <w:qFormat/>
    <w:uiPriority w:val="0"/>
    <w:pPr>
      <w:widowControl w:val="0"/>
      <w:autoSpaceDE w:val="0"/>
      <w:autoSpaceDN w:val="0"/>
      <w:adjustRightInd w:val="0"/>
    </w:pPr>
    <w:rPr>
      <w:rFonts w:ascii="宋体" w:hAnsi="Times New Roman" w:eastAsia="Times New Roman" w:cs="宋体"/>
      <w:sz w:val="24"/>
      <w:szCs w:val="24"/>
      <w:lang w:val="en-US" w:eastAsia="zh-CN" w:bidi="ar-SA"/>
    </w:rPr>
  </w:style>
  <w:style w:type="character" w:customStyle="1" w:styleId="99">
    <w:name w:val="副标题 Char1"/>
    <w:qFormat/>
    <w:uiPriority w:val="0"/>
    <w:rPr>
      <w:rFonts w:ascii="Cambria" w:hAnsi="Cambria" w:cs="Times New Roman"/>
      <w:b/>
      <w:bCs/>
      <w:kern w:val="28"/>
      <w:sz w:val="32"/>
      <w:szCs w:val="32"/>
    </w:rPr>
  </w:style>
  <w:style w:type="character" w:customStyle="1" w:styleId="100">
    <w:name w:val="正文文本 Char1"/>
    <w:qFormat/>
    <w:uiPriority w:val="0"/>
    <w:rPr>
      <w:kern w:val="2"/>
      <w:sz w:val="21"/>
      <w:szCs w:val="22"/>
    </w:rPr>
  </w:style>
  <w:style w:type="character" w:customStyle="1" w:styleId="101">
    <w:name w:val="文档结构图 Char1"/>
    <w:qFormat/>
    <w:uiPriority w:val="0"/>
    <w:rPr>
      <w:rFonts w:ascii="宋体" w:hAnsi="宋体"/>
      <w:kern w:val="2"/>
      <w:sz w:val="18"/>
      <w:szCs w:val="18"/>
    </w:rPr>
  </w:style>
  <w:style w:type="character" w:customStyle="1" w:styleId="102">
    <w:name w:val="标题 Char1"/>
    <w:qFormat/>
    <w:uiPriority w:val="0"/>
    <w:rPr>
      <w:rFonts w:ascii="Cambria" w:hAnsi="Cambria" w:cs="Times New Roman"/>
      <w:b/>
      <w:bCs/>
      <w:kern w:val="2"/>
      <w:sz w:val="32"/>
      <w:szCs w:val="32"/>
    </w:rPr>
  </w:style>
  <w:style w:type="character" w:customStyle="1" w:styleId="103">
    <w:name w:val="样式 宋体"/>
    <w:qFormat/>
    <w:uiPriority w:val="0"/>
    <w:rPr>
      <w:rFonts w:ascii="宋体" w:hAnsi="宋体" w:eastAsia="宋体" w:cs="宋体"/>
      <w:sz w:val="21"/>
      <w:szCs w:val="21"/>
    </w:rPr>
  </w:style>
  <w:style w:type="character" w:customStyle="1" w:styleId="104">
    <w:name w:val="ca-52"/>
    <w:qFormat/>
    <w:uiPriority w:val="0"/>
    <w:rPr>
      <w:rFonts w:cs="Times New Roman"/>
    </w:rPr>
  </w:style>
  <w:style w:type="character" w:customStyle="1" w:styleId="105">
    <w:name w:val="ca-51"/>
    <w:qFormat/>
    <w:uiPriority w:val="0"/>
    <w:rPr>
      <w:rFonts w:hint="eastAsia" w:ascii="宋体" w:hAnsi="宋体" w:eastAsia="宋体"/>
      <w:sz w:val="24"/>
      <w:szCs w:val="24"/>
    </w:rPr>
  </w:style>
  <w:style w:type="character" w:customStyle="1" w:styleId="106">
    <w:name w:val="明显引用 字符"/>
    <w:link w:val="107"/>
    <w:qFormat/>
    <w:uiPriority w:val="0"/>
    <w:rPr>
      <w:rFonts w:cs="Droid Sans"/>
      <w:b/>
      <w:bCs/>
      <w:i/>
      <w:iCs/>
      <w:color w:val="4F81BD"/>
      <w:kern w:val="2"/>
      <w:sz w:val="21"/>
      <w:szCs w:val="22"/>
    </w:rPr>
  </w:style>
  <w:style w:type="paragraph" w:styleId="107">
    <w:name w:val="Intense Quote"/>
    <w:basedOn w:val="1"/>
    <w:next w:val="1"/>
    <w:link w:val="106"/>
    <w:qFormat/>
    <w:uiPriority w:val="0"/>
    <w:pPr>
      <w:pBdr>
        <w:bottom w:val="single" w:color="4F81BD" w:sz="4" w:space="4"/>
      </w:pBdr>
      <w:spacing w:before="200" w:after="280"/>
      <w:ind w:left="936" w:right="936"/>
    </w:pPr>
    <w:rPr>
      <w:b/>
      <w:bCs/>
      <w:i/>
      <w:iCs/>
      <w:color w:val="4F81BD"/>
      <w:szCs w:val="22"/>
    </w:rPr>
  </w:style>
  <w:style w:type="character" w:customStyle="1" w:styleId="108">
    <w:name w:val="h3 Char2"/>
    <w:qFormat/>
    <w:uiPriority w:val="0"/>
    <w:rPr>
      <w:rFonts w:eastAsia="宋体"/>
      <w:b/>
      <w:bCs/>
      <w:kern w:val="2"/>
      <w:sz w:val="24"/>
      <w:szCs w:val="32"/>
      <w:lang w:val="en-US" w:eastAsia="zh-CN" w:bidi="ar-SA"/>
    </w:rPr>
  </w:style>
  <w:style w:type="character" w:customStyle="1" w:styleId="109">
    <w:name w:val="正文1 Char"/>
    <w:link w:val="110"/>
    <w:qFormat/>
    <w:uiPriority w:val="0"/>
    <w:rPr>
      <w:sz w:val="24"/>
    </w:rPr>
  </w:style>
  <w:style w:type="paragraph" w:customStyle="1" w:styleId="110">
    <w:name w:val="正文1"/>
    <w:basedOn w:val="1"/>
    <w:link w:val="109"/>
    <w:qFormat/>
    <w:uiPriority w:val="0"/>
    <w:pPr>
      <w:spacing w:line="360" w:lineRule="auto"/>
      <w:ind w:right="240" w:rightChars="100" w:firstLine="480" w:firstLineChars="200"/>
      <w:jc w:val="left"/>
    </w:pPr>
    <w:rPr>
      <w:kern w:val="0"/>
      <w:sz w:val="24"/>
      <w:szCs w:val="20"/>
    </w:rPr>
  </w:style>
  <w:style w:type="character" w:customStyle="1" w:styleId="111">
    <w:name w:val="Quote Char"/>
    <w:link w:val="112"/>
    <w:qFormat/>
    <w:locked/>
    <w:uiPriority w:val="0"/>
    <w:rPr>
      <w:i/>
      <w:color w:val="000000"/>
      <w:kern w:val="2"/>
      <w:sz w:val="22"/>
    </w:rPr>
  </w:style>
  <w:style w:type="paragraph" w:customStyle="1" w:styleId="112">
    <w:name w:val="引用1"/>
    <w:basedOn w:val="1"/>
    <w:next w:val="1"/>
    <w:link w:val="111"/>
    <w:qFormat/>
    <w:uiPriority w:val="0"/>
    <w:rPr>
      <w:i/>
      <w:color w:val="000000"/>
      <w:sz w:val="22"/>
      <w:szCs w:val="20"/>
    </w:rPr>
  </w:style>
  <w:style w:type="character" w:customStyle="1" w:styleId="113">
    <w:name w:val="font91"/>
    <w:qFormat/>
    <w:uiPriority w:val="0"/>
    <w:rPr>
      <w:rFonts w:hint="eastAsia" w:ascii="宋体" w:hAnsi="宋体" w:eastAsia="宋体" w:cs="宋体"/>
      <w:color w:val="FF0000"/>
      <w:sz w:val="21"/>
      <w:szCs w:val="21"/>
      <w:u w:val="single"/>
    </w:rPr>
  </w:style>
  <w:style w:type="character" w:customStyle="1" w:styleId="114">
    <w:name w:val="Char Char10"/>
    <w:qFormat/>
    <w:uiPriority w:val="0"/>
    <w:rPr>
      <w:rFonts w:eastAsia="宋体"/>
      <w:b/>
      <w:bCs/>
      <w:kern w:val="2"/>
      <w:sz w:val="24"/>
      <w:szCs w:val="32"/>
      <w:lang w:val="en-US" w:eastAsia="zh-CN" w:bidi="ar-SA"/>
    </w:rPr>
  </w:style>
  <w:style w:type="character" w:customStyle="1" w:styleId="115">
    <w:name w:val="引用 字符"/>
    <w:link w:val="116"/>
    <w:qFormat/>
    <w:uiPriority w:val="0"/>
    <w:rPr>
      <w:rFonts w:cs="Droid Sans"/>
      <w:i/>
      <w:iCs/>
      <w:color w:val="000000"/>
      <w:kern w:val="2"/>
      <w:sz w:val="21"/>
      <w:szCs w:val="22"/>
    </w:rPr>
  </w:style>
  <w:style w:type="paragraph" w:styleId="116">
    <w:name w:val="Quote"/>
    <w:basedOn w:val="1"/>
    <w:next w:val="1"/>
    <w:link w:val="115"/>
    <w:qFormat/>
    <w:uiPriority w:val="0"/>
    <w:rPr>
      <w:i/>
      <w:iCs/>
      <w:color w:val="000000"/>
      <w:szCs w:val="22"/>
    </w:rPr>
  </w:style>
  <w:style w:type="character" w:customStyle="1" w:styleId="117">
    <w:name w:val="正文文本 3 Char1"/>
    <w:qFormat/>
    <w:uiPriority w:val="0"/>
    <w:rPr>
      <w:kern w:val="2"/>
      <w:sz w:val="16"/>
      <w:szCs w:val="16"/>
    </w:rPr>
  </w:style>
  <w:style w:type="character" w:customStyle="1" w:styleId="118">
    <w:name w:val="gonggao-downline1"/>
    <w:qFormat/>
    <w:uiPriority w:val="0"/>
    <w:rPr>
      <w:rFonts w:cs="Times New Roman"/>
      <w:b/>
      <w:bCs/>
      <w:u w:val="single"/>
    </w:rPr>
  </w:style>
  <w:style w:type="character" w:customStyle="1" w:styleId="119">
    <w:name w:val="HTML Markup"/>
    <w:qFormat/>
    <w:uiPriority w:val="0"/>
    <w:rPr>
      <w:vanish/>
      <w:color w:val="FF0000"/>
    </w:rPr>
  </w:style>
  <w:style w:type="character" w:customStyle="1" w:styleId="120">
    <w:name w:val="样式 宋体 四号"/>
    <w:qFormat/>
    <w:uiPriority w:val="0"/>
    <w:rPr>
      <w:rFonts w:hint="eastAsia" w:ascii="宋体" w:hAnsi="宋体" w:eastAsia="仿宋_GB2312"/>
      <w:sz w:val="28"/>
    </w:rPr>
  </w:style>
  <w:style w:type="character" w:customStyle="1" w:styleId="121">
    <w:name w:val="Char Char3"/>
    <w:qFormat/>
    <w:uiPriority w:val="0"/>
    <w:rPr>
      <w:rFonts w:ascii="宋体" w:eastAsia="宋体" w:cs="Courier New"/>
      <w:kern w:val="2"/>
      <w:sz w:val="21"/>
      <w:szCs w:val="21"/>
      <w:lang w:val="en-US" w:eastAsia="zh-CN" w:bidi="ar-SA"/>
    </w:rPr>
  </w:style>
  <w:style w:type="character" w:customStyle="1" w:styleId="122">
    <w:name w:val="font111"/>
    <w:qFormat/>
    <w:uiPriority w:val="0"/>
    <w:rPr>
      <w:rFonts w:hint="default" w:ascii="Eʩ" w:hAnsi="Eʩ" w:eastAsia="Eʩ" w:cs="Eʩ"/>
      <w:color w:val="000000"/>
      <w:sz w:val="21"/>
      <w:szCs w:val="21"/>
      <w:u w:val="single"/>
    </w:rPr>
  </w:style>
  <w:style w:type="character" w:customStyle="1" w:styleId="123">
    <w:name w:val="引用 Char1"/>
    <w:qFormat/>
    <w:uiPriority w:val="99"/>
    <w:rPr>
      <w:i/>
      <w:iCs/>
      <w:color w:val="000000"/>
      <w:kern w:val="2"/>
      <w:sz w:val="21"/>
      <w:szCs w:val="24"/>
    </w:rPr>
  </w:style>
  <w:style w:type="character" w:customStyle="1" w:styleId="124">
    <w:name w:val="Char Char2"/>
    <w:qFormat/>
    <w:locked/>
    <w:uiPriority w:val="0"/>
    <w:rPr>
      <w:rFonts w:ascii="宋体" w:hAnsi="宋体" w:eastAsia="宋体"/>
      <w:kern w:val="2"/>
      <w:sz w:val="18"/>
      <w:szCs w:val="18"/>
      <w:lang w:val="en-US" w:eastAsia="zh-CN" w:bidi="ar-SA"/>
    </w:rPr>
  </w:style>
  <w:style w:type="character" w:customStyle="1" w:styleId="125">
    <w:name w:val="批注主题 Char1"/>
    <w:qFormat/>
    <w:uiPriority w:val="0"/>
    <w:rPr>
      <w:b/>
      <w:bCs/>
      <w:kern w:val="2"/>
      <w:sz w:val="21"/>
      <w:szCs w:val="22"/>
    </w:rPr>
  </w:style>
  <w:style w:type="character" w:customStyle="1" w:styleId="126">
    <w:name w:val="明显参考1"/>
    <w:qFormat/>
    <w:uiPriority w:val="0"/>
    <w:rPr>
      <w:b/>
      <w:bCs/>
      <w:smallCaps/>
      <w:color w:val="C0504D"/>
      <w:spacing w:val="5"/>
      <w:u w:val="single"/>
    </w:rPr>
  </w:style>
  <w:style w:type="character" w:customStyle="1" w:styleId="127">
    <w:name w:val="明显引用 Char1"/>
    <w:qFormat/>
    <w:uiPriority w:val="99"/>
    <w:rPr>
      <w:b/>
      <w:bCs/>
      <w:i/>
      <w:iCs/>
      <w:color w:val="4F81BD"/>
      <w:kern w:val="2"/>
      <w:sz w:val="21"/>
      <w:szCs w:val="24"/>
    </w:rPr>
  </w:style>
  <w:style w:type="character" w:customStyle="1" w:styleId="128">
    <w:name w:val="明显强调1"/>
    <w:qFormat/>
    <w:uiPriority w:val="0"/>
    <w:rPr>
      <w:b/>
      <w:bCs/>
      <w:i/>
      <w:iCs/>
      <w:color w:val="4F81BD"/>
    </w:rPr>
  </w:style>
  <w:style w:type="character" w:customStyle="1" w:styleId="129">
    <w:name w:val="Page Number1"/>
    <w:qFormat/>
    <w:uiPriority w:val="0"/>
    <w:rPr>
      <w:rFonts w:cs="Times New Roman"/>
    </w:rPr>
  </w:style>
  <w:style w:type="character" w:customStyle="1" w:styleId="130">
    <w:name w:val="日期 Char1"/>
    <w:qFormat/>
    <w:uiPriority w:val="0"/>
    <w:rPr>
      <w:kern w:val="2"/>
      <w:sz w:val="21"/>
      <w:szCs w:val="22"/>
    </w:rPr>
  </w:style>
  <w:style w:type="character" w:customStyle="1" w:styleId="131">
    <w:name w:val="批注主题 Char2"/>
    <w:qFormat/>
    <w:locked/>
    <w:uiPriority w:val="0"/>
    <w:rPr>
      <w:rFonts w:eastAsia="宋体"/>
      <w:b/>
      <w:bCs/>
      <w:kern w:val="2"/>
      <w:sz w:val="21"/>
      <w:szCs w:val="24"/>
      <w:lang w:val="en-US" w:eastAsia="zh-CN" w:bidi="ar-SA"/>
    </w:rPr>
  </w:style>
  <w:style w:type="character" w:customStyle="1" w:styleId="132">
    <w:name w:val="书籍标题1"/>
    <w:qFormat/>
    <w:uiPriority w:val="0"/>
    <w:rPr>
      <w:b/>
      <w:bCs/>
      <w:smallCaps/>
      <w:spacing w:val="5"/>
    </w:rPr>
  </w:style>
  <w:style w:type="character" w:customStyle="1" w:styleId="133">
    <w:name w:val="font31"/>
    <w:qFormat/>
    <w:uiPriority w:val="0"/>
    <w:rPr>
      <w:rFonts w:hint="eastAsia" w:ascii="宋体" w:hAnsi="宋体" w:eastAsia="宋体" w:cs="宋体"/>
      <w:color w:val="000000"/>
      <w:sz w:val="21"/>
      <w:szCs w:val="21"/>
      <w:u w:val="none"/>
    </w:rPr>
  </w:style>
  <w:style w:type="paragraph" w:customStyle="1" w:styleId="134">
    <w:name w:val="Normal Indent1"/>
    <w:basedOn w:val="1"/>
    <w:qFormat/>
    <w:uiPriority w:val="0"/>
    <w:pPr>
      <w:ind w:firstLine="420" w:firstLineChars="200"/>
    </w:pPr>
    <w:rPr>
      <w:rFonts w:cs="Droid Sans"/>
      <w:szCs w:val="21"/>
    </w:rPr>
  </w:style>
  <w:style w:type="paragraph" w:customStyle="1" w:styleId="135">
    <w:name w:val="样式1嗒嗒嗒"/>
    <w:basedOn w:val="1"/>
    <w:qFormat/>
    <w:uiPriority w:val="0"/>
    <w:pPr>
      <w:spacing w:line="360" w:lineRule="auto"/>
      <w:ind w:firstLine="680"/>
    </w:pPr>
    <w:rPr>
      <w:rFonts w:ascii="仿宋_GB2312" w:hAnsi="Times New Roman"/>
      <w:sz w:val="24"/>
      <w:szCs w:val="28"/>
    </w:rPr>
  </w:style>
  <w:style w:type="paragraph" w:customStyle="1" w:styleId="136">
    <w:name w:val="表格标题"/>
    <w:basedOn w:val="1"/>
    <w:qFormat/>
    <w:uiPriority w:val="0"/>
    <w:pPr>
      <w:spacing w:beforeLines="100" w:afterLines="100"/>
      <w:jc w:val="center"/>
    </w:pPr>
    <w:rPr>
      <w:rFonts w:cs="Droid Sans"/>
      <w:b/>
      <w:bCs/>
      <w:sz w:val="44"/>
      <w:szCs w:val="44"/>
    </w:rPr>
  </w:style>
  <w:style w:type="paragraph" w:customStyle="1" w:styleId="137">
    <w:name w:val="空半行"/>
    <w:basedOn w:val="1"/>
    <w:qFormat/>
    <w:uiPriority w:val="0"/>
    <w:pPr>
      <w:adjustRightInd w:val="0"/>
      <w:spacing w:line="120" w:lineRule="exact"/>
      <w:textAlignment w:val="baseline"/>
    </w:pPr>
    <w:rPr>
      <w:rFonts w:eastAsia="仿宋_GB2312" w:cs="Droid Sans"/>
      <w:color w:val="FFFFFF"/>
      <w:kern w:val="0"/>
      <w:sz w:val="30"/>
      <w:szCs w:val="20"/>
    </w:rPr>
  </w:style>
  <w:style w:type="paragraph" w:customStyle="1" w:styleId="13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39">
    <w:name w:val="正文首行缩进两字符"/>
    <w:basedOn w:val="1"/>
    <w:qFormat/>
    <w:uiPriority w:val="0"/>
    <w:pPr>
      <w:spacing w:line="360" w:lineRule="auto"/>
      <w:ind w:firstLine="200" w:firstLineChars="200"/>
    </w:pPr>
  </w:style>
  <w:style w:type="paragraph" w:customStyle="1" w:styleId="140">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kern w:val="0"/>
      <w:sz w:val="28"/>
      <w:szCs w:val="20"/>
    </w:rPr>
  </w:style>
  <w:style w:type="paragraph" w:customStyle="1" w:styleId="141">
    <w:name w:val="1.1.1.1A"/>
    <w:basedOn w:val="1"/>
    <w:qFormat/>
    <w:uiPriority w:val="0"/>
    <w:pPr>
      <w:tabs>
        <w:tab w:val="left" w:pos="1843"/>
      </w:tabs>
      <w:adjustRightInd w:val="0"/>
      <w:spacing w:before="60" w:after="60" w:line="400" w:lineRule="atLeast"/>
      <w:ind w:left="1560" w:right="200" w:hanging="426"/>
      <w:textAlignment w:val="baseline"/>
    </w:pPr>
    <w:rPr>
      <w:rFonts w:ascii="Arial" w:hAnsi="Arial" w:cs="Droid Sans"/>
      <w:kern w:val="0"/>
      <w:sz w:val="24"/>
      <w:szCs w:val="20"/>
    </w:rPr>
  </w:style>
  <w:style w:type="paragraph" w:customStyle="1" w:styleId="142">
    <w:name w:val="flNote"/>
    <w:basedOn w:val="1"/>
    <w:qFormat/>
    <w:uiPriority w:val="0"/>
    <w:pPr>
      <w:adjustRightInd w:val="0"/>
      <w:spacing w:before="320" w:after="160" w:line="360" w:lineRule="atLeast"/>
      <w:jc w:val="center"/>
      <w:textAlignment w:val="baseline"/>
    </w:pPr>
    <w:rPr>
      <w:rFonts w:ascii="Arial" w:hAnsi="Arial" w:eastAsia="黑体" w:cs="Droid Sans"/>
      <w:kern w:val="0"/>
      <w:sz w:val="30"/>
      <w:szCs w:val="20"/>
    </w:rPr>
  </w:style>
  <w:style w:type="paragraph" w:customStyle="1" w:styleId="143">
    <w:name w:val="xl26"/>
    <w:basedOn w:val="1"/>
    <w:qFormat/>
    <w:uiPriority w:val="0"/>
    <w:pPr>
      <w:widowControl/>
      <w:spacing w:before="100" w:beforeAutospacing="1" w:after="100" w:afterAutospacing="1"/>
      <w:jc w:val="center"/>
      <w:textAlignment w:val="center"/>
    </w:pPr>
    <w:rPr>
      <w:rFonts w:ascii="宋体" w:hAnsi="宋体"/>
      <w:kern w:val="0"/>
      <w:sz w:val="24"/>
    </w:rPr>
  </w:style>
  <w:style w:type="paragraph" w:customStyle="1" w:styleId="144">
    <w:name w:val="_Style 143"/>
    <w:unhideWhenUsed/>
    <w:qFormat/>
    <w:uiPriority w:val="99"/>
    <w:rPr>
      <w:rFonts w:ascii="Times New Roman" w:hAnsi="Times New Roman" w:eastAsia="宋体" w:cs="Times New Roman"/>
      <w:kern w:val="2"/>
      <w:sz w:val="21"/>
      <w:szCs w:val="24"/>
      <w:lang w:val="en-US" w:eastAsia="zh-CN" w:bidi="ar-SA"/>
    </w:rPr>
  </w:style>
  <w:style w:type="paragraph" w:customStyle="1" w:styleId="145">
    <w:name w:val="样式 首行缩进:  2 字符"/>
    <w:basedOn w:val="1"/>
    <w:qFormat/>
    <w:uiPriority w:val="0"/>
    <w:pPr>
      <w:spacing w:line="400" w:lineRule="exact"/>
      <w:ind w:firstLine="200" w:firstLineChars="200"/>
    </w:pPr>
    <w:rPr>
      <w:rFonts w:ascii="Times New Roman" w:hAnsi="Times New Roman" w:cs="宋体"/>
      <w:sz w:val="24"/>
    </w:rPr>
  </w:style>
  <w:style w:type="paragraph" w:customStyle="1" w:styleId="146">
    <w:name w:val="表格"/>
    <w:basedOn w:val="1"/>
    <w:qFormat/>
    <w:uiPriority w:val="0"/>
    <w:pPr>
      <w:spacing w:line="360" w:lineRule="exact"/>
    </w:pPr>
    <w:rPr>
      <w:sz w:val="24"/>
    </w:rPr>
  </w:style>
  <w:style w:type="paragraph" w:customStyle="1" w:styleId="147">
    <w:name w:val="_Style 2"/>
    <w:basedOn w:val="1"/>
    <w:qFormat/>
    <w:uiPriority w:val="0"/>
    <w:pPr>
      <w:ind w:firstLine="420" w:firstLineChars="200"/>
    </w:pPr>
    <w:rPr>
      <w:sz w:val="18"/>
      <w:szCs w:val="18"/>
    </w:rPr>
  </w:style>
  <w:style w:type="paragraph" w:customStyle="1" w:styleId="148">
    <w:name w:val="List 21"/>
    <w:qFormat/>
    <w:uiPriority w:val="0"/>
    <w:pPr>
      <w:spacing w:line="400" w:lineRule="exact"/>
      <w:jc w:val="center"/>
    </w:pPr>
    <w:rPr>
      <w:rFonts w:ascii="Arial" w:hAnsi="Arial" w:eastAsia="宋体" w:cs="Arial"/>
      <w:sz w:val="24"/>
      <w:szCs w:val="24"/>
      <w:lang w:val="en-US" w:eastAsia="zh-CN" w:bidi="ar-SA"/>
    </w:rPr>
  </w:style>
  <w:style w:type="paragraph" w:customStyle="1" w:styleId="149">
    <w:name w:val="Table Text"/>
    <w:basedOn w:val="1"/>
    <w:semiHidden/>
    <w:qFormat/>
    <w:uiPriority w:val="0"/>
    <w:rPr>
      <w:rFonts w:ascii="宋体" w:hAnsi="宋体" w:eastAsia="宋体" w:cs="宋体"/>
      <w:sz w:val="22"/>
      <w:szCs w:val="22"/>
      <w:lang w:val="en-US" w:eastAsia="en-US" w:bidi="ar-SA"/>
    </w:rPr>
  </w:style>
  <w:style w:type="paragraph" w:customStyle="1" w:styleId="150">
    <w:name w:val="QQ"/>
    <w:basedOn w:val="1"/>
    <w:qFormat/>
    <w:uiPriority w:val="0"/>
    <w:pPr>
      <w:spacing w:before="120" w:after="120" w:line="360" w:lineRule="auto"/>
      <w:ind w:firstLine="510"/>
    </w:pPr>
    <w:rPr>
      <w:rFonts w:ascii="宋体" w:cs="Droid Sans"/>
      <w:color w:val="000000"/>
      <w:szCs w:val="20"/>
    </w:rPr>
  </w:style>
  <w:style w:type="paragraph" w:customStyle="1" w:styleId="151">
    <w:name w:val="样式  + 首行缩进:  2 字符"/>
    <w:basedOn w:val="1"/>
    <w:qFormat/>
    <w:uiPriority w:val="0"/>
    <w:pPr>
      <w:adjustRightInd w:val="0"/>
      <w:snapToGrid w:val="0"/>
      <w:ind w:firstLine="524"/>
    </w:pPr>
    <w:rPr>
      <w:rFonts w:ascii="宋体" w:hAnsi="宋体"/>
      <w:spacing w:val="11"/>
      <w:kern w:val="0"/>
      <w:sz w:val="24"/>
    </w:rPr>
  </w:style>
  <w:style w:type="paragraph" w:customStyle="1" w:styleId="152">
    <w:name w:val="1.1.1.1"/>
    <w:basedOn w:val="1"/>
    <w:qFormat/>
    <w:uiPriority w:val="0"/>
    <w:pPr>
      <w:tabs>
        <w:tab w:val="left" w:pos="1134"/>
      </w:tabs>
      <w:adjustRightInd w:val="0"/>
      <w:spacing w:before="60" w:after="60" w:line="400" w:lineRule="atLeast"/>
      <w:ind w:right="200" w:rightChars="200"/>
      <w:textAlignment w:val="baseline"/>
    </w:pPr>
    <w:rPr>
      <w:rFonts w:ascii="Arial" w:hAnsi="Arial"/>
      <w:kern w:val="0"/>
      <w:sz w:val="24"/>
      <w:szCs w:val="20"/>
    </w:rPr>
  </w:style>
  <w:style w:type="paragraph" w:customStyle="1" w:styleId="153">
    <w:name w:val="HTML Preformatted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customStyle="1" w:styleId="154">
    <w:name w:val="目录"/>
    <w:basedOn w:val="1"/>
    <w:qFormat/>
    <w:uiPriority w:val="0"/>
    <w:pPr>
      <w:widowControl/>
      <w:jc w:val="center"/>
    </w:pPr>
    <w:rPr>
      <w:rFonts w:ascii="宋体"/>
      <w:b/>
      <w:kern w:val="0"/>
      <w:sz w:val="36"/>
      <w:szCs w:val="20"/>
    </w:rPr>
  </w:style>
  <w:style w:type="paragraph" w:customStyle="1" w:styleId="155">
    <w:name w:val="列出段落11"/>
    <w:basedOn w:val="1"/>
    <w:qFormat/>
    <w:uiPriority w:val="34"/>
    <w:pPr>
      <w:ind w:firstLine="420" w:firstLineChars="200"/>
    </w:pPr>
  </w:style>
  <w:style w:type="paragraph" w:customStyle="1" w:styleId="156">
    <w:name w:val="Date1"/>
    <w:basedOn w:val="1"/>
    <w:next w:val="1"/>
    <w:qFormat/>
    <w:uiPriority w:val="0"/>
    <w:rPr>
      <w:rFonts w:cs="Droid Sans"/>
      <w:sz w:val="24"/>
    </w:rPr>
  </w:style>
  <w:style w:type="paragraph" w:customStyle="1" w:styleId="157">
    <w:name w:val="Char Char Char Char1"/>
    <w:basedOn w:val="1"/>
    <w:qFormat/>
    <w:uiPriority w:val="0"/>
  </w:style>
  <w:style w:type="paragraph" w:customStyle="1" w:styleId="158">
    <w:name w:val="修订3"/>
    <w:semiHidden/>
    <w:qFormat/>
    <w:uiPriority w:val="99"/>
    <w:rPr>
      <w:rFonts w:ascii="Times New Roman" w:hAnsi="Times New Roman" w:eastAsia="宋体" w:cs="Times New Roman"/>
      <w:kern w:val="2"/>
      <w:sz w:val="21"/>
      <w:szCs w:val="24"/>
      <w:lang w:val="en-US" w:eastAsia="zh-CN" w:bidi="ar-SA"/>
    </w:rPr>
  </w:style>
  <w:style w:type="paragraph" w:customStyle="1" w:styleId="159">
    <w:name w:val="表格1"/>
    <w:basedOn w:val="1"/>
    <w:qFormat/>
    <w:uiPriority w:val="0"/>
    <w:pPr>
      <w:adjustRightInd w:val="0"/>
      <w:spacing w:before="80" w:after="80"/>
      <w:jc w:val="left"/>
      <w:textAlignment w:val="baseline"/>
    </w:pPr>
    <w:rPr>
      <w:kern w:val="24"/>
      <w:szCs w:val="20"/>
    </w:rPr>
  </w:style>
  <w:style w:type="paragraph" w:customStyle="1" w:styleId="160">
    <w:name w:val="Char2"/>
    <w:basedOn w:val="1"/>
    <w:qFormat/>
    <w:uiPriority w:val="0"/>
    <w:rPr>
      <w:rFonts w:ascii="Tahoma" w:hAnsi="Tahoma"/>
      <w:sz w:val="24"/>
      <w:szCs w:val="20"/>
    </w:rPr>
  </w:style>
  <w:style w:type="paragraph" w:customStyle="1" w:styleId="161">
    <w:name w:val="kerning2lochf13hichaf2db"/>
    <w:qFormat/>
    <w:uiPriority w:val="0"/>
    <w:pPr>
      <w:widowControl w:val="0"/>
      <w:autoSpaceDE w:val="0"/>
      <w:autoSpaceDN w:val="0"/>
      <w:adjustRightInd w:val="0"/>
      <w:jc w:val="both"/>
    </w:pPr>
    <w:rPr>
      <w:rFonts w:ascii="Times New Roman" w:hAnsi="Times New Roman" w:eastAsia="宋体" w:cs="Times New Roman"/>
      <w:sz w:val="21"/>
      <w:szCs w:val="21"/>
      <w:lang w:val="en-US" w:eastAsia="zh-CN" w:bidi="ar-SA"/>
    </w:rPr>
  </w:style>
  <w:style w:type="paragraph" w:customStyle="1" w:styleId="162">
    <w:name w:val="Document Map1"/>
    <w:basedOn w:val="1"/>
    <w:qFormat/>
    <w:uiPriority w:val="0"/>
    <w:pPr>
      <w:shd w:val="clear" w:color="auto" w:fill="000080"/>
    </w:pPr>
    <w:rPr>
      <w:rFonts w:cs="Droid Sans"/>
      <w:szCs w:val="21"/>
    </w:rPr>
  </w:style>
  <w:style w:type="paragraph" w:customStyle="1" w:styleId="163">
    <w:name w:val="WW-普通文字"/>
    <w:basedOn w:val="1"/>
    <w:qFormat/>
    <w:uiPriority w:val="0"/>
    <w:pPr>
      <w:suppressAutoHyphens/>
    </w:pPr>
    <w:rPr>
      <w:rFonts w:ascii="宋体" w:hAnsi="宋体"/>
      <w:kern w:val="1"/>
      <w:szCs w:val="20"/>
    </w:rPr>
  </w:style>
  <w:style w:type="paragraph" w:customStyle="1" w:styleId="164">
    <w:name w:val="样式 宋体 小四 黑色 首行缩进:  0.85 厘米 行距: 固定值 21 磅"/>
    <w:basedOn w:val="1"/>
    <w:qFormat/>
    <w:uiPriority w:val="0"/>
    <w:pPr>
      <w:spacing w:line="350" w:lineRule="exact"/>
      <w:ind w:firstLine="482"/>
    </w:pPr>
    <w:rPr>
      <w:rFonts w:ascii="宋体" w:hAnsi="宋体" w:cs="宋体"/>
      <w:color w:val="000000"/>
      <w:kern w:val="0"/>
      <w:szCs w:val="21"/>
    </w:rPr>
  </w:style>
  <w:style w:type="paragraph" w:customStyle="1" w:styleId="165">
    <w:name w:val="普通(网站)1"/>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66">
    <w:name w:val="Char Char Char Char Char Char Char Char Char Char Char Char Char Char Char Char"/>
    <w:basedOn w:val="1"/>
    <w:qFormat/>
    <w:uiPriority w:val="0"/>
  </w:style>
  <w:style w:type="paragraph" w:customStyle="1" w:styleId="167">
    <w:name w:val="Char Char Char1 Char"/>
    <w:basedOn w:val="1"/>
    <w:qFormat/>
    <w:uiPriority w:val="0"/>
    <w:rPr>
      <w:rFonts w:cs="Droid Sans"/>
      <w:sz w:val="28"/>
      <w:szCs w:val="28"/>
    </w:rPr>
  </w:style>
  <w:style w:type="paragraph" w:customStyle="1" w:styleId="168">
    <w:name w:val="Char1"/>
    <w:basedOn w:val="1"/>
    <w:qFormat/>
    <w:uiPriority w:val="0"/>
    <w:rPr>
      <w:rFonts w:cs="Droid Sans"/>
      <w:szCs w:val="21"/>
    </w:rPr>
  </w:style>
  <w:style w:type="paragraph" w:styleId="169">
    <w:name w:val="No Spacing"/>
    <w:qFormat/>
    <w:uiPriority w:val="0"/>
    <w:pPr>
      <w:widowControl w:val="0"/>
      <w:jc w:val="both"/>
    </w:pPr>
    <w:rPr>
      <w:rFonts w:ascii="Times New Roman" w:hAnsi="Times New Roman" w:eastAsia="宋体" w:cs="Droid Sans"/>
      <w:kern w:val="2"/>
      <w:sz w:val="21"/>
      <w:szCs w:val="22"/>
      <w:lang w:val="en-US" w:eastAsia="zh-CN" w:bidi="ar-SA"/>
    </w:rPr>
  </w:style>
  <w:style w:type="paragraph" w:customStyle="1" w:styleId="170">
    <w:name w:val="Char1 Char Char Char Char Char Char"/>
    <w:basedOn w:val="15"/>
    <w:next w:val="4"/>
    <w:qFormat/>
    <w:uiPriority w:val="0"/>
    <w:pPr>
      <w:adjustRightInd w:val="0"/>
      <w:spacing w:line="600" w:lineRule="exact"/>
      <w:jc w:val="center"/>
      <w:outlineLvl w:val="2"/>
    </w:pPr>
    <w:rPr>
      <w:szCs w:val="20"/>
    </w:rPr>
  </w:style>
  <w:style w:type="paragraph" w:customStyle="1" w:styleId="171">
    <w:name w:val="Char3"/>
    <w:basedOn w:val="1"/>
    <w:qFormat/>
    <w:uiPriority w:val="0"/>
  </w:style>
  <w:style w:type="paragraph" w:customStyle="1" w:styleId="172">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73">
    <w:name w:val="Char11"/>
    <w:basedOn w:val="1"/>
    <w:qFormat/>
    <w:uiPriority w:val="0"/>
    <w:rPr>
      <w:rFonts w:ascii="Tahoma" w:hAnsi="Tahoma"/>
      <w:b/>
      <w:sz w:val="28"/>
      <w:szCs w:val="28"/>
    </w:rPr>
  </w:style>
  <w:style w:type="paragraph" w:customStyle="1" w:styleId="174">
    <w:name w:val="Char Char Char Char"/>
    <w:basedOn w:val="1"/>
    <w:qFormat/>
    <w:uiPriority w:val="0"/>
  </w:style>
  <w:style w:type="paragraph" w:customStyle="1" w:styleId="175">
    <w:name w:val="正文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76">
    <w:name w:val="列出段落3"/>
    <w:basedOn w:val="1"/>
    <w:qFormat/>
    <w:uiPriority w:val="34"/>
    <w:pPr>
      <w:ind w:firstLine="420" w:firstLineChars="200"/>
    </w:pPr>
  </w:style>
  <w:style w:type="paragraph" w:customStyle="1" w:styleId="177">
    <w:name w:val="Body Text Indent1"/>
    <w:basedOn w:val="1"/>
    <w:qFormat/>
    <w:uiPriority w:val="0"/>
    <w:pPr>
      <w:ind w:left="525" w:leftChars="250"/>
    </w:pPr>
    <w:rPr>
      <w:rFonts w:cs="Droid Sans"/>
      <w:szCs w:val="21"/>
    </w:rPr>
  </w:style>
  <w:style w:type="paragraph" w:customStyle="1" w:styleId="178">
    <w:name w:val="列出段落1"/>
    <w:basedOn w:val="1"/>
    <w:qFormat/>
    <w:uiPriority w:val="34"/>
    <w:pPr>
      <w:ind w:firstLine="420" w:firstLineChars="200"/>
    </w:pPr>
  </w:style>
  <w:style w:type="paragraph" w:customStyle="1" w:styleId="179">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80">
    <w:name w:val="样式 标题 3 + (中文) 黑体 小四 非加粗 段前: 7.8 磅 段后: 0 磅 行距: 固定值 20 磅"/>
    <w:basedOn w:val="4"/>
    <w:qFormat/>
    <w:uiPriority w:val="0"/>
    <w:pPr>
      <w:widowControl w:val="0"/>
      <w:numPr>
        <w:ilvl w:val="0"/>
        <w:numId w:val="0"/>
      </w:numPr>
      <w:spacing w:before="0" w:after="0" w:line="400" w:lineRule="exact"/>
      <w:jc w:val="both"/>
    </w:pPr>
    <w:rPr>
      <w:rFonts w:eastAsia="黑体" w:cs="宋体"/>
      <w:b w:val="0"/>
      <w:kern w:val="2"/>
      <w:sz w:val="24"/>
    </w:rPr>
  </w:style>
  <w:style w:type="paragraph" w:customStyle="1" w:styleId="181">
    <w:name w:val="cde"/>
    <w:basedOn w:val="1"/>
    <w:qFormat/>
    <w:uiPriority w:val="0"/>
    <w:pPr>
      <w:spacing w:line="360" w:lineRule="auto"/>
      <w:jc w:val="center"/>
    </w:pPr>
    <w:rPr>
      <w:rFonts w:ascii="Arial" w:hAnsi="Arial"/>
      <w:b/>
      <w:sz w:val="28"/>
      <w:szCs w:val="20"/>
    </w:rPr>
  </w:style>
  <w:style w:type="paragraph" w:customStyle="1" w:styleId="182">
    <w:name w:val="Char"/>
    <w:basedOn w:val="1"/>
    <w:qFormat/>
    <w:uiPriority w:val="0"/>
  </w:style>
  <w:style w:type="paragraph" w:customStyle="1" w:styleId="183">
    <w:name w:val="修订2"/>
    <w:semiHidden/>
    <w:qFormat/>
    <w:uiPriority w:val="99"/>
    <w:rPr>
      <w:rFonts w:ascii="Times New Roman" w:hAnsi="Times New Roman" w:eastAsia="宋体" w:cs="Times New Roman"/>
      <w:kern w:val="2"/>
      <w:sz w:val="21"/>
      <w:szCs w:val="24"/>
      <w:lang w:val="en-US" w:eastAsia="zh-CN" w:bidi="ar-SA"/>
    </w:rPr>
  </w:style>
  <w:style w:type="paragraph" w:styleId="184">
    <w:name w:val="List Paragraph"/>
    <w:basedOn w:val="1"/>
    <w:qFormat/>
    <w:uiPriority w:val="34"/>
    <w:pPr>
      <w:ind w:firstLine="420" w:firstLineChars="200"/>
    </w:pPr>
    <w:rPr>
      <w:szCs w:val="22"/>
    </w:rPr>
  </w:style>
  <w:style w:type="paragraph" w:customStyle="1" w:styleId="185">
    <w:name w:val="标题5"/>
    <w:basedOn w:val="4"/>
    <w:qFormat/>
    <w:uiPriority w:val="0"/>
    <w:pPr>
      <w:widowControl w:val="0"/>
      <w:numPr>
        <w:ilvl w:val="0"/>
        <w:numId w:val="0"/>
      </w:numPr>
      <w:spacing w:before="260" w:after="260" w:line="412" w:lineRule="auto"/>
      <w:jc w:val="both"/>
    </w:pPr>
    <w:rPr>
      <w:rFonts w:ascii="Arial" w:hAnsi="Arial" w:cs="Droid Sans"/>
      <w:bCs/>
      <w:sz w:val="24"/>
      <w:szCs w:val="32"/>
    </w:rPr>
  </w:style>
  <w:style w:type="paragraph" w:customStyle="1" w:styleId="186">
    <w:name w:val="标题4"/>
    <w:basedOn w:val="4"/>
    <w:qFormat/>
    <w:uiPriority w:val="0"/>
    <w:pPr>
      <w:widowControl w:val="0"/>
      <w:numPr>
        <w:ilvl w:val="0"/>
        <w:numId w:val="0"/>
      </w:numPr>
      <w:spacing w:before="0" w:after="0"/>
      <w:ind w:left="148"/>
    </w:pPr>
    <w:rPr>
      <w:rFonts w:ascii="宋体" w:cs="宋体"/>
      <w:bCs/>
      <w:sz w:val="28"/>
    </w:rPr>
  </w:style>
  <w:style w:type="paragraph" w:customStyle="1" w:styleId="187">
    <w:name w:val="TOC 标题1"/>
    <w:basedOn w:val="2"/>
    <w:next w:val="1"/>
    <w:qFormat/>
    <w:uiPriority w:val="0"/>
    <w:pPr>
      <w:keepLines/>
      <w:numPr>
        <w:ilvl w:val="0"/>
        <w:numId w:val="0"/>
      </w:numPr>
      <w:spacing w:before="480" w:line="276" w:lineRule="auto"/>
      <w:jc w:val="left"/>
      <w:outlineLvl w:val="9"/>
    </w:pPr>
    <w:rPr>
      <w:rFonts w:ascii="Cambria" w:hAnsi="Cambria" w:eastAsia="宋体"/>
      <w:b/>
      <w:bCs/>
      <w:color w:val="365F91"/>
      <w:sz w:val="28"/>
      <w:szCs w:val="28"/>
    </w:rPr>
  </w:style>
  <w:style w:type="paragraph" w:customStyle="1" w:styleId="188">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189">
    <w:name w:val="样式1"/>
    <w:basedOn w:val="1"/>
    <w:next w:val="5"/>
    <w:qFormat/>
    <w:uiPriority w:val="0"/>
    <w:pPr>
      <w:spacing w:line="360" w:lineRule="auto"/>
      <w:ind w:firstLine="420" w:firstLineChars="200"/>
    </w:pPr>
    <w:rPr>
      <w:rFonts w:ascii="宋体" w:hAnsi="宋体"/>
      <w:szCs w:val="21"/>
    </w:rPr>
  </w:style>
  <w:style w:type="paragraph" w:customStyle="1" w:styleId="190">
    <w:name w:val="修订1"/>
    <w:qFormat/>
    <w:uiPriority w:val="0"/>
    <w:rPr>
      <w:rFonts w:ascii="Times New Roman" w:hAnsi="Times New Roman" w:eastAsia="宋体" w:cs="Times New Roman"/>
      <w:kern w:val="2"/>
      <w:sz w:val="21"/>
      <w:szCs w:val="24"/>
      <w:lang w:val="en-US" w:eastAsia="zh-CN" w:bidi="ar-SA"/>
    </w:rPr>
  </w:style>
  <w:style w:type="paragraph" w:customStyle="1" w:styleId="191">
    <w:name w:val="Char Char Char"/>
    <w:basedOn w:val="15"/>
    <w:next w:val="4"/>
    <w:qFormat/>
    <w:uiPriority w:val="0"/>
    <w:pPr>
      <w:adjustRightInd w:val="0"/>
      <w:spacing w:line="600" w:lineRule="exact"/>
      <w:jc w:val="center"/>
      <w:outlineLvl w:val="2"/>
    </w:pPr>
    <w:rPr>
      <w:szCs w:val="20"/>
    </w:rPr>
  </w:style>
  <w:style w:type="paragraph" w:customStyle="1" w:styleId="192">
    <w:name w:val="Plain Text1"/>
    <w:basedOn w:val="1"/>
    <w:qFormat/>
    <w:uiPriority w:val="0"/>
    <w:rPr>
      <w:rFonts w:ascii="宋体" w:hAnsi="Courier New" w:cs="Courier New"/>
      <w:szCs w:val="21"/>
    </w:rPr>
  </w:style>
  <w:style w:type="table" w:customStyle="1" w:styleId="193">
    <w:name w:val="Table Normal"/>
    <w:unhideWhenUsed/>
    <w:qFormat/>
    <w:uiPriority w:val="0"/>
    <w:rPr>
      <w:lang w:val="en-US" w:eastAsia="zh-CN" w:bidi="ar-SA"/>
    </w:rPr>
    <w:tblPr>
      <w:tblCellMar>
        <w:top w:w="0" w:type="dxa"/>
        <w:left w:w="0" w:type="dxa"/>
        <w:bottom w:w="0" w:type="dxa"/>
        <w:right w:w="0" w:type="dxa"/>
      </w:tblCellMar>
    </w:tblPr>
  </w:style>
  <w:style w:type="table" w:customStyle="1" w:styleId="194">
    <w:name w:val="网格型2"/>
    <w:basedOn w:val="44"/>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5">
    <w:name w:val="网格型1"/>
    <w:basedOn w:val="4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6">
    <w:name w:val="Table Paragraph"/>
    <w:basedOn w:val="1"/>
    <w:qFormat/>
    <w:uiPriority w:val="1"/>
    <w:rPr>
      <w:rFonts w:ascii="宋体" w:hAnsi="宋体" w:cs="宋体"/>
      <w:lang w:val="zh-CN" w:bidi="zh-CN"/>
    </w:rPr>
  </w:style>
  <w:style w:type="paragraph" w:customStyle="1" w:styleId="197">
    <w:name w:val="样式 首行缩进: 2 字符"/>
    <w:basedOn w:val="1"/>
    <w:qFormat/>
    <w:uiPriority w:val="0"/>
    <w:pPr>
      <w:spacing w:after="160" w:line="400" w:lineRule="exact"/>
      <w:ind w:firstLine="200" w:firstLineChars="200"/>
    </w:pPr>
    <w:rPr>
      <w:sz w:val="24"/>
    </w:rPr>
  </w:style>
  <w:style w:type="character" w:customStyle="1" w:styleId="198">
    <w:name w:val="font11"/>
    <w:basedOn w:val="4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51</Pages>
  <Words>17793</Words>
  <Characters>18917</Characters>
  <Lines>138</Lines>
  <Paragraphs>38</Paragraphs>
  <TotalTime>5</TotalTime>
  <ScaleCrop>false</ScaleCrop>
  <LinksUpToDate>false</LinksUpToDate>
  <CharactersWithSpaces>20390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2019-07-23T02:50:00Z</dcterms:created>
  <dc:creator>Legend User</dc:creator>
  <cp:lastModifiedBy>毛</cp:lastModifiedBy>
  <cp:lastPrinted>2025-06-11T08:13:00Z</cp:lastPrinted>
  <dcterms:modified xsi:type="dcterms:W3CDTF">2026-05-06T00:36:46Z</dcterms:modified>
  <dc:title>第一章</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632AD219718E4C9F8745F6ABEFCF8C7B_13</vt:lpwstr>
  </property>
  <property fmtid="{D5CDD505-2E9C-101B-9397-08002B2CF9AE}" pid="4" name="KSOTemplateDocerSaveRecord">
    <vt:lpwstr>eyJoZGlkIjoiZWQwNGUyYjE2ODg0NTAwOTY4YTIzM2FkZGY1NzAzOWUiLCJ1c2VySWQiOiI1MTA1MjE2MTMifQ==</vt:lpwstr>
  </property>
</Properties>
</file>