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金堂县第一人民医院会议室LED系统维保服务询价</w:t>
      </w:r>
    </w:p>
    <w:p>
      <w:pPr>
        <w:pStyle w:val="2"/>
        <w:rPr>
          <w:rFonts w:hint="eastAsia"/>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3"/>
        <w:gridCol w:w="597"/>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rPr>
                <w:rFonts w:hint="default"/>
                <w:sz w:val="24"/>
                <w:szCs w:val="32"/>
                <w:vertAlign w:val="baseline"/>
                <w:lang w:val="en-US" w:eastAsia="zh-CN"/>
              </w:rPr>
            </w:pPr>
            <w:r>
              <w:rPr>
                <w:rFonts w:hint="eastAsia"/>
                <w:sz w:val="24"/>
                <w:szCs w:val="32"/>
                <w:vertAlign w:val="baseline"/>
                <w:lang w:val="en-US" w:eastAsia="zh-CN"/>
              </w:rPr>
              <w:t>服务名称：</w:t>
            </w:r>
            <w:r>
              <w:rPr>
                <w:rFonts w:hint="eastAsia"/>
                <w:sz w:val="24"/>
                <w:szCs w:val="32"/>
                <w:lang w:val="en-US" w:eastAsia="zh-CN"/>
              </w:rPr>
              <w:t>会议室LED系统维保服务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3" w:type="dxa"/>
          </w:tcPr>
          <w:p>
            <w:pPr>
              <w:rPr>
                <w:rFonts w:hint="default"/>
                <w:sz w:val="24"/>
                <w:szCs w:val="32"/>
                <w:vertAlign w:val="baseline"/>
                <w:lang w:val="en-US" w:eastAsia="zh-CN"/>
              </w:rPr>
            </w:pPr>
            <w:r>
              <w:rPr>
                <w:rFonts w:hint="eastAsia"/>
                <w:sz w:val="24"/>
                <w:szCs w:val="32"/>
                <w:vertAlign w:val="baseline"/>
                <w:lang w:val="en-US" w:eastAsia="zh-CN"/>
              </w:rPr>
              <w:t>名称</w:t>
            </w:r>
          </w:p>
        </w:tc>
        <w:tc>
          <w:tcPr>
            <w:tcW w:w="597" w:type="dxa"/>
          </w:tcPr>
          <w:p>
            <w:pPr>
              <w:rPr>
                <w:rFonts w:hint="default"/>
                <w:sz w:val="24"/>
                <w:szCs w:val="32"/>
                <w:vertAlign w:val="baseline"/>
                <w:lang w:val="en-US" w:eastAsia="zh-CN"/>
              </w:rPr>
            </w:pPr>
            <w:r>
              <w:rPr>
                <w:rFonts w:hint="eastAsia"/>
                <w:sz w:val="24"/>
                <w:szCs w:val="32"/>
                <w:vertAlign w:val="baseline"/>
                <w:lang w:val="en-US" w:eastAsia="zh-CN"/>
              </w:rPr>
              <w:t>规格</w:t>
            </w:r>
          </w:p>
        </w:tc>
        <w:tc>
          <w:tcPr>
            <w:tcW w:w="1420" w:type="dxa"/>
          </w:tcPr>
          <w:p>
            <w:pPr>
              <w:rPr>
                <w:rFonts w:hint="default"/>
                <w:sz w:val="24"/>
                <w:szCs w:val="32"/>
                <w:vertAlign w:val="baseline"/>
                <w:lang w:val="en-US" w:eastAsia="zh-CN"/>
              </w:rPr>
            </w:pPr>
            <w:r>
              <w:rPr>
                <w:rFonts w:hint="eastAsia"/>
                <w:sz w:val="24"/>
                <w:szCs w:val="32"/>
                <w:vertAlign w:val="baseline"/>
                <w:lang w:val="en-US" w:eastAsia="zh-CN"/>
              </w:rPr>
              <w:t>单位</w:t>
            </w:r>
          </w:p>
        </w:tc>
        <w:tc>
          <w:tcPr>
            <w:tcW w:w="1420" w:type="dxa"/>
          </w:tcPr>
          <w:p>
            <w:pPr>
              <w:rPr>
                <w:rFonts w:hint="default"/>
                <w:sz w:val="24"/>
                <w:szCs w:val="32"/>
                <w:vertAlign w:val="baseline"/>
                <w:lang w:val="en-US" w:eastAsia="zh-CN"/>
              </w:rPr>
            </w:pPr>
            <w:r>
              <w:rPr>
                <w:rFonts w:hint="eastAsia"/>
                <w:sz w:val="24"/>
                <w:szCs w:val="32"/>
                <w:vertAlign w:val="baseline"/>
                <w:lang w:val="en-US" w:eastAsia="zh-CN"/>
              </w:rPr>
              <w:t>数量</w:t>
            </w:r>
          </w:p>
        </w:tc>
        <w:tc>
          <w:tcPr>
            <w:tcW w:w="1421" w:type="dxa"/>
          </w:tcPr>
          <w:p>
            <w:pPr>
              <w:rPr>
                <w:rFonts w:hint="default"/>
                <w:sz w:val="24"/>
                <w:szCs w:val="32"/>
                <w:vertAlign w:val="baseline"/>
                <w:lang w:val="en-US" w:eastAsia="zh-CN"/>
              </w:rPr>
            </w:pPr>
            <w:r>
              <w:rPr>
                <w:rFonts w:hint="eastAsia"/>
                <w:sz w:val="24"/>
                <w:szCs w:val="32"/>
                <w:vertAlign w:val="baseline"/>
                <w:lang w:val="en-US" w:eastAsia="zh-CN"/>
              </w:rPr>
              <w:t>预算单价（元）</w:t>
            </w:r>
          </w:p>
        </w:tc>
        <w:tc>
          <w:tcPr>
            <w:tcW w:w="1421" w:type="dxa"/>
          </w:tcPr>
          <w:p>
            <w:pPr>
              <w:rPr>
                <w:rFonts w:hint="default"/>
                <w:sz w:val="24"/>
                <w:szCs w:val="32"/>
                <w:vertAlign w:val="baseline"/>
                <w:lang w:val="en-US" w:eastAsia="zh-CN"/>
              </w:rPr>
            </w:pPr>
            <w:r>
              <w:rPr>
                <w:rFonts w:hint="eastAsia"/>
                <w:sz w:val="24"/>
                <w:szCs w:val="32"/>
                <w:vertAlign w:val="baseline"/>
                <w:lang w:val="en-US" w:eastAsia="zh-CN"/>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3" w:type="dxa"/>
          </w:tcPr>
          <w:p>
            <w:pPr>
              <w:rPr>
                <w:rFonts w:hint="default"/>
                <w:sz w:val="24"/>
                <w:szCs w:val="32"/>
                <w:vertAlign w:val="baseline"/>
                <w:lang w:val="en-US" w:eastAsia="zh-CN"/>
              </w:rPr>
            </w:pPr>
            <w:r>
              <w:rPr>
                <w:rFonts w:hint="eastAsia"/>
                <w:sz w:val="24"/>
                <w:szCs w:val="32"/>
                <w:lang w:val="en-US" w:eastAsia="zh-CN"/>
              </w:rPr>
              <w:t>会议室LED系统维保服务</w:t>
            </w:r>
          </w:p>
        </w:tc>
        <w:tc>
          <w:tcPr>
            <w:tcW w:w="597" w:type="dxa"/>
          </w:tcPr>
          <w:p>
            <w:pPr>
              <w:rPr>
                <w:rFonts w:hint="eastAsia"/>
                <w:sz w:val="24"/>
                <w:szCs w:val="32"/>
                <w:vertAlign w:val="baseline"/>
                <w:lang w:val="en-US" w:eastAsia="zh-CN"/>
              </w:rPr>
            </w:pPr>
          </w:p>
        </w:tc>
        <w:tc>
          <w:tcPr>
            <w:tcW w:w="1420" w:type="dxa"/>
          </w:tcPr>
          <w:p>
            <w:pPr>
              <w:rPr>
                <w:rFonts w:hint="default"/>
                <w:sz w:val="24"/>
                <w:szCs w:val="32"/>
                <w:vertAlign w:val="baseline"/>
                <w:lang w:val="en-US" w:eastAsia="zh-CN"/>
              </w:rPr>
            </w:pPr>
            <w:r>
              <w:rPr>
                <w:rFonts w:hint="eastAsia"/>
                <w:sz w:val="24"/>
                <w:szCs w:val="32"/>
                <w:vertAlign w:val="baseline"/>
                <w:lang w:val="en-US" w:eastAsia="zh-CN"/>
              </w:rPr>
              <w:t>项</w:t>
            </w:r>
          </w:p>
        </w:tc>
        <w:tc>
          <w:tcPr>
            <w:tcW w:w="1420" w:type="dxa"/>
          </w:tcPr>
          <w:p>
            <w:pPr>
              <w:rPr>
                <w:rFonts w:hint="default"/>
                <w:sz w:val="24"/>
                <w:szCs w:val="32"/>
                <w:vertAlign w:val="baseline"/>
                <w:lang w:val="en-US" w:eastAsia="zh-CN"/>
              </w:rPr>
            </w:pPr>
            <w:r>
              <w:rPr>
                <w:rFonts w:hint="eastAsia"/>
                <w:sz w:val="24"/>
                <w:szCs w:val="32"/>
                <w:vertAlign w:val="baseline"/>
                <w:lang w:val="en-US" w:eastAsia="zh-CN"/>
              </w:rPr>
              <w:t>1</w:t>
            </w:r>
          </w:p>
        </w:tc>
        <w:tc>
          <w:tcPr>
            <w:tcW w:w="1421" w:type="dxa"/>
          </w:tcPr>
          <w:p>
            <w:pPr>
              <w:rPr>
                <w:rFonts w:hint="default"/>
                <w:sz w:val="24"/>
                <w:szCs w:val="32"/>
                <w:vertAlign w:val="baseline"/>
                <w:lang w:val="en-US" w:eastAsia="zh-CN"/>
              </w:rPr>
            </w:pPr>
            <w:r>
              <w:rPr>
                <w:rFonts w:hint="eastAsia"/>
                <w:sz w:val="24"/>
                <w:szCs w:val="32"/>
                <w:vertAlign w:val="baseline"/>
                <w:lang w:val="en-US" w:eastAsia="zh-CN"/>
              </w:rPr>
              <w:t>19500</w:t>
            </w:r>
          </w:p>
        </w:tc>
        <w:tc>
          <w:tcPr>
            <w:tcW w:w="1421" w:type="dxa"/>
          </w:tcPr>
          <w:p>
            <w:pPr>
              <w:rPr>
                <w:rFonts w:hint="default"/>
                <w:sz w:val="24"/>
                <w:szCs w:val="32"/>
                <w:vertAlign w:val="baseline"/>
                <w:lang w:val="en-US" w:eastAsia="zh-CN"/>
              </w:rPr>
            </w:pPr>
            <w:r>
              <w:rPr>
                <w:rFonts w:hint="eastAsia"/>
                <w:sz w:val="24"/>
                <w:szCs w:val="32"/>
                <w:vertAlign w:val="baseline"/>
                <w:lang w:val="en-US" w:eastAsia="zh-CN"/>
              </w:rPr>
              <w:t>19500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rPr>
                <w:rFonts w:hint="default"/>
                <w:sz w:val="24"/>
                <w:szCs w:val="32"/>
                <w:vertAlign w:val="baseline"/>
                <w:lang w:val="en-US" w:eastAsia="zh-CN"/>
              </w:rPr>
            </w:pPr>
            <w:r>
              <w:rPr>
                <w:rFonts w:hint="eastAsia"/>
                <w:sz w:val="24"/>
                <w:szCs w:val="32"/>
                <w:vertAlign w:val="baseline"/>
                <w:lang w:val="en-US" w:eastAsia="zh-CN"/>
              </w:rPr>
              <w:t>预算总金额合计：19500元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pPr>
              <w:jc w:val="center"/>
              <w:rPr>
                <w:rFonts w:hint="eastAsia" w:ascii="宋体" w:hAnsi="宋体" w:eastAsia="宋体"/>
                <w:sz w:val="24"/>
                <w:szCs w:val="24"/>
                <w:lang w:val="en-US" w:eastAsia="zh-CN"/>
              </w:rPr>
            </w:pPr>
            <w:r>
              <w:rPr>
                <w:rFonts w:hint="eastAsia" w:ascii="宋体" w:hAnsi="宋体" w:eastAsia="宋体"/>
                <w:sz w:val="24"/>
                <w:szCs w:val="24"/>
              </w:rPr>
              <w:t>会议室LED系统维保</w:t>
            </w:r>
            <w:r>
              <w:rPr>
                <w:rFonts w:hint="eastAsia" w:ascii="宋体" w:hAnsi="宋体" w:eastAsia="宋体"/>
                <w:sz w:val="24"/>
                <w:szCs w:val="24"/>
                <w:lang w:val="en-US" w:eastAsia="zh-CN"/>
              </w:rPr>
              <w:t>服务要求</w:t>
            </w:r>
          </w:p>
          <w:p>
            <w:pPr>
              <w:numPr>
                <w:ilvl w:val="0"/>
                <w:numId w:val="1"/>
              </w:numPr>
              <w:rPr>
                <w:rFonts w:hint="eastAsia" w:ascii="宋体" w:hAnsi="宋体" w:eastAsia="宋体"/>
                <w:sz w:val="24"/>
                <w:szCs w:val="24"/>
                <w:lang w:val="en-US" w:eastAsia="zh-CN"/>
              </w:rPr>
            </w:pPr>
            <w:r>
              <w:rPr>
                <w:rFonts w:hint="eastAsia" w:ascii="宋体" w:hAnsi="宋体" w:eastAsia="宋体"/>
                <w:sz w:val="24"/>
                <w:szCs w:val="24"/>
                <w:lang w:val="en-US" w:eastAsia="zh-CN"/>
              </w:rPr>
              <w:t>项目概述</w:t>
            </w:r>
          </w:p>
          <w:p>
            <w:pPr>
              <w:widowControl w:val="0"/>
              <w:numPr>
                <w:ilvl w:val="0"/>
                <w:numId w:val="0"/>
              </w:numPr>
              <w:jc w:val="both"/>
              <w:rPr>
                <w:rFonts w:hint="default" w:ascii="宋体" w:hAnsi="宋体" w:eastAsia="宋体"/>
                <w:sz w:val="24"/>
                <w:szCs w:val="24"/>
                <w:lang w:val="en-US" w:eastAsia="zh-CN"/>
              </w:rPr>
            </w:pPr>
            <w:r>
              <w:rPr>
                <w:rFonts w:hint="default" w:ascii="宋体" w:hAnsi="宋体" w:eastAsia="宋体"/>
                <w:sz w:val="24"/>
                <w:szCs w:val="24"/>
                <w:lang w:val="en-US" w:eastAsia="zh-CN"/>
              </w:rPr>
              <w:t>本项目共1个包，采购</w:t>
            </w:r>
            <w:r>
              <w:rPr>
                <w:rFonts w:hint="eastAsia" w:ascii="宋体" w:hAnsi="宋体" w:eastAsia="宋体"/>
                <w:sz w:val="24"/>
                <w:szCs w:val="24"/>
              </w:rPr>
              <w:t>会议室LED系统</w:t>
            </w:r>
            <w:r>
              <w:rPr>
                <w:rFonts w:hint="default" w:ascii="宋体" w:hAnsi="宋体" w:eastAsia="宋体"/>
                <w:sz w:val="24"/>
                <w:szCs w:val="24"/>
                <w:lang w:val="en-US" w:eastAsia="zh-CN"/>
              </w:rPr>
              <w:t>维保</w:t>
            </w:r>
            <w:r>
              <w:rPr>
                <w:rFonts w:hint="eastAsia" w:ascii="宋体" w:hAnsi="宋体" w:eastAsia="宋体"/>
                <w:sz w:val="24"/>
                <w:szCs w:val="24"/>
                <w:lang w:val="en-US" w:eastAsia="zh-CN"/>
              </w:rPr>
              <w:t>服务</w:t>
            </w:r>
            <w:r>
              <w:rPr>
                <w:rFonts w:hint="default" w:ascii="宋体" w:hAnsi="宋体" w:eastAsia="宋体"/>
                <w:sz w:val="24"/>
                <w:szCs w:val="24"/>
                <w:lang w:val="en-US" w:eastAsia="zh-CN"/>
              </w:rPr>
              <w:t>。</w:t>
            </w:r>
          </w:p>
          <w:p>
            <w:pPr>
              <w:numPr>
                <w:ilvl w:val="0"/>
                <w:numId w:val="1"/>
              </w:numPr>
              <w:rPr>
                <w:rFonts w:hint="eastAsia" w:ascii="宋体" w:hAnsi="宋体" w:eastAsia="宋体"/>
                <w:sz w:val="24"/>
                <w:szCs w:val="24"/>
                <w:lang w:val="en-US" w:eastAsia="zh-CN"/>
              </w:rPr>
            </w:pPr>
            <w:r>
              <w:rPr>
                <w:rFonts w:ascii="宋体" w:hAnsi="宋体" w:eastAsia="宋体"/>
                <w:sz w:val="24"/>
                <w:szCs w:val="24"/>
              </w:rPr>
              <w:t>★</w:t>
            </w:r>
            <w:r>
              <w:rPr>
                <w:rFonts w:hint="eastAsia" w:ascii="宋体" w:hAnsi="宋体" w:eastAsia="宋体"/>
                <w:sz w:val="24"/>
                <w:szCs w:val="24"/>
                <w:lang w:val="en-US" w:eastAsia="zh-CN"/>
              </w:rPr>
              <w:t>项目要求</w:t>
            </w:r>
          </w:p>
          <w:p>
            <w:pPr>
              <w:widowControl w:val="0"/>
              <w:numPr>
                <w:ilvl w:val="0"/>
                <w:numId w:val="2"/>
              </w:numPr>
              <w:jc w:val="both"/>
              <w:rPr>
                <w:rFonts w:hint="eastAsia" w:ascii="宋体" w:hAnsi="宋体" w:eastAsia="宋体"/>
                <w:sz w:val="24"/>
                <w:szCs w:val="24"/>
                <w:lang w:val="en-US" w:eastAsia="zh-CN"/>
              </w:rPr>
            </w:pPr>
            <w:r>
              <w:rPr>
                <w:rFonts w:hint="eastAsia" w:ascii="宋体" w:hAnsi="宋体" w:eastAsia="宋体"/>
                <w:sz w:val="24"/>
                <w:szCs w:val="24"/>
                <w:lang w:val="en-US" w:eastAsia="zh-CN"/>
              </w:rPr>
              <w:t>维保内容</w:t>
            </w:r>
          </w:p>
          <w:p>
            <w:pPr>
              <w:pStyle w:val="3"/>
              <w:widowControl w:val="0"/>
              <w:numPr>
                <w:ilvl w:val="0"/>
                <w:numId w:val="0"/>
              </w:numPr>
              <w:spacing w:after="120"/>
              <w:jc w:val="both"/>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本次项目维保主要内容如下：具体见维保清单</w:t>
            </w:r>
          </w:p>
          <w:p>
            <w:pPr>
              <w:rPr>
                <w:rFonts w:hint="default"/>
                <w:sz w:val="24"/>
                <w:szCs w:val="24"/>
                <w:lang w:val="en-US" w:eastAsia="zh-CN"/>
              </w:rPr>
            </w:pPr>
            <w:r>
              <w:rPr>
                <w:rFonts w:hint="eastAsia" w:ascii="宋体" w:hAnsi="宋体" w:eastAsia="宋体" w:cstheme="minorBidi"/>
                <w:kern w:val="2"/>
                <w:sz w:val="24"/>
                <w:szCs w:val="24"/>
                <w:lang w:val="en-US" w:eastAsia="zh-CN" w:bidi="ar-SA"/>
                <w14:ligatures w14:val="standardContextual"/>
              </w:rPr>
              <w:t>1.维保范围：金堂县第一人民医院创新厅（448）、汇智厅（449）两会议室LED系统。</w:t>
            </w:r>
          </w:p>
          <w:p>
            <w:pPr>
              <w:rPr>
                <w:rFonts w:hint="eastAsia"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2.LED屏控制软件系统：该软件与卡莱特视频处理器配套使用，达到控制、调整LED屏显示内容的目的。</w:t>
            </w:r>
          </w:p>
          <w:p>
            <w:pPr>
              <w:pStyle w:val="3"/>
              <w:rPr>
                <w:rFonts w:hint="eastAsia"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3.维保清单：</w:t>
            </w:r>
          </w:p>
          <w:p>
            <w:pPr>
              <w:jc w:val="center"/>
              <w:rPr>
                <w:rFonts w:hint="eastAsia"/>
                <w:sz w:val="24"/>
                <w:szCs w:val="24"/>
                <w:lang w:val="en-US" w:eastAsia="zh-CN"/>
              </w:rPr>
            </w:pPr>
            <w:r>
              <w:rPr>
                <w:rFonts w:hint="eastAsia" w:ascii="宋体" w:hAnsi="宋体" w:eastAsia="宋体" w:cstheme="minorBidi"/>
                <w:kern w:val="2"/>
                <w:sz w:val="24"/>
                <w:szCs w:val="24"/>
                <w:lang w:val="en-US" w:eastAsia="zh-CN" w:bidi="ar-SA"/>
                <w14:ligatures w14:val="standardContextual"/>
              </w:rPr>
              <w:t>维保设备清单如下</w:t>
            </w:r>
          </w:p>
          <w:tbl>
            <w:tblPr>
              <w:tblStyle w:val="5"/>
              <w:tblpPr w:leftFromText="180" w:rightFromText="180" w:vertAnchor="text" w:horzAnchor="page" w:tblpX="96" w:tblpY="57"/>
              <w:tblOverlap w:val="never"/>
              <w:tblW w:w="8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2363"/>
              <w:gridCol w:w="1104"/>
              <w:gridCol w:w="627"/>
              <w:gridCol w:w="3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序号</w:t>
                  </w:r>
                </w:p>
              </w:tc>
              <w:tc>
                <w:tcPr>
                  <w:tcW w:w="2363"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名称</w:t>
                  </w:r>
                </w:p>
              </w:tc>
              <w:tc>
                <w:tcPr>
                  <w:tcW w:w="1104"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单位</w:t>
                  </w:r>
                </w:p>
              </w:tc>
              <w:tc>
                <w:tcPr>
                  <w:tcW w:w="627"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数量</w:t>
                  </w:r>
                </w:p>
              </w:tc>
              <w:tc>
                <w:tcPr>
                  <w:tcW w:w="3669"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1</w:t>
                  </w:r>
                </w:p>
              </w:tc>
              <w:tc>
                <w:tcPr>
                  <w:tcW w:w="2363"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P1.5室内全彩LED显示屏</w:t>
                  </w:r>
                </w:p>
              </w:tc>
              <w:tc>
                <w:tcPr>
                  <w:tcW w:w="1104"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个</w:t>
                  </w:r>
                </w:p>
              </w:tc>
              <w:tc>
                <w:tcPr>
                  <w:tcW w:w="627"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20</w:t>
                  </w:r>
                </w:p>
              </w:tc>
              <w:tc>
                <w:tcPr>
                  <w:tcW w:w="3669"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品牌：天合光电，型号：KXS15N-2203030-A8-6363B+32020A-03059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2</w:t>
                  </w:r>
                </w:p>
              </w:tc>
              <w:tc>
                <w:tcPr>
                  <w:tcW w:w="2363"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P1.86室内全彩LED显示屏</w:t>
                  </w:r>
                </w:p>
              </w:tc>
              <w:tc>
                <w:tcPr>
                  <w:tcW w:w="1104"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个</w:t>
                  </w:r>
                </w:p>
              </w:tc>
              <w:tc>
                <w:tcPr>
                  <w:tcW w:w="627"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48</w:t>
                  </w:r>
                </w:p>
              </w:tc>
              <w:tc>
                <w:tcPr>
                  <w:tcW w:w="3669"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品牌：天合光电，型号：HVXCP1.86-240701-10000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3</w:t>
                  </w:r>
                </w:p>
              </w:tc>
              <w:tc>
                <w:tcPr>
                  <w:tcW w:w="2363"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视频处理器</w:t>
                  </w:r>
                </w:p>
              </w:tc>
              <w:tc>
                <w:tcPr>
                  <w:tcW w:w="1104"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台</w:t>
                  </w:r>
                </w:p>
              </w:tc>
              <w:tc>
                <w:tcPr>
                  <w:tcW w:w="627"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2</w:t>
                  </w:r>
                </w:p>
              </w:tc>
              <w:tc>
                <w:tcPr>
                  <w:tcW w:w="3669" w:type="dxa"/>
                  <w:shd w:val="clear" w:color="000000" w:fill="FFFFFF"/>
                  <w:vAlign w:val="top"/>
                </w:tcPr>
                <w:p>
                  <w:pPr>
                    <w:widowControl/>
                    <w:jc w:val="center"/>
                    <w:rPr>
                      <w:rFonts w:hint="default" w:ascii="宋体" w:hAnsi="宋体" w:eastAsia="宋体" w:cstheme="minorBidi"/>
                      <w:kern w:val="2"/>
                      <w:sz w:val="24"/>
                      <w:szCs w:val="24"/>
                      <w:lang w:val="en-US" w:eastAsia="zh-CN" w:bidi="ar-SA"/>
                      <w14:ligatures w14:val="standardContextual"/>
                    </w:rPr>
                  </w:pPr>
                  <w:r>
                    <w:rPr>
                      <w:rFonts w:hint="eastAsia" w:ascii="宋体" w:hAnsi="宋体" w:eastAsia="宋体" w:cstheme="minorBidi"/>
                      <w:kern w:val="2"/>
                      <w:sz w:val="24"/>
                      <w:szCs w:val="24"/>
                      <w:lang w:val="en-US" w:eastAsia="zh-CN" w:bidi="ar-SA"/>
                      <w14:ligatures w14:val="standardContextual"/>
                    </w:rPr>
                    <w:t>品牌：卡莱特</w:t>
                  </w:r>
                </w:p>
              </w:tc>
            </w:tr>
          </w:tbl>
          <w:p>
            <w:pPr>
              <w:widowControl w:val="0"/>
              <w:numPr>
                <w:ilvl w:val="0"/>
                <w:numId w:val="2"/>
              </w:numPr>
              <w:jc w:val="both"/>
              <w:rPr>
                <w:rFonts w:hint="eastAsia" w:ascii="宋体" w:hAnsi="宋体" w:eastAsia="宋体"/>
                <w:sz w:val="24"/>
                <w:szCs w:val="24"/>
                <w:lang w:val="en-US" w:eastAsia="zh-CN"/>
              </w:rPr>
            </w:pPr>
            <w:r>
              <w:rPr>
                <w:rFonts w:hint="eastAsia" w:ascii="宋体" w:hAnsi="宋体" w:eastAsia="宋体"/>
                <w:sz w:val="24"/>
                <w:szCs w:val="24"/>
                <w:lang w:val="en-US" w:eastAsia="zh-CN"/>
              </w:rPr>
              <w:t>维保要求</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1</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供应商</w:t>
            </w:r>
            <w:r>
              <w:rPr>
                <w:rFonts w:hint="eastAsia" w:ascii="宋体" w:hAnsi="宋体" w:eastAsia="宋体" w:cstheme="minorBidi"/>
                <w:kern w:val="2"/>
                <w:sz w:val="24"/>
                <w:szCs w:val="24"/>
                <w:lang w:val="en-US" w:eastAsia="zh-CN" w:bidi="ar-SA"/>
                <w14:ligatures w14:val="standardContextual"/>
              </w:rPr>
              <w:t>每季度至少</w:t>
            </w:r>
            <w:r>
              <w:rPr>
                <w:rFonts w:hint="default" w:ascii="宋体" w:hAnsi="宋体" w:eastAsia="宋体" w:cstheme="minorBidi"/>
                <w:kern w:val="2"/>
                <w:sz w:val="24"/>
                <w:szCs w:val="24"/>
                <w:lang w:val="en-US" w:eastAsia="zh-CN" w:bidi="ar-SA"/>
                <w14:ligatures w14:val="standardContextual"/>
              </w:rPr>
              <w:t>对系统进行1次检查，测试，保养，确保设备正常运行。</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2</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供应商提供24小时维保热线，24*365天随时接受业主的服务请求；接到采购人服务请求后，派专业工程师2小时内到达现场。</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3</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设备更换：供应商在维护保养过程中需购买、换设备或配件的，应事先向采购人报告，由采购人代表签字确认后，方可进行维修或更换。若供应商为了确保系统或设备正常运行，应急修复需立既更换设备或配件的，须在事后及时向采购人报告，更换后的损坏件应交由采购人查验。更换的设备（或器件）的型号参数不得低于原设备（或器件）型号参数，并记入设备维修（更换）记录单。</w:t>
            </w:r>
            <w:r>
              <w:rPr>
                <w:rFonts w:hint="eastAsia" w:ascii="宋体" w:hAnsi="宋体" w:eastAsia="宋体" w:cstheme="minorBidi"/>
                <w:kern w:val="2"/>
                <w:sz w:val="24"/>
                <w:szCs w:val="24"/>
                <w:lang w:val="en-US" w:eastAsia="zh-CN" w:bidi="ar-SA"/>
                <w14:ligatures w14:val="standardContextual"/>
              </w:rPr>
              <w:t>更换的设备（或器件）所产生的费用均包含在报价中，采购人不再另外支付费用。</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4</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设备故障、通信中断或受外力破坏、自然灾害等原因引起会议中断时，需提供备用设备（或器件），保证会议继续进行，会议结束后排查问题，提供解决方案。</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5</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维保期间供应商负责维保设备清单中的所有设备的维修维护及配件更换</w:t>
            </w:r>
            <w:r>
              <w:rPr>
                <w:rFonts w:hint="eastAsia" w:ascii="宋体" w:hAnsi="宋体" w:eastAsia="宋体" w:cstheme="minorBidi"/>
                <w:kern w:val="2"/>
                <w:sz w:val="24"/>
                <w:szCs w:val="24"/>
                <w:lang w:val="en-US" w:eastAsia="zh-CN" w:bidi="ar-SA"/>
                <w14:ligatures w14:val="standardContextual"/>
              </w:rPr>
              <w:t>，采购人不再支付另外费用</w:t>
            </w:r>
            <w:r>
              <w:rPr>
                <w:rFonts w:hint="default" w:ascii="宋体" w:hAnsi="宋体" w:eastAsia="宋体" w:cstheme="minorBidi"/>
                <w:kern w:val="2"/>
                <w:sz w:val="24"/>
                <w:szCs w:val="24"/>
                <w:lang w:val="en-US" w:eastAsia="zh-CN" w:bidi="ar-SA"/>
                <w14:ligatures w14:val="standardContextual"/>
              </w:rPr>
              <w:t>。维修超过5个工作日，供应商提供替用设备,保证正常使用，设备维修好后供应商更换替用设备。</w:t>
            </w:r>
          </w:p>
          <w:p>
            <w:pPr>
              <w:rPr>
                <w:rFonts w:hint="default" w:ascii="宋体" w:hAnsi="宋体" w:eastAsia="宋体" w:cstheme="minorBidi"/>
                <w:kern w:val="2"/>
                <w:sz w:val="24"/>
                <w:szCs w:val="24"/>
                <w:lang w:val="en-US" w:eastAsia="zh-CN" w:bidi="ar-SA"/>
                <w14:ligatures w14:val="standardContextual"/>
              </w:rPr>
            </w:pPr>
            <w:r>
              <w:rPr>
                <w:rFonts w:hint="default" w:ascii="宋体" w:hAnsi="宋体" w:eastAsia="宋体" w:cstheme="minorBidi"/>
                <w:kern w:val="2"/>
                <w:sz w:val="24"/>
                <w:szCs w:val="24"/>
                <w:lang w:val="en-US" w:eastAsia="zh-CN" w:bidi="ar-SA"/>
                <w14:ligatures w14:val="standardContextual"/>
              </w:rPr>
              <w:t>6</w:t>
            </w:r>
            <w:r>
              <w:rPr>
                <w:rFonts w:hint="eastAsia" w:ascii="宋体" w:hAnsi="宋体" w:eastAsia="宋体" w:cstheme="minorBidi"/>
                <w:kern w:val="2"/>
                <w:sz w:val="24"/>
                <w:szCs w:val="24"/>
                <w:lang w:val="en-US" w:eastAsia="zh-CN" w:bidi="ar-SA"/>
                <w14:ligatures w14:val="standardContextual"/>
              </w:rPr>
              <w:t>.</w:t>
            </w:r>
            <w:r>
              <w:rPr>
                <w:rFonts w:hint="default" w:ascii="宋体" w:hAnsi="宋体" w:eastAsia="宋体" w:cstheme="minorBidi"/>
                <w:kern w:val="2"/>
                <w:sz w:val="24"/>
                <w:szCs w:val="24"/>
                <w:lang w:val="en-US" w:eastAsia="zh-CN" w:bidi="ar-SA"/>
                <w14:ligatures w14:val="standardContextual"/>
              </w:rPr>
              <w:t>在医院重大会议前，接医院通知后，供应商派技术人员对系统进行检查，并派技术人员在现场值班，确保系统正常运行。</w:t>
            </w:r>
          </w:p>
          <w:p>
            <w:pPr>
              <w:rPr>
                <w:rFonts w:hint="default"/>
                <w:sz w:val="24"/>
                <w:szCs w:val="32"/>
                <w:vertAlign w:val="baseline"/>
                <w:lang w:val="en-US" w:eastAsia="zh-CN"/>
              </w:rPr>
            </w:pPr>
          </w:p>
        </w:tc>
      </w:tr>
    </w:tbl>
    <w:p>
      <w:pPr>
        <w:rPr>
          <w:rFonts w:hint="default"/>
          <w:sz w:val="24"/>
          <w:szCs w:val="32"/>
          <w:lang w:val="en-US" w:eastAsia="zh-CN"/>
        </w:rPr>
      </w:pPr>
    </w:p>
    <w:p>
      <w:pPr>
        <w:rPr>
          <w:rFonts w:hint="default"/>
          <w:sz w:val="24"/>
          <w:szCs w:val="32"/>
          <w:lang w:val="en-US" w:eastAsia="zh-CN"/>
        </w:rPr>
      </w:pPr>
      <w:r>
        <w:rPr>
          <w:rFonts w:hint="default"/>
          <w:sz w:val="24"/>
          <w:szCs w:val="32"/>
          <w:lang w:val="en-US" w:eastAsia="zh-CN"/>
        </w:rPr>
        <w:t>询价人（本单位）：</w:t>
      </w:r>
      <w:r>
        <w:rPr>
          <w:rFonts w:hint="eastAsia"/>
          <w:sz w:val="24"/>
          <w:szCs w:val="32"/>
          <w:lang w:val="en-US" w:eastAsia="zh-CN"/>
        </w:rPr>
        <w:t>唐</w:t>
      </w:r>
      <w:r>
        <w:rPr>
          <w:rFonts w:hint="default"/>
          <w:sz w:val="24"/>
          <w:szCs w:val="32"/>
          <w:lang w:val="en-US" w:eastAsia="zh-CN"/>
        </w:rPr>
        <w:t>老师      联系电话：</w:t>
      </w:r>
      <w:r>
        <w:rPr>
          <w:rFonts w:hint="eastAsia"/>
          <w:sz w:val="24"/>
          <w:szCs w:val="32"/>
          <w:lang w:val="en-US" w:eastAsia="zh-CN"/>
        </w:rPr>
        <w:t>17394971796</w:t>
      </w:r>
      <w:r>
        <w:rPr>
          <w:rFonts w:hint="default"/>
          <w:sz w:val="24"/>
          <w:szCs w:val="32"/>
          <w:lang w:val="en-US" w:eastAsia="zh-CN"/>
        </w:rPr>
        <w:t xml:space="preserve">    日期：202</w:t>
      </w:r>
      <w:r>
        <w:rPr>
          <w:rFonts w:hint="eastAsia"/>
          <w:sz w:val="24"/>
          <w:szCs w:val="32"/>
          <w:lang w:val="en-US" w:eastAsia="zh-CN"/>
        </w:rPr>
        <w:t>6年1月19日</w:t>
      </w:r>
    </w:p>
    <w:p>
      <w:pPr>
        <w:rPr>
          <w:rFonts w:hint="default"/>
          <w:sz w:val="24"/>
          <w:szCs w:val="32"/>
          <w:lang w:val="en-US" w:eastAsia="zh-CN"/>
        </w:rPr>
      </w:pPr>
    </w:p>
    <w:p>
      <w:pPr>
        <w:rPr>
          <w:rFonts w:hint="default"/>
          <w:sz w:val="24"/>
          <w:szCs w:val="32"/>
          <w:lang w:val="en-US" w:eastAsia="zh-CN"/>
        </w:rPr>
      </w:pPr>
      <w:r>
        <w:rPr>
          <w:rFonts w:hint="default"/>
          <w:sz w:val="24"/>
          <w:szCs w:val="32"/>
          <w:lang w:val="en-US" w:eastAsia="zh-CN"/>
        </w:rPr>
        <w:t>报价公司名称：   联系人：    联系电话：</w:t>
      </w:r>
    </w:p>
    <w:p>
      <w:pPr>
        <w:rPr>
          <w:rFonts w:hint="default"/>
          <w:sz w:val="24"/>
          <w:szCs w:val="32"/>
          <w:lang w:val="en-US" w:eastAsia="zh-CN"/>
        </w:rPr>
      </w:pPr>
    </w:p>
    <w:p>
      <w:pPr>
        <w:rPr>
          <w:rFonts w:hint="default"/>
          <w:sz w:val="24"/>
          <w:szCs w:val="32"/>
          <w:lang w:val="en-US" w:eastAsia="zh-CN"/>
        </w:rPr>
      </w:pPr>
      <w:r>
        <w:rPr>
          <w:rFonts w:hint="default"/>
          <w:sz w:val="24"/>
          <w:szCs w:val="32"/>
          <w:lang w:val="en-US" w:eastAsia="zh-CN"/>
        </w:rPr>
        <w:t>报价合计金额（元）：                           报价时间：</w:t>
      </w:r>
    </w:p>
    <w:p>
      <w:pPr>
        <w:rPr>
          <w:rFonts w:hint="default"/>
          <w:sz w:val="24"/>
          <w:szCs w:val="32"/>
          <w:lang w:val="en-US" w:eastAsia="zh-CN"/>
        </w:rPr>
      </w:pPr>
      <w:bookmarkStart w:id="0" w:name="_GoBack"/>
      <w:bookmarkEnd w:id="0"/>
    </w:p>
    <w:p>
      <w:pPr>
        <w:rPr>
          <w:rFonts w:hint="default"/>
          <w:sz w:val="24"/>
          <w:szCs w:val="32"/>
          <w:lang w:val="en-US" w:eastAsia="zh-CN"/>
        </w:rPr>
      </w:pPr>
      <w:r>
        <w:rPr>
          <w:rFonts w:hint="default"/>
          <w:sz w:val="24"/>
          <w:szCs w:val="32"/>
          <w:lang w:val="en-US" w:eastAsia="zh-CN"/>
        </w:rPr>
        <w:t>备注：请于三个工作日内纸质盖鲜章扫描回复至邮箱</w:t>
      </w:r>
      <w:r>
        <w:rPr>
          <w:rFonts w:hint="eastAsia"/>
          <w:sz w:val="24"/>
          <w:szCs w:val="32"/>
          <w:lang w:val="en-US" w:eastAsia="zh-CN"/>
        </w:rPr>
        <w:t>xxb@jintangyy.com</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27C8C1"/>
    <w:multiLevelType w:val="singleLevel"/>
    <w:tmpl w:val="CD27C8C1"/>
    <w:lvl w:ilvl="0" w:tentative="0">
      <w:start w:val="1"/>
      <w:numFmt w:val="chineseCounting"/>
      <w:suff w:val="nothing"/>
      <w:lvlText w:val="（%1）"/>
      <w:lvlJc w:val="left"/>
      <w:rPr>
        <w:rFonts w:hint="eastAsia"/>
      </w:rPr>
    </w:lvl>
  </w:abstractNum>
  <w:abstractNum w:abstractNumId="1">
    <w:nsid w:val="56844789"/>
    <w:multiLevelType w:val="singleLevel"/>
    <w:tmpl w:val="5684478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ODVmNTI5MTM1YzJkODE2YWQxODA3ZGVmOWE4ZTAifQ=="/>
  </w:docVars>
  <w:rsids>
    <w:rsidRoot w:val="00000000"/>
    <w:rsid w:val="23C71C0F"/>
    <w:rsid w:val="24707D0A"/>
    <w:rsid w:val="33E375EC"/>
    <w:rsid w:val="4D010154"/>
    <w:rsid w:val="6B7E6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ind w:firstLine="0" w:firstLineChars="0"/>
      <w:jc w:val="center"/>
      <w:outlineLvl w:val="1"/>
    </w:pPr>
    <w:rPr>
      <w:rFonts w:ascii="Arial" w:hAnsi="Arial" w:eastAsia="微软雅黑"/>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387</Words>
  <Characters>585</Characters>
  <Lines>0</Lines>
  <Paragraphs>0</Paragraphs>
  <TotalTime>8</TotalTime>
  <ScaleCrop>false</ScaleCrop>
  <LinksUpToDate>false</LinksUpToDate>
  <CharactersWithSpaces>638</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2025-04-02T03:34:00Z</dcterms:created>
  <dc:creator>Administrator</dc:creator>
  <cp:lastModifiedBy>Lucky</cp:lastModifiedBy>
  <dcterms:modified xsi:type="dcterms:W3CDTF">2026-01-19T03:08:32Z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0B74FFB4309C4038AE108BB78D8235D0_12</vt:lpwstr>
  </property>
  <property fmtid="{D5CDD505-2E9C-101B-9397-08002B2CF9AE}" pid="4" name="KSOTemplateDocerSaveRecord">
    <vt:lpwstr>eyJoZGlkIjoiZjhkODVmNTI5MTM1YzJkODE2YWQxODA3ZGVmOWE4ZTAiLCJ1c2VySWQiOiIxNDc1MjU4OTYxIn0=</vt:lpwstr>
  </property>
</Properties>
</file>