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rPr>
          <w:rFonts w:ascii="Times New Roman" w:hAnsi="Times New Roman" w:eastAsia="方正黑体简体" w:cs="Times New Roman"/>
          <w:spacing w:val="11"/>
          <w:kern w:val="0"/>
          <w:sz w:val="32"/>
          <w:szCs w:val="32"/>
        </w:rPr>
      </w:pPr>
      <w:r>
        <w:rPr>
          <w:rFonts w:ascii="Times New Roman" w:hAnsi="Times New Roman" w:eastAsia="方正黑体简体" w:cs="Times New Roman"/>
          <w:spacing w:val="11"/>
          <w:kern w:val="0"/>
          <w:sz w:val="32"/>
          <w:szCs w:val="32"/>
        </w:rPr>
        <w:t>附件1</w:t>
      </w:r>
    </w:p>
    <w:p>
      <w:pPr>
        <w:widowControl/>
        <w:spacing w:line="600" w:lineRule="exact"/>
        <w:jc w:val="center"/>
        <w:rPr>
          <w:rFonts w:ascii="Times New Roman" w:hAnsi="Times New Roman" w:cs="Times New Roman"/>
          <w:sz w:val="44"/>
          <w:szCs w:val="44"/>
        </w:rPr>
      </w:pPr>
      <w:r>
        <w:rPr>
          <w:rFonts w:ascii="Times New Roman" w:hAnsi="Times New Roman" w:eastAsia="方正小标宋简体" w:cs="Times New Roman"/>
          <w:color w:val="000000" w:themeColor="text1"/>
          <w:sz w:val="44"/>
          <w:szCs w:val="44"/>
          <w:shd w:val="clear" w:color="auto" w:fill="FFFFFF"/>
          <w14:textFill>
            <w14:solidFill>
              <w14:schemeClr w14:val="tx1"/>
            </w14:solidFill>
          </w14:textFill>
        </w:rPr>
        <w:t>报价表</w:t>
      </w:r>
    </w:p>
    <w:tbl>
      <w:tblPr>
        <w:tblStyle w:val="4"/>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exact"/>
          <w:jc w:val="center"/>
        </w:trPr>
        <w:tc>
          <w:tcPr>
            <w:tcW w:w="2189" w:type="dxa"/>
            <w:vAlign w:val="center"/>
          </w:tcPr>
          <w:p>
            <w:pPr>
              <w:spacing w:line="500" w:lineRule="exact"/>
              <w:jc w:val="center"/>
              <w:rPr>
                <w:rFonts w:ascii="Times New Roman" w:hAnsi="Times New Roman" w:eastAsia="方正黑体简体" w:cs="Times New Roman"/>
                <w:sz w:val="28"/>
                <w:szCs w:val="28"/>
              </w:rPr>
            </w:pPr>
            <w:r>
              <w:rPr>
                <w:rFonts w:ascii="Times New Roman" w:hAnsi="Times New Roman" w:eastAsia="方正黑体简体" w:cs="Times New Roman"/>
                <w:sz w:val="28"/>
                <w:szCs w:val="28"/>
              </w:rPr>
              <w:t>名称</w:t>
            </w:r>
          </w:p>
        </w:tc>
        <w:tc>
          <w:tcPr>
            <w:tcW w:w="7610" w:type="dxa"/>
            <w:vAlign w:val="center"/>
          </w:tcPr>
          <w:p>
            <w:pPr>
              <w:spacing w:line="500" w:lineRule="exact"/>
              <w:jc w:val="both"/>
              <w:rPr>
                <w:rFonts w:hint="eastAsia" w:ascii="宋体" w:hAnsi="宋体" w:eastAsia="宋体" w:cs="宋体"/>
                <w:color w:val="333333"/>
                <w:kern w:val="0"/>
                <w:sz w:val="28"/>
                <w:szCs w:val="28"/>
                <w:lang w:eastAsia="zh-CN"/>
              </w:rPr>
            </w:pPr>
            <w:r>
              <w:rPr>
                <w:rFonts w:hint="eastAsia" w:ascii="Times New Roman" w:hAnsi="Times New Roman" w:eastAsia="方正黑体简体" w:cs="Times New Roman"/>
                <w:sz w:val="24"/>
                <w:szCs w:val="24"/>
              </w:rPr>
              <w:t>金堂县第一人民医院七氟丙烷储气钢瓶及气体充装检测服务</w:t>
            </w:r>
            <w:r>
              <w:rPr>
                <w:rFonts w:hint="eastAsia" w:ascii="Times New Roman" w:hAnsi="Times New Roman" w:eastAsia="方正黑体简体" w:cs="Times New Roman"/>
                <w:sz w:val="24"/>
                <w:szCs w:val="24"/>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exact"/>
          <w:jc w:val="center"/>
        </w:trPr>
        <w:tc>
          <w:tcPr>
            <w:tcW w:w="2189" w:type="dxa"/>
            <w:vAlign w:val="center"/>
          </w:tcPr>
          <w:p>
            <w:pPr>
              <w:spacing w:line="500" w:lineRule="exact"/>
              <w:jc w:val="center"/>
              <w:rPr>
                <w:rFonts w:ascii="Times New Roman" w:hAnsi="Times New Roman" w:eastAsia="方正黑体简体" w:cs="Times New Roman"/>
                <w:sz w:val="28"/>
                <w:szCs w:val="28"/>
              </w:rPr>
            </w:pPr>
            <w:r>
              <w:rPr>
                <w:rFonts w:ascii="Times New Roman" w:hAnsi="Times New Roman" w:eastAsia="方正黑体简体" w:cs="Times New Roman"/>
                <w:sz w:val="28"/>
                <w:szCs w:val="28"/>
              </w:rPr>
              <w:t>应满足资质</w:t>
            </w:r>
          </w:p>
        </w:tc>
        <w:tc>
          <w:tcPr>
            <w:tcW w:w="7610" w:type="dxa"/>
            <w:vAlign w:val="center"/>
          </w:tcPr>
          <w:p>
            <w:pPr>
              <w:spacing w:line="240" w:lineRule="auto"/>
              <w:jc w:val="both"/>
              <w:rPr>
                <w:rFonts w:hint="eastAsia" w:ascii="Times New Roman" w:hAnsi="Times New Roman" w:eastAsia="方正黑体简体" w:cs="Times New Roman"/>
                <w:sz w:val="21"/>
                <w:szCs w:val="21"/>
                <w:lang w:val="en-US" w:eastAsia="zh-CN"/>
              </w:rPr>
            </w:pPr>
            <w:r>
              <w:rPr>
                <w:rFonts w:hint="eastAsia" w:ascii="Times New Roman" w:hAnsi="Times New Roman" w:eastAsia="方正黑体简体" w:cs="Times New Roman"/>
                <w:sz w:val="21"/>
                <w:szCs w:val="21"/>
                <w:lang w:val="en-US" w:eastAsia="zh-CN"/>
              </w:rPr>
              <w:t>1.具有独立承担民事责任的能力；</w:t>
            </w:r>
          </w:p>
          <w:p>
            <w:pPr>
              <w:spacing w:line="240" w:lineRule="auto"/>
              <w:jc w:val="both"/>
              <w:rPr>
                <w:rFonts w:hint="eastAsia" w:ascii="Times New Roman" w:hAnsi="Times New Roman" w:eastAsia="方正黑体简体" w:cs="Times New Roman"/>
                <w:sz w:val="21"/>
                <w:szCs w:val="21"/>
                <w:lang w:val="en-US" w:eastAsia="zh-CN"/>
              </w:rPr>
            </w:pPr>
            <w:r>
              <w:rPr>
                <w:rFonts w:hint="eastAsia" w:ascii="Times New Roman" w:hAnsi="Times New Roman" w:eastAsia="方正黑体简体" w:cs="Times New Roman"/>
                <w:sz w:val="21"/>
                <w:szCs w:val="21"/>
                <w:lang w:val="en-US" w:eastAsia="zh-CN"/>
              </w:rPr>
              <w:t>2.具有良好的商业信誉和健全的财务会计制度；</w:t>
            </w:r>
          </w:p>
          <w:p>
            <w:pPr>
              <w:spacing w:line="240" w:lineRule="auto"/>
              <w:jc w:val="both"/>
              <w:rPr>
                <w:rFonts w:hint="eastAsia" w:ascii="Times New Roman" w:hAnsi="Times New Roman" w:eastAsia="方正黑体简体" w:cs="Times New Roman"/>
                <w:sz w:val="21"/>
                <w:szCs w:val="21"/>
                <w:lang w:val="en-US" w:eastAsia="zh-CN"/>
              </w:rPr>
            </w:pPr>
            <w:r>
              <w:rPr>
                <w:rFonts w:hint="eastAsia" w:ascii="Times New Roman" w:hAnsi="Times New Roman" w:eastAsia="方正黑体简体" w:cs="Times New Roman"/>
                <w:sz w:val="21"/>
                <w:szCs w:val="21"/>
                <w:lang w:val="en-US" w:eastAsia="zh-CN"/>
              </w:rPr>
              <w:t>3.具有履行合同所必需的设备和专业技术能力；</w:t>
            </w:r>
          </w:p>
          <w:p>
            <w:pPr>
              <w:spacing w:line="240" w:lineRule="auto"/>
              <w:jc w:val="both"/>
              <w:rPr>
                <w:rFonts w:hint="eastAsia" w:ascii="Times New Roman" w:hAnsi="Times New Roman" w:eastAsia="方正黑体简体" w:cs="Times New Roman"/>
                <w:sz w:val="21"/>
                <w:szCs w:val="21"/>
                <w:lang w:val="en-US" w:eastAsia="zh-CN"/>
              </w:rPr>
            </w:pPr>
            <w:r>
              <w:rPr>
                <w:rFonts w:hint="eastAsia" w:ascii="Times New Roman" w:hAnsi="Times New Roman" w:eastAsia="方正黑体简体" w:cs="Times New Roman"/>
                <w:sz w:val="21"/>
                <w:szCs w:val="21"/>
                <w:lang w:val="en-US" w:eastAsia="zh-CN"/>
              </w:rPr>
              <w:t>4.具有依法缴纳税收和社会保障资金的良好记录；</w:t>
            </w:r>
          </w:p>
          <w:p>
            <w:pPr>
              <w:spacing w:line="240" w:lineRule="auto"/>
              <w:jc w:val="both"/>
              <w:rPr>
                <w:rFonts w:hint="default" w:ascii="Times New Roman" w:hAnsi="Times New Roman" w:eastAsia="方正黑体简体" w:cs="Times New Roman"/>
                <w:sz w:val="21"/>
                <w:szCs w:val="21"/>
                <w:lang w:val="en-US" w:eastAsia="zh-CN"/>
              </w:rPr>
            </w:pPr>
            <w:r>
              <w:rPr>
                <w:rFonts w:hint="eastAsia" w:ascii="Times New Roman" w:hAnsi="Times New Roman" w:eastAsia="方正黑体简体" w:cs="Times New Roman"/>
                <w:sz w:val="21"/>
                <w:szCs w:val="21"/>
                <w:lang w:val="en-US" w:eastAsia="zh-CN"/>
              </w:rPr>
              <w:t>5.具有行政主管部门颁发的有效消防设施工程专业承包资质等级二级及以上；</w:t>
            </w:r>
          </w:p>
          <w:p>
            <w:pPr>
              <w:spacing w:line="240" w:lineRule="auto"/>
              <w:jc w:val="both"/>
              <w:rPr>
                <w:rFonts w:hint="eastAsia" w:ascii="Times New Roman" w:hAnsi="Times New Roman" w:eastAsia="方正黑体简体" w:cs="Times New Roman"/>
                <w:sz w:val="21"/>
                <w:szCs w:val="21"/>
                <w:lang w:val="en-US" w:eastAsia="zh-CN"/>
              </w:rPr>
            </w:pPr>
            <w:r>
              <w:rPr>
                <w:rFonts w:hint="eastAsia" w:ascii="Times New Roman" w:hAnsi="Times New Roman" w:eastAsia="方正黑体简体" w:cs="Times New Roman"/>
                <w:sz w:val="21"/>
                <w:szCs w:val="21"/>
                <w:lang w:val="en-US" w:eastAsia="zh-CN"/>
              </w:rPr>
              <w:t>6.具备特种设备检验检测机构核准证PD1、PD2资质；</w:t>
            </w:r>
          </w:p>
          <w:p>
            <w:pPr>
              <w:spacing w:line="240" w:lineRule="auto"/>
              <w:jc w:val="both"/>
              <w:rPr>
                <w:rFonts w:hint="eastAsia" w:ascii="Times New Roman" w:hAnsi="Times New Roman" w:eastAsia="方正黑体简体" w:cs="Times New Roman"/>
                <w:sz w:val="21"/>
                <w:szCs w:val="21"/>
                <w:lang w:val="en-US" w:eastAsia="zh-CN"/>
              </w:rPr>
            </w:pPr>
            <w:r>
              <w:rPr>
                <w:rFonts w:hint="eastAsia" w:ascii="Times New Roman" w:hAnsi="Times New Roman" w:eastAsia="方正黑体简体" w:cs="Times New Roman"/>
                <w:sz w:val="21"/>
                <w:szCs w:val="21"/>
                <w:lang w:val="en-US" w:eastAsia="zh-CN"/>
              </w:rPr>
              <w:t>7.实际经营中前三年内，没有重大违法记录；</w:t>
            </w:r>
          </w:p>
          <w:p>
            <w:pPr>
              <w:spacing w:line="240" w:lineRule="auto"/>
              <w:jc w:val="both"/>
              <w:rPr>
                <w:rFonts w:hint="eastAsia" w:ascii="Times New Roman" w:hAnsi="Times New Roman" w:eastAsia="方正黑体简体" w:cs="Times New Roman"/>
                <w:sz w:val="21"/>
                <w:szCs w:val="21"/>
                <w:lang w:val="en-US" w:eastAsia="zh-CN"/>
              </w:rPr>
            </w:pPr>
            <w:r>
              <w:rPr>
                <w:rFonts w:hint="eastAsia" w:ascii="Times New Roman" w:hAnsi="Times New Roman" w:eastAsia="方正黑体简体" w:cs="Times New Roman"/>
                <w:sz w:val="21"/>
                <w:szCs w:val="21"/>
                <w:lang w:val="en-US" w:eastAsia="zh-CN"/>
              </w:rPr>
              <w:t>8.法律、行政法规规定的其他条件；</w:t>
            </w:r>
          </w:p>
          <w:p>
            <w:pPr>
              <w:spacing w:line="240" w:lineRule="auto"/>
              <w:jc w:val="both"/>
              <w:rPr>
                <w:rFonts w:hint="eastAsia" w:ascii="Times New Roman" w:hAnsi="Times New Roman" w:eastAsia="方正黑体简体" w:cs="Times New Roman"/>
                <w:sz w:val="21"/>
                <w:szCs w:val="21"/>
                <w:lang w:val="en-US" w:eastAsia="zh-CN"/>
              </w:rPr>
            </w:pPr>
            <w:r>
              <w:rPr>
                <w:rFonts w:hint="eastAsia" w:ascii="Times New Roman" w:hAnsi="Times New Roman" w:eastAsia="方正黑体简体" w:cs="Times New Roman"/>
                <w:sz w:val="21"/>
                <w:szCs w:val="21"/>
                <w:lang w:val="en-US" w:eastAsia="zh-CN"/>
              </w:rPr>
              <w:t>9.不接受联合体参加本次调研活动。</w:t>
            </w:r>
          </w:p>
          <w:p>
            <w:pPr>
              <w:spacing w:line="240" w:lineRule="auto"/>
              <w:jc w:val="both"/>
              <w:rPr>
                <w:rFonts w:hint="default" w:ascii="Times New Roman" w:hAnsi="Times New Roman" w:eastAsia="方正黑体简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exact"/>
          <w:jc w:val="center"/>
        </w:trPr>
        <w:tc>
          <w:tcPr>
            <w:tcW w:w="2189" w:type="dxa"/>
            <w:vAlign w:val="center"/>
          </w:tcPr>
          <w:p>
            <w:pPr>
              <w:spacing w:line="500" w:lineRule="exact"/>
              <w:jc w:val="center"/>
              <w:rPr>
                <w:rFonts w:hint="eastAsia" w:ascii="Times New Roman" w:hAnsi="Times New Roman" w:eastAsia="方正黑体简体" w:cs="Times New Roman"/>
                <w:sz w:val="28"/>
                <w:szCs w:val="28"/>
                <w:lang w:eastAsia="zh-CN"/>
              </w:rPr>
            </w:pPr>
            <w:r>
              <w:rPr>
                <w:rFonts w:ascii="Times New Roman" w:hAnsi="Times New Roman" w:eastAsia="方正黑体简体" w:cs="Times New Roman"/>
                <w:sz w:val="28"/>
                <w:szCs w:val="28"/>
              </w:rPr>
              <w:t>报价</w:t>
            </w:r>
          </w:p>
        </w:tc>
        <w:tc>
          <w:tcPr>
            <w:tcW w:w="7610" w:type="dxa"/>
            <w:vAlign w:val="center"/>
          </w:tcPr>
          <w:p>
            <w:pPr>
              <w:spacing w:line="240" w:lineRule="auto"/>
              <w:jc w:val="both"/>
              <w:rPr>
                <w:rFonts w:hint="default" w:ascii="Times New Roman" w:hAnsi="Times New Roman" w:eastAsia="方正黑体简体" w:cs="Times New Roman"/>
                <w:sz w:val="21"/>
                <w:szCs w:val="21"/>
                <w:lang w:val="en-US" w:eastAsia="zh-CN"/>
              </w:rPr>
            </w:pPr>
            <w:r>
              <w:rPr>
                <w:rFonts w:hint="eastAsia" w:ascii="Times New Roman" w:hAnsi="Times New Roman" w:eastAsia="方正黑体简体" w:cs="Times New Roman"/>
                <w:sz w:val="21"/>
                <w:szCs w:val="21"/>
                <w:lang w:val="en-US" w:eastAsia="zh-CN"/>
              </w:rPr>
              <w:t>报价应</w:t>
            </w:r>
            <w:r>
              <w:rPr>
                <w:rFonts w:hint="default" w:ascii="Times New Roman" w:hAnsi="Times New Roman" w:eastAsia="方正黑体简体" w:cs="Times New Roman"/>
                <w:sz w:val="21"/>
                <w:szCs w:val="21"/>
                <w:lang w:val="en-US" w:eastAsia="zh-CN"/>
              </w:rPr>
              <w:t>包括</w:t>
            </w:r>
            <w:r>
              <w:rPr>
                <w:rFonts w:hint="eastAsia" w:ascii="Times New Roman" w:hAnsi="Times New Roman" w:eastAsia="方正黑体简体" w:cs="Times New Roman"/>
                <w:sz w:val="21"/>
                <w:szCs w:val="21"/>
                <w:lang w:val="en-US" w:eastAsia="zh-CN"/>
              </w:rPr>
              <w:t>：</w:t>
            </w:r>
            <w:r>
              <w:rPr>
                <w:rFonts w:hint="default" w:ascii="Times New Roman" w:hAnsi="Times New Roman" w:eastAsia="方正黑体简体" w:cs="Times New Roman"/>
                <w:sz w:val="21"/>
                <w:szCs w:val="21"/>
                <w:lang w:val="en-US" w:eastAsia="zh-CN"/>
              </w:rPr>
              <w:t>17具七氟丙烷储气钢瓶检测</w:t>
            </w:r>
            <w:r>
              <w:rPr>
                <w:rFonts w:hint="eastAsia" w:ascii="Times New Roman" w:hAnsi="Times New Roman" w:eastAsia="方正黑体简体" w:cs="Times New Roman"/>
                <w:sz w:val="21"/>
                <w:szCs w:val="21"/>
                <w:lang w:val="en-US" w:eastAsia="zh-CN"/>
              </w:rPr>
              <w:t>费用，</w:t>
            </w:r>
            <w:r>
              <w:rPr>
                <w:rFonts w:hint="default" w:ascii="Times New Roman" w:hAnsi="Times New Roman" w:eastAsia="方正黑体简体" w:cs="Times New Roman"/>
                <w:sz w:val="21"/>
                <w:szCs w:val="21"/>
                <w:lang w:val="en-US" w:eastAsia="zh-CN"/>
              </w:rPr>
              <w:t>气体药剂</w:t>
            </w:r>
            <w:r>
              <w:rPr>
                <w:rFonts w:hint="eastAsia" w:ascii="Times New Roman" w:hAnsi="Times New Roman" w:eastAsia="方正黑体简体" w:cs="Times New Roman"/>
                <w:sz w:val="21"/>
                <w:szCs w:val="21"/>
                <w:lang w:val="en-US" w:eastAsia="zh-CN"/>
              </w:rPr>
              <w:t>、</w:t>
            </w:r>
            <w:r>
              <w:rPr>
                <w:rFonts w:hint="default" w:ascii="Times New Roman" w:hAnsi="Times New Roman" w:eastAsia="方正黑体简体" w:cs="Times New Roman"/>
                <w:sz w:val="21"/>
                <w:szCs w:val="21"/>
                <w:lang w:val="en-US" w:eastAsia="zh-CN"/>
              </w:rPr>
              <w:t>损耗（药剂）充装</w:t>
            </w:r>
            <w:r>
              <w:rPr>
                <w:rFonts w:hint="eastAsia" w:ascii="Times New Roman" w:hAnsi="Times New Roman" w:eastAsia="方正黑体简体" w:cs="Times New Roman"/>
                <w:sz w:val="21"/>
                <w:szCs w:val="21"/>
                <w:lang w:val="en-US" w:eastAsia="zh-CN"/>
              </w:rPr>
              <w:t>检测费用，</w:t>
            </w:r>
            <w:r>
              <w:rPr>
                <w:rFonts w:hint="default" w:ascii="Times New Roman" w:hAnsi="Times New Roman" w:eastAsia="方正黑体简体" w:cs="Times New Roman"/>
                <w:sz w:val="21"/>
                <w:szCs w:val="21"/>
                <w:lang w:val="en-US" w:eastAsia="zh-CN"/>
              </w:rPr>
              <w:t>运输、装卸、保险、代理、税费等货物验收合格前的全部费用</w:t>
            </w:r>
            <w:r>
              <w:rPr>
                <w:rFonts w:hint="eastAsia" w:ascii="Times New Roman" w:hAnsi="Times New Roman" w:eastAsia="方正黑体简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jc w:val="center"/>
        </w:trPr>
        <w:tc>
          <w:tcPr>
            <w:tcW w:w="2189" w:type="dxa"/>
            <w:vAlign w:val="center"/>
          </w:tcPr>
          <w:p>
            <w:pPr>
              <w:spacing w:line="500" w:lineRule="exact"/>
              <w:jc w:val="center"/>
              <w:rPr>
                <w:rFonts w:ascii="Times New Roman" w:hAnsi="Times New Roman" w:eastAsia="方正黑体简体" w:cs="Times New Roman"/>
                <w:sz w:val="28"/>
                <w:szCs w:val="28"/>
              </w:rPr>
            </w:pPr>
            <w:r>
              <w:rPr>
                <w:rFonts w:ascii="Times New Roman" w:hAnsi="Times New Roman" w:eastAsia="方正黑体简体" w:cs="Times New Roman"/>
                <w:sz w:val="28"/>
                <w:szCs w:val="28"/>
              </w:rPr>
              <w:t>联系人</w:t>
            </w:r>
          </w:p>
        </w:tc>
        <w:tc>
          <w:tcPr>
            <w:tcW w:w="7610" w:type="dxa"/>
            <w:vAlign w:val="center"/>
          </w:tcPr>
          <w:p>
            <w:pPr>
              <w:jc w:val="center"/>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exact"/>
          <w:jc w:val="center"/>
        </w:trPr>
        <w:tc>
          <w:tcPr>
            <w:tcW w:w="2189" w:type="dxa"/>
            <w:vAlign w:val="center"/>
          </w:tcPr>
          <w:p>
            <w:pPr>
              <w:spacing w:line="500" w:lineRule="exact"/>
              <w:jc w:val="center"/>
              <w:rPr>
                <w:rFonts w:ascii="Times New Roman" w:hAnsi="Times New Roman" w:eastAsia="方正黑体简体" w:cs="Times New Roman"/>
                <w:sz w:val="28"/>
                <w:szCs w:val="28"/>
              </w:rPr>
            </w:pPr>
            <w:r>
              <w:rPr>
                <w:rFonts w:ascii="Times New Roman" w:hAnsi="Times New Roman" w:eastAsia="方正黑体简体" w:cs="Times New Roman"/>
                <w:sz w:val="28"/>
                <w:szCs w:val="28"/>
              </w:rPr>
              <w:t>联系电话</w:t>
            </w:r>
          </w:p>
        </w:tc>
        <w:tc>
          <w:tcPr>
            <w:tcW w:w="7610" w:type="dxa"/>
            <w:vAlign w:val="center"/>
          </w:tcPr>
          <w:p>
            <w:pPr>
              <w:jc w:val="center"/>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exact"/>
          <w:jc w:val="center"/>
        </w:trPr>
        <w:tc>
          <w:tcPr>
            <w:tcW w:w="2189" w:type="dxa"/>
            <w:vAlign w:val="center"/>
          </w:tcPr>
          <w:p>
            <w:pPr>
              <w:spacing w:line="500" w:lineRule="exact"/>
              <w:jc w:val="center"/>
              <w:rPr>
                <w:rFonts w:hint="eastAsia" w:ascii="Times New Roman" w:hAnsi="Times New Roman" w:eastAsia="方正黑体简体" w:cs="Times New Roman"/>
                <w:sz w:val="28"/>
                <w:szCs w:val="28"/>
                <w:lang w:val="en-US" w:eastAsia="zh-CN"/>
              </w:rPr>
            </w:pPr>
            <w:r>
              <w:rPr>
                <w:rFonts w:hint="eastAsia" w:ascii="Times New Roman" w:hAnsi="Times New Roman" w:eastAsia="方正黑体简体" w:cs="Times New Roman"/>
                <w:sz w:val="28"/>
                <w:szCs w:val="28"/>
                <w:lang w:val="en-US" w:eastAsia="zh-CN"/>
              </w:rPr>
              <w:t>完成检测、安装</w:t>
            </w:r>
          </w:p>
          <w:p>
            <w:pPr>
              <w:spacing w:line="500" w:lineRule="exact"/>
              <w:jc w:val="center"/>
              <w:rPr>
                <w:rFonts w:ascii="Times New Roman" w:hAnsi="Times New Roman" w:eastAsia="方正黑体简体" w:cs="Times New Roman"/>
                <w:sz w:val="28"/>
                <w:szCs w:val="28"/>
              </w:rPr>
            </w:pPr>
            <w:r>
              <w:rPr>
                <w:rFonts w:hint="eastAsia" w:ascii="Times New Roman" w:hAnsi="Times New Roman" w:eastAsia="方正黑体简体" w:cs="Times New Roman"/>
                <w:sz w:val="28"/>
                <w:szCs w:val="28"/>
                <w:lang w:val="en-US" w:eastAsia="zh-CN"/>
              </w:rPr>
              <w:t>调试</w:t>
            </w:r>
            <w:r>
              <w:rPr>
                <w:rFonts w:ascii="Times New Roman" w:hAnsi="Times New Roman" w:eastAsia="方正黑体简体" w:cs="Times New Roman"/>
                <w:sz w:val="28"/>
                <w:szCs w:val="28"/>
              </w:rPr>
              <w:t>时间</w:t>
            </w:r>
          </w:p>
        </w:tc>
        <w:tc>
          <w:tcPr>
            <w:tcW w:w="7610"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exact"/>
          <w:jc w:val="center"/>
        </w:trPr>
        <w:tc>
          <w:tcPr>
            <w:tcW w:w="2189" w:type="dxa"/>
            <w:vAlign w:val="center"/>
          </w:tcPr>
          <w:p>
            <w:pPr>
              <w:spacing w:line="500" w:lineRule="exact"/>
              <w:jc w:val="center"/>
              <w:rPr>
                <w:rFonts w:ascii="Times New Roman" w:hAnsi="Times New Roman" w:eastAsia="方正黑体简体" w:cs="Times New Roman"/>
                <w:sz w:val="28"/>
                <w:szCs w:val="28"/>
              </w:rPr>
            </w:pPr>
            <w:r>
              <w:rPr>
                <w:rFonts w:ascii="Times New Roman" w:hAnsi="Times New Roman" w:eastAsia="方正黑体简体" w:cs="Times New Roman"/>
                <w:sz w:val="28"/>
                <w:szCs w:val="28"/>
              </w:rPr>
              <w:t>填报公司名称</w:t>
            </w:r>
          </w:p>
          <w:p>
            <w:pPr>
              <w:spacing w:line="500" w:lineRule="exact"/>
              <w:jc w:val="center"/>
              <w:rPr>
                <w:rFonts w:ascii="Times New Roman" w:hAnsi="Times New Roman" w:eastAsia="方正黑体简体" w:cs="Times New Roman"/>
                <w:sz w:val="28"/>
                <w:szCs w:val="28"/>
              </w:rPr>
            </w:pPr>
            <w:r>
              <w:rPr>
                <w:rFonts w:ascii="Times New Roman" w:hAnsi="Times New Roman" w:eastAsia="方正黑体简体" w:cs="Times New Roman"/>
                <w:sz w:val="28"/>
                <w:szCs w:val="28"/>
              </w:rPr>
              <w:t>（加盖公章）</w:t>
            </w:r>
          </w:p>
        </w:tc>
        <w:tc>
          <w:tcPr>
            <w:tcW w:w="7610" w:type="dxa"/>
            <w:vAlign w:val="center"/>
          </w:tcPr>
          <w:p>
            <w:pPr>
              <w:jc w:val="center"/>
              <w:rPr>
                <w:rFonts w:ascii="Times New Roman" w:hAnsi="Times New Roman" w:cs="Times New Roman"/>
              </w:rPr>
            </w:pPr>
          </w:p>
        </w:tc>
      </w:tr>
    </w:tbl>
    <w:p>
      <w:pPr>
        <w:rPr>
          <w:rFonts w:ascii="仿宋" w:hAnsi="仿宋" w:eastAsia="仿宋" w:cs="仿宋"/>
          <w:color w:val="666666"/>
          <w:sz w:val="31"/>
          <w:szCs w:val="31"/>
        </w:rPr>
      </w:pPr>
    </w:p>
    <w:p>
      <w:bookmarkStart w:id="0" w:name="_GoBack"/>
      <w:bookmarkEnd w:id="0"/>
    </w:p>
    <w:sectPr>
      <w:pgSz w:w="11906" w:h="16838"/>
      <w:pgMar w:top="1440" w:right="952" w:bottom="1440" w:left="83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EC4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dcterms:modified xsi:type="dcterms:W3CDTF">2025-09-08T10:21:13Z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