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i w:val="0"/>
          <w:iCs w:val="0"/>
          <w:caps w:val="0"/>
          <w:color w:val="auto"/>
          <w:spacing w:val="0"/>
          <w:sz w:val="31"/>
          <w:szCs w:val="31"/>
          <w:shd w:val="clear" w:color="auto" w:fill="auto"/>
          <w:lang w:val="en-US" w:eastAsia="zh-CN"/>
        </w:rPr>
      </w:pPr>
      <w:r>
        <w:rPr>
          <w:rFonts w:hint="eastAsia" w:ascii="仿宋" w:hAnsi="仿宋" w:eastAsia="仿宋" w:cs="仿宋"/>
          <w:i w:val="0"/>
          <w:iCs w:val="0"/>
          <w:caps w:val="0"/>
          <w:color w:val="auto"/>
          <w:spacing w:val="0"/>
          <w:sz w:val="31"/>
          <w:szCs w:val="31"/>
          <w:shd w:val="clear" w:color="auto" w:fill="auto"/>
          <w:lang w:val="en-US" w:eastAsia="zh-CN"/>
        </w:rPr>
        <w:t>附件：</w:t>
      </w:r>
      <w:bookmarkStart w:id="0" w:name="_GoBack"/>
      <w:bookmarkEnd w:id="0"/>
    </w:p>
    <w:p>
      <w:pPr>
        <w:widowControl/>
        <w:spacing w:line="600" w:lineRule="exact"/>
        <w:jc w:val="center"/>
        <w:rPr>
          <w:rFonts w:ascii="Times New Roman" w:hAnsi="Times New Roman" w:cs="Times New Roman"/>
        </w:rPr>
      </w:pPr>
      <w:r>
        <w:rPr>
          <w:rFonts w:ascii="Times New Roman" w:hAnsi="Times New Roman" w:eastAsia="方正小标宋简体" w:cs="Times New Roman"/>
          <w:color w:val="000000" w:themeColor="text1"/>
          <w:sz w:val="44"/>
          <w:szCs w:val="44"/>
          <w:shd w:val="clear" w:color="auto" w:fill="FFFFFF"/>
          <w14:textFill>
            <w14:solidFill>
              <w14:schemeClr w14:val="tx1"/>
            </w14:solidFill>
          </w14:textFill>
        </w:rPr>
        <w:t>报价表</w:t>
      </w:r>
    </w:p>
    <w:tbl>
      <w:tblPr>
        <w:tblStyle w:val="6"/>
        <w:tblW w:w="11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8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jc w:val="center"/>
        </w:trPr>
        <w:tc>
          <w:tcPr>
            <w:tcW w:w="2309" w:type="dxa"/>
            <w:vAlign w:val="center"/>
          </w:tcPr>
          <w:p>
            <w:pPr>
              <w:spacing w:line="500" w:lineRule="exact"/>
              <w:jc w:val="center"/>
              <w:rPr>
                <w:rFonts w:ascii="Times New Roman" w:hAnsi="Times New Roman" w:eastAsia="方正黑体简体" w:cs="Times New Roman"/>
                <w:sz w:val="28"/>
                <w:szCs w:val="28"/>
              </w:rPr>
            </w:pPr>
            <w:r>
              <w:rPr>
                <w:rFonts w:ascii="Times New Roman" w:hAnsi="Times New Roman" w:eastAsia="方正黑体简体" w:cs="Times New Roman"/>
                <w:sz w:val="28"/>
                <w:szCs w:val="28"/>
              </w:rPr>
              <w:t>名称</w:t>
            </w:r>
          </w:p>
        </w:tc>
        <w:tc>
          <w:tcPr>
            <w:tcW w:w="8815" w:type="dxa"/>
            <w:vAlign w:val="center"/>
          </w:tcPr>
          <w:p>
            <w:pPr>
              <w:spacing w:line="500" w:lineRule="exact"/>
              <w:jc w:val="center"/>
              <w:rPr>
                <w:rFonts w:hint="default" w:ascii="Times New Roman" w:hAnsi="Times New Roman" w:eastAsia="方正仿宋简体" w:cs="Times New Roman"/>
                <w:color w:val="333333"/>
                <w:kern w:val="0"/>
                <w:sz w:val="28"/>
                <w:szCs w:val="28"/>
                <w:lang w:val="en-US"/>
              </w:rPr>
            </w:pPr>
            <w:r>
              <w:rPr>
                <w:rFonts w:hint="default" w:ascii="Times New Roman" w:hAnsi="Times New Roman" w:eastAsia="方正仿宋简体" w:cs="Times New Roman"/>
                <w:b/>
                <w:bCs/>
                <w:color w:val="333333"/>
                <w:kern w:val="0"/>
                <w:sz w:val="28"/>
                <w:szCs w:val="28"/>
                <w:lang w:val="en-US" w:eastAsia="zh-CN"/>
              </w:rPr>
              <w:t>七氟丙烷灭火系统整改项目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7" w:hRule="exact"/>
          <w:jc w:val="center"/>
        </w:trPr>
        <w:tc>
          <w:tcPr>
            <w:tcW w:w="2309" w:type="dxa"/>
            <w:vAlign w:val="center"/>
          </w:tcPr>
          <w:p>
            <w:pPr>
              <w:spacing w:line="500" w:lineRule="exact"/>
              <w:jc w:val="center"/>
              <w:rPr>
                <w:rFonts w:ascii="Times New Roman" w:hAnsi="Times New Roman" w:eastAsia="方正黑体简体" w:cs="Times New Roman"/>
                <w:sz w:val="28"/>
                <w:szCs w:val="28"/>
              </w:rPr>
            </w:pPr>
            <w:r>
              <w:rPr>
                <w:rFonts w:ascii="Times New Roman" w:hAnsi="Times New Roman" w:eastAsia="方正黑体简体" w:cs="Times New Roman"/>
                <w:sz w:val="28"/>
                <w:szCs w:val="28"/>
              </w:rPr>
              <w:t>应满足资质</w:t>
            </w:r>
          </w:p>
        </w:tc>
        <w:tc>
          <w:tcPr>
            <w:tcW w:w="8815" w:type="dxa"/>
            <w:vAlign w:val="center"/>
          </w:tcPr>
          <w:p>
            <w:pPr>
              <w:spacing w:line="400" w:lineRule="exact"/>
              <w:jc w:val="left"/>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1.具备有独立承担民事责任能力的，在中华人民共和国境内注册的法人或其他组织；</w:t>
            </w:r>
          </w:p>
          <w:p>
            <w:pPr>
              <w:spacing w:line="400" w:lineRule="exact"/>
              <w:jc w:val="left"/>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2.营业范围包含消防器材或建筑材料的采购安装；</w:t>
            </w:r>
          </w:p>
          <w:p>
            <w:pPr>
              <w:spacing w:line="400" w:lineRule="exact"/>
              <w:jc w:val="left"/>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3.具有良好的商业信誉和健全的财务会计制度；</w:t>
            </w:r>
          </w:p>
          <w:p>
            <w:pPr>
              <w:spacing w:line="400" w:lineRule="exact"/>
              <w:jc w:val="left"/>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4.有依法缴纳税收和社会保障资金的良好记录；</w:t>
            </w:r>
          </w:p>
          <w:p>
            <w:pPr>
              <w:spacing w:line="400" w:lineRule="exact"/>
              <w:jc w:val="left"/>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5.具有履行合同所必需的产品和专业技术能力；</w:t>
            </w:r>
          </w:p>
          <w:p>
            <w:pPr>
              <w:spacing w:line="400" w:lineRule="exact"/>
              <w:jc w:val="left"/>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6.参加政府采购活动前三年内，在经营活动中没有重大违法记录；</w:t>
            </w:r>
          </w:p>
          <w:p>
            <w:pPr>
              <w:spacing w:line="400" w:lineRule="exact"/>
              <w:jc w:val="left"/>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7.①供应商具备国家行政主管部门颁发的消防设施工程专业承包二级及以上资质同时具有安全生产许可证。</w:t>
            </w:r>
          </w:p>
          <w:p>
            <w:pPr>
              <w:spacing w:line="400" w:lineRule="exact"/>
              <w:jc w:val="left"/>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②供应商从业条件满足《社会消防技术服务管理规定》（应急管理部7号令）的要求，可在社会消防技术服务信息系统（https://shhxf.119.gov.cn/templet/index_7.jsp）中查实；服务类型要求为：消防设施维护保养检测/消防安全评估。</w:t>
            </w:r>
          </w:p>
          <w:p>
            <w:pPr>
              <w:spacing w:line="400" w:lineRule="exact"/>
              <w:jc w:val="left"/>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③供应商须在四川消防服务机构管理平台（http://scxf.usensejn.com/index_modole/index.aspx）成功备案；</w:t>
            </w:r>
          </w:p>
          <w:p>
            <w:pPr>
              <w:spacing w:line="400" w:lineRule="exact"/>
              <w:jc w:val="left"/>
              <w:rPr>
                <w:rFonts w:hint="eastAsia" w:ascii="Times New Roman" w:hAnsi="Times New Roman" w:eastAsia="方正仿宋简体" w:cs="Times New Roman"/>
                <w:color w:val="auto"/>
                <w:sz w:val="24"/>
                <w:szCs w:val="24"/>
                <w:highlight w:val="none"/>
                <w:lang w:val="en-US" w:eastAsia="zh-CN"/>
              </w:rPr>
            </w:pPr>
            <w:r>
              <w:rPr>
                <w:rFonts w:hint="eastAsia" w:ascii="Times New Roman" w:hAnsi="Times New Roman" w:eastAsia="方正仿宋简体" w:cs="Times New Roman"/>
                <w:color w:val="auto"/>
                <w:sz w:val="24"/>
                <w:szCs w:val="24"/>
                <w:highlight w:val="none"/>
                <w:lang w:val="en-US" w:eastAsia="zh-CN"/>
              </w:rPr>
              <w:t>8.法律、行政法规规定的其他条件。</w:t>
            </w:r>
          </w:p>
          <w:p>
            <w:pPr>
              <w:spacing w:line="400" w:lineRule="exact"/>
              <w:jc w:val="left"/>
              <w:rPr>
                <w:rFonts w:hint="default" w:ascii="Times New Roman" w:hAnsi="Times New Roman" w:eastAsia="方正仿宋简体" w:cs="Times New Roman"/>
                <w:bCs/>
                <w:sz w:val="28"/>
                <w:szCs w:val="28"/>
                <w:lang w:val="en-US" w:eastAsia="zh-CN"/>
              </w:rPr>
            </w:pPr>
            <w:r>
              <w:rPr>
                <w:rFonts w:hint="eastAsia" w:ascii="Times New Roman" w:hAnsi="Times New Roman" w:eastAsia="方正仿宋简体" w:cs="Times New Roman"/>
                <w:color w:val="auto"/>
                <w:sz w:val="24"/>
                <w:szCs w:val="24"/>
                <w:highlight w:val="none"/>
                <w:lang w:val="en-US" w:eastAsia="zh-CN"/>
              </w:rPr>
              <w:t>9</w:t>
            </w:r>
            <w:r>
              <w:rPr>
                <w:rFonts w:ascii="Times New Roman" w:hAnsi="Times New Roman" w:eastAsia="方正仿宋简体" w:cs="Times New Roman"/>
                <w:color w:val="auto"/>
                <w:sz w:val="24"/>
                <w:szCs w:val="24"/>
                <w:highlight w:val="none"/>
              </w:rPr>
              <w:t>.不接受联合体参加本次调研活动</w:t>
            </w:r>
            <w:r>
              <w:rPr>
                <w:rFonts w:hint="eastAsia" w:ascii="Times New Roman" w:hAnsi="Times New Roman" w:eastAsia="方正仿宋简体" w:cs="Times New Roman"/>
                <w:color w:val="auto"/>
                <w:sz w:val="24"/>
                <w:szCs w:val="24"/>
                <w:highlight w:val="none"/>
                <w:lang w:val="en-US" w:eastAsia="zh-CN"/>
              </w:rPr>
              <w:t>或转包。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exact"/>
          <w:jc w:val="center"/>
        </w:trPr>
        <w:tc>
          <w:tcPr>
            <w:tcW w:w="2309" w:type="dxa"/>
            <w:vAlign w:val="center"/>
          </w:tcPr>
          <w:p>
            <w:pPr>
              <w:spacing w:line="500" w:lineRule="exact"/>
              <w:jc w:val="center"/>
              <w:rPr>
                <w:rFonts w:ascii="Times New Roman" w:hAnsi="Times New Roman" w:eastAsia="方正黑体简体" w:cs="Times New Roman"/>
                <w:color w:val="auto"/>
                <w:sz w:val="28"/>
                <w:szCs w:val="28"/>
              </w:rPr>
            </w:pPr>
            <w:r>
              <w:rPr>
                <w:rFonts w:ascii="Times New Roman" w:hAnsi="Times New Roman" w:eastAsia="方正黑体简体" w:cs="Times New Roman"/>
                <w:color w:val="auto"/>
                <w:sz w:val="28"/>
                <w:szCs w:val="28"/>
              </w:rPr>
              <w:t>报价</w:t>
            </w:r>
          </w:p>
        </w:tc>
        <w:tc>
          <w:tcPr>
            <w:tcW w:w="8815" w:type="dxa"/>
            <w:vAlign w:val="center"/>
          </w:tcPr>
          <w:p>
            <w:pPr>
              <w:spacing w:line="500" w:lineRule="exact"/>
              <w:jc w:val="center"/>
              <w:rPr>
                <w:rFonts w:hint="eastAsia" w:ascii="Times New Roman" w:hAnsi="Times New Roman" w:eastAsia="方正黑体简体" w:cs="Times New Roman"/>
                <w:color w:val="auto"/>
                <w:sz w:val="28"/>
                <w:szCs w:val="28"/>
                <w:lang w:val="en-US" w:eastAsia="zh-CN"/>
              </w:rPr>
            </w:pPr>
            <w:r>
              <w:rPr>
                <w:rFonts w:hint="eastAsia" w:ascii="Times New Roman" w:hAnsi="Times New Roman" w:eastAsia="方正黑体简体" w:cs="Times New Roman"/>
                <w:color w:val="auto"/>
                <w:sz w:val="28"/>
                <w:szCs w:val="28"/>
                <w:lang w:val="en-US" w:eastAsia="zh-CN"/>
              </w:rPr>
              <w:t>注：项目实施的总费用进行分项报价</w:t>
            </w:r>
          </w:p>
          <w:p>
            <w:pPr>
              <w:spacing w:line="500" w:lineRule="exact"/>
              <w:jc w:val="both"/>
              <w:rPr>
                <w:rFonts w:hint="default"/>
                <w:color w:val="auto"/>
                <w:lang w:val="en-US" w:eastAsia="zh-CN"/>
              </w:rPr>
            </w:pPr>
            <w:r>
              <w:rPr>
                <w:rFonts w:hint="eastAsia" w:ascii="Times New Roman" w:hAnsi="Times New Roman" w:eastAsia="方正黑体简体" w:cs="Times New Roman"/>
                <w:color w:val="auto"/>
                <w:sz w:val="28"/>
                <w:szCs w:val="28"/>
                <w:lang w:val="en-US" w:eastAsia="zh-CN"/>
              </w:rPr>
              <w:t>（分项报价包含：含人工、材料、运输、安装、恢复、税金等全部费用）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jc w:val="center"/>
        </w:trPr>
        <w:tc>
          <w:tcPr>
            <w:tcW w:w="2309" w:type="dxa"/>
            <w:shd w:val="clear" w:color="auto" w:fill="auto"/>
            <w:vAlign w:val="center"/>
          </w:tcPr>
          <w:p>
            <w:pPr>
              <w:spacing w:line="500" w:lineRule="exact"/>
              <w:jc w:val="center"/>
              <w:rPr>
                <w:rFonts w:hint="default" w:ascii="Times New Roman" w:hAnsi="Times New Roman" w:eastAsia="方正黑体简体" w:cs="Times New Roman"/>
                <w:kern w:val="2"/>
                <w:sz w:val="28"/>
                <w:szCs w:val="28"/>
                <w:lang w:val="en-US" w:eastAsia="zh-CN" w:bidi="ar-SA"/>
              </w:rPr>
            </w:pPr>
            <w:r>
              <w:rPr>
                <w:rFonts w:hint="eastAsia" w:ascii="Times New Roman" w:hAnsi="Times New Roman" w:eastAsia="方正黑体简体" w:cs="Times New Roman"/>
                <w:color w:val="FF0000"/>
                <w:sz w:val="28"/>
                <w:szCs w:val="28"/>
                <w:lang w:val="en-US" w:eastAsia="zh-CN"/>
              </w:rPr>
              <w:t>安装竣工时间</w:t>
            </w:r>
          </w:p>
        </w:tc>
        <w:tc>
          <w:tcPr>
            <w:tcW w:w="8815" w:type="dxa"/>
            <w:shd w:val="clear" w:color="auto" w:fill="auto"/>
            <w:vAlign w:val="center"/>
          </w:tcPr>
          <w:p>
            <w:pPr>
              <w:jc w:val="center"/>
              <w:rPr>
                <w:rFonts w:hint="default" w:ascii="Times New Roman" w:hAnsi="Times New Roman" w:eastAsia="方正仿宋简体"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exact"/>
          <w:jc w:val="center"/>
        </w:trPr>
        <w:tc>
          <w:tcPr>
            <w:tcW w:w="2309" w:type="dxa"/>
            <w:shd w:val="clear" w:color="auto" w:fill="auto"/>
            <w:vAlign w:val="center"/>
          </w:tcPr>
          <w:p>
            <w:pPr>
              <w:spacing w:line="500" w:lineRule="exact"/>
              <w:jc w:val="center"/>
              <w:rPr>
                <w:rFonts w:ascii="Times New Roman" w:hAnsi="Times New Roman" w:eastAsia="方正黑体简体" w:cs="Times New Roman"/>
                <w:kern w:val="2"/>
                <w:sz w:val="28"/>
                <w:szCs w:val="28"/>
                <w:lang w:val="en-US" w:eastAsia="zh-CN" w:bidi="ar-SA"/>
              </w:rPr>
            </w:pPr>
            <w:r>
              <w:rPr>
                <w:rFonts w:ascii="Times New Roman" w:hAnsi="Times New Roman" w:eastAsia="方正黑体简体" w:cs="Times New Roman"/>
                <w:sz w:val="28"/>
                <w:szCs w:val="28"/>
              </w:rPr>
              <w:t>联系人</w:t>
            </w:r>
          </w:p>
        </w:tc>
        <w:tc>
          <w:tcPr>
            <w:tcW w:w="8815" w:type="dxa"/>
            <w:vAlign w:val="center"/>
          </w:tcPr>
          <w:p>
            <w:pPr>
              <w:jc w:val="center"/>
              <w:rPr>
                <w:rFonts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jc w:val="center"/>
        </w:trPr>
        <w:tc>
          <w:tcPr>
            <w:tcW w:w="2309" w:type="dxa"/>
            <w:shd w:val="clear" w:color="auto" w:fill="auto"/>
            <w:vAlign w:val="center"/>
          </w:tcPr>
          <w:p>
            <w:pPr>
              <w:spacing w:line="500" w:lineRule="exact"/>
              <w:jc w:val="center"/>
              <w:rPr>
                <w:rFonts w:ascii="Times New Roman" w:hAnsi="Times New Roman" w:eastAsia="方正黑体简体" w:cs="Times New Roman"/>
                <w:kern w:val="2"/>
                <w:sz w:val="28"/>
                <w:szCs w:val="28"/>
                <w:lang w:val="en-US" w:eastAsia="zh-CN" w:bidi="ar-SA"/>
              </w:rPr>
            </w:pPr>
            <w:r>
              <w:rPr>
                <w:rFonts w:ascii="Times New Roman" w:hAnsi="Times New Roman" w:eastAsia="方正黑体简体" w:cs="Times New Roman"/>
                <w:sz w:val="28"/>
                <w:szCs w:val="28"/>
              </w:rPr>
              <w:t>联系电话</w:t>
            </w:r>
          </w:p>
        </w:tc>
        <w:tc>
          <w:tcPr>
            <w:tcW w:w="8815"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exact"/>
          <w:jc w:val="center"/>
        </w:trPr>
        <w:tc>
          <w:tcPr>
            <w:tcW w:w="2309" w:type="dxa"/>
            <w:vAlign w:val="center"/>
          </w:tcPr>
          <w:p>
            <w:pPr>
              <w:spacing w:line="500" w:lineRule="exact"/>
              <w:jc w:val="center"/>
              <w:rPr>
                <w:rFonts w:ascii="Times New Roman" w:hAnsi="Times New Roman" w:eastAsia="方正黑体简体" w:cs="Times New Roman"/>
                <w:sz w:val="28"/>
                <w:szCs w:val="28"/>
              </w:rPr>
            </w:pPr>
            <w:r>
              <w:rPr>
                <w:rFonts w:ascii="Times New Roman" w:hAnsi="Times New Roman" w:eastAsia="方正黑体简体" w:cs="Times New Roman"/>
                <w:sz w:val="28"/>
                <w:szCs w:val="28"/>
              </w:rPr>
              <w:t>填报公司名称</w:t>
            </w:r>
          </w:p>
          <w:p>
            <w:pPr>
              <w:spacing w:line="500" w:lineRule="exact"/>
              <w:jc w:val="center"/>
              <w:rPr>
                <w:rFonts w:ascii="Times New Roman" w:hAnsi="Times New Roman" w:eastAsia="方正黑体简体" w:cs="Times New Roman"/>
                <w:sz w:val="28"/>
                <w:szCs w:val="28"/>
              </w:rPr>
            </w:pPr>
            <w:r>
              <w:rPr>
                <w:rFonts w:ascii="Times New Roman" w:hAnsi="Times New Roman" w:eastAsia="方正黑体简体" w:cs="Times New Roman"/>
                <w:sz w:val="28"/>
                <w:szCs w:val="28"/>
              </w:rPr>
              <w:t>（加盖公章）</w:t>
            </w:r>
          </w:p>
        </w:tc>
        <w:tc>
          <w:tcPr>
            <w:tcW w:w="8815" w:type="dxa"/>
            <w:vAlign w:val="center"/>
          </w:tcPr>
          <w:p>
            <w:pPr>
              <w:jc w:val="both"/>
              <w:rPr>
                <w:rFonts w:ascii="Times New Roman" w:hAnsi="Times New Roman" w:cs="Times New Roman"/>
              </w:rPr>
            </w:pPr>
          </w:p>
        </w:tc>
      </w:tr>
    </w:tbl>
    <w:p>
      <w:pPr>
        <w:jc w:val="left"/>
        <w:rPr>
          <w:rFonts w:hint="default" w:ascii="仿宋" w:hAnsi="仿宋" w:eastAsia="仿宋" w:cs="仿宋"/>
          <w:i w:val="0"/>
          <w:iCs w:val="0"/>
          <w:caps w:val="0"/>
          <w:color w:val="auto"/>
          <w:spacing w:val="0"/>
          <w:sz w:val="18"/>
          <w:szCs w:val="18"/>
          <w:shd w:val="clear" w:color="auto" w:fill="auto"/>
          <w:lang w:val="en-US" w:eastAsia="zh-CN"/>
        </w:rPr>
      </w:pPr>
      <w:r>
        <w:rPr>
          <w:rFonts w:hint="eastAsia" w:ascii="仿宋" w:hAnsi="仿宋" w:eastAsia="仿宋" w:cs="仿宋"/>
          <w:i w:val="0"/>
          <w:iCs w:val="0"/>
          <w:caps w:val="0"/>
          <w:color w:val="auto"/>
          <w:spacing w:val="0"/>
          <w:sz w:val="31"/>
          <w:szCs w:val="31"/>
          <w:shd w:val="clear" w:color="auto" w:fill="auto"/>
          <w:lang w:val="en-US" w:eastAsia="zh-CN"/>
        </w:rPr>
        <w:t xml:space="preserve">    </w:t>
      </w:r>
    </w:p>
    <w:sectPr>
      <w:pgSz w:w="11906" w:h="16838"/>
      <w:pgMar w:top="533" w:right="782" w:bottom="533" w:left="78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2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embedRegular r:id="rId1" w:fontKey="{E0C42E35-D4A9-4F44-AAFE-FE9FFB21CB3D}"/>
  </w:font>
  <w:font w:name="方正小标宋简体">
    <w:panose1 w:val="02000000000000000000"/>
    <w:charset w:val="86"/>
    <w:family w:val="auto"/>
    <w:pitch w:val="default"/>
    <w:sig w:usb0="00000000" w:usb1="00000000" w:usb2="00000000" w:usb3="00000000" w:csb0="00000000" w:csb1="00000000"/>
    <w:embedRegular r:id="rId2" w:fontKey="{E0103F9F-9787-445C-921A-8E032EC6B327}"/>
  </w:font>
  <w:font w:name="方正黑体简体">
    <w:panose1 w:val="03000509000000000000"/>
    <w:charset w:val="86"/>
    <w:family w:val="auto"/>
    <w:pitch w:val="default"/>
    <w:sig w:usb0="00000001" w:usb1="080E0000" w:usb2="00000000" w:usb3="00000000" w:csb0="00040000" w:csb1="00000000"/>
    <w:embedRegular r:id="rId3" w:fontKey="{A9D7FC39-4CA9-4B65-B293-4BA7AAFD4014}"/>
  </w:font>
  <w:font w:name="方正仿宋简体">
    <w:panose1 w:val="02010601030101010101"/>
    <w:charset w:val="86"/>
    <w:family w:val="auto"/>
    <w:pitch w:val="default"/>
    <w:sig w:usb0="00000001" w:usb1="080E0000" w:usb2="00000000" w:usb3="00000000" w:csb0="00040000" w:csb1="00000000"/>
    <w:embedRegular r:id="rId4" w:fontKey="{8FC2CDAD-32DB-4EBB-A2C5-F52F8C016DD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xZGViZWJjYjMzZjkzYjQzZDhiNGI1MDI3NmQ5MjUifQ=="/>
  </w:docVars>
  <w:rsids>
    <w:rsidRoot w:val="1B875FF9"/>
    <w:rsid w:val="022978AB"/>
    <w:rsid w:val="036803A4"/>
    <w:rsid w:val="073347C4"/>
    <w:rsid w:val="07580DBF"/>
    <w:rsid w:val="0A275576"/>
    <w:rsid w:val="0C983B86"/>
    <w:rsid w:val="13EC7280"/>
    <w:rsid w:val="163F2B62"/>
    <w:rsid w:val="165D364A"/>
    <w:rsid w:val="17277FC5"/>
    <w:rsid w:val="17D74DF2"/>
    <w:rsid w:val="191C7F0C"/>
    <w:rsid w:val="19F025EE"/>
    <w:rsid w:val="1B875FF9"/>
    <w:rsid w:val="203B1FB8"/>
    <w:rsid w:val="23942255"/>
    <w:rsid w:val="23DC68A7"/>
    <w:rsid w:val="24653FB2"/>
    <w:rsid w:val="26E718E0"/>
    <w:rsid w:val="274C620D"/>
    <w:rsid w:val="292F3F9A"/>
    <w:rsid w:val="295C5A08"/>
    <w:rsid w:val="29E319EB"/>
    <w:rsid w:val="2E317434"/>
    <w:rsid w:val="2F835214"/>
    <w:rsid w:val="30B94474"/>
    <w:rsid w:val="345D4170"/>
    <w:rsid w:val="36CE5337"/>
    <w:rsid w:val="38940A60"/>
    <w:rsid w:val="393A3F55"/>
    <w:rsid w:val="393E3385"/>
    <w:rsid w:val="39EA26CA"/>
    <w:rsid w:val="3C927EA1"/>
    <w:rsid w:val="3F222F79"/>
    <w:rsid w:val="45624229"/>
    <w:rsid w:val="45C1631A"/>
    <w:rsid w:val="46D54246"/>
    <w:rsid w:val="47992601"/>
    <w:rsid w:val="49573828"/>
    <w:rsid w:val="4958768D"/>
    <w:rsid w:val="554E2523"/>
    <w:rsid w:val="56C836F9"/>
    <w:rsid w:val="5A02222C"/>
    <w:rsid w:val="5ACD0DC0"/>
    <w:rsid w:val="5ADC2607"/>
    <w:rsid w:val="5C22697B"/>
    <w:rsid w:val="61C604C2"/>
    <w:rsid w:val="638D7795"/>
    <w:rsid w:val="662C5501"/>
    <w:rsid w:val="66BB4C36"/>
    <w:rsid w:val="675D1087"/>
    <w:rsid w:val="6A2C3A0C"/>
    <w:rsid w:val="6B733AC1"/>
    <w:rsid w:val="6C465C26"/>
    <w:rsid w:val="6E661393"/>
    <w:rsid w:val="71E93EC1"/>
    <w:rsid w:val="76890F8B"/>
    <w:rsid w:val="774142A5"/>
    <w:rsid w:val="77B11F7D"/>
    <w:rsid w:val="79D30B40"/>
    <w:rsid w:val="7FCA6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character" w:styleId="9">
    <w:name w:val="annotation reference"/>
    <w:semiHidden/>
    <w:qFormat/>
    <w:uiPriority w:val="0"/>
    <w:rPr>
      <w:sz w:val="21"/>
      <w:szCs w:val="21"/>
    </w:rPr>
  </w:style>
  <w:style w:type="character" w:customStyle="1" w:styleId="10">
    <w:name w:val="font01"/>
    <w:basedOn w:val="7"/>
    <w:qFormat/>
    <w:uiPriority w:val="0"/>
    <w:rPr>
      <w:rFonts w:hint="eastAsia" w:ascii="宋体" w:hAnsi="宋体" w:eastAsia="宋体" w:cs="宋体"/>
      <w:color w:val="000000"/>
      <w:sz w:val="22"/>
      <w:szCs w:val="22"/>
      <w:u w:val="none"/>
    </w:rPr>
  </w:style>
  <w:style w:type="character" w:customStyle="1" w:styleId="11">
    <w:name w:val="font61"/>
    <w:basedOn w:val="7"/>
    <w:qFormat/>
    <w:uiPriority w:val="0"/>
    <w:rPr>
      <w:rFonts w:hint="eastAsia" w:ascii="宋体" w:hAnsi="宋体" w:eastAsia="宋体" w:cs="宋体"/>
      <w:color w:val="000000"/>
      <w:sz w:val="22"/>
      <w:szCs w:val="22"/>
      <w:u w:val="none"/>
    </w:rPr>
  </w:style>
  <w:style w:type="table" w:customStyle="1" w:styleId="12">
    <w:name w:val="网格型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样式1嗒嗒嗒"/>
    <w:qFormat/>
    <w:uiPriority w:val="0"/>
    <w:pPr>
      <w:spacing w:line="360" w:lineRule="auto"/>
      <w:ind w:firstLine="680"/>
    </w:pPr>
    <w:rPr>
      <w:rFonts w:ascii="仿宋_GB2312" w:hAnsi="宋体" w:eastAsia="宋体" w:cs="宋体"/>
      <w:sz w:val="24"/>
      <w:szCs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1308</Words>
  <Characters>1552</Characters>
  <Lines>0</Lines>
  <Paragraphs>0</Paragraphs>
  <TotalTime>35</TotalTime>
  <ScaleCrop>false</ScaleCrop>
  <LinksUpToDate>false</LinksUpToDate>
  <CharactersWithSpaces>1566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2024-02-18T06:20:00Z</dcterms:created>
  <dc:creator>差生和颜</dc:creator>
  <cp:lastModifiedBy>asus</cp:lastModifiedBy>
  <cp:lastPrinted>2025-05-26T00:15:00Z</cp:lastPrinted>
  <dcterms:modified xsi:type="dcterms:W3CDTF">2025-07-29T02:16:52Z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B31F2C355BFF40308C19D3B4D51A4D9C_13</vt:lpwstr>
  </property>
  <property fmtid="{D5CDD505-2E9C-101B-9397-08002B2CF9AE}" pid="4" name="KSOTemplateDocerSaveRecord">
    <vt:lpwstr>eyJoZGlkIjoiZjk4Y2EwMTM5NThiYzQ3MzJhYzM1ODdlOGQ4YjRjMzEiLCJ1c2VySWQiOiIyMzQxODgzNTUifQ==</vt:lpwstr>
  </property>
</Properties>
</file>