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B7B1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55EC96A4">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36812AD1">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lang w:val="en-US" w:eastAsia="zh-CN"/>
        </w:rPr>
        <w:t>安防设施设备及零配件配送服务</w:t>
      </w:r>
      <w:r>
        <w:rPr>
          <w:rFonts w:hint="eastAsia" w:ascii="华文中宋" w:hAnsi="华文中宋" w:eastAsia="华文中宋" w:cs="Times New Roman"/>
          <w:b/>
          <w:color w:val="auto"/>
          <w:sz w:val="48"/>
          <w:szCs w:val="48"/>
        </w:rPr>
        <w:t>采购项目</w:t>
      </w:r>
    </w:p>
    <w:p w14:paraId="662B370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B4CB713">
      <w:pPr>
        <w:jc w:val="center"/>
        <w:rPr>
          <w:rFonts w:ascii="华文中宋" w:hAnsi="华文中宋" w:eastAsia="华文中宋" w:cs="Tahoma"/>
          <w:b/>
          <w:color w:val="auto"/>
          <w:sz w:val="32"/>
          <w:szCs w:val="32"/>
          <w:shd w:val="clear" w:color="auto" w:fill="FFFFFF"/>
        </w:rPr>
      </w:pPr>
    </w:p>
    <w:p w14:paraId="79BDD86D">
      <w:pPr>
        <w:jc w:val="center"/>
        <w:rPr>
          <w:rFonts w:ascii="华文中宋" w:hAnsi="华文中宋" w:eastAsia="华文中宋" w:cs="Tahoma"/>
          <w:b/>
          <w:color w:val="auto"/>
          <w:sz w:val="32"/>
          <w:szCs w:val="32"/>
          <w:shd w:val="clear" w:color="auto" w:fill="FFFFFF"/>
        </w:rPr>
      </w:pPr>
    </w:p>
    <w:p w14:paraId="3908FC85">
      <w:pPr>
        <w:jc w:val="center"/>
        <w:rPr>
          <w:rFonts w:ascii="华文中宋" w:hAnsi="华文中宋" w:eastAsia="华文中宋" w:cs="Tahoma"/>
          <w:b/>
          <w:color w:val="auto"/>
          <w:sz w:val="32"/>
          <w:szCs w:val="32"/>
          <w:shd w:val="clear" w:color="auto" w:fill="FFFFFF"/>
        </w:rPr>
      </w:pPr>
    </w:p>
    <w:p w14:paraId="0AC4CAE6">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HXJTYY-CG-20250</w:t>
      </w:r>
      <w:r>
        <w:rPr>
          <w:rFonts w:hint="eastAsia" w:ascii="华文中宋" w:hAnsi="华文中宋" w:eastAsia="华文中宋" w:cs="Tahoma"/>
          <w:b/>
          <w:color w:val="auto"/>
          <w:sz w:val="32"/>
          <w:szCs w:val="32"/>
          <w:shd w:val="clear" w:color="auto" w:fill="FFFFFF"/>
          <w:lang w:val="en-US" w:eastAsia="zh-CN"/>
        </w:rPr>
        <w:t>17</w:t>
      </w:r>
    </w:p>
    <w:p w14:paraId="438C42ED">
      <w:pPr>
        <w:rPr>
          <w:rFonts w:ascii="华文中宋" w:hAnsi="华文中宋" w:eastAsia="华文中宋"/>
          <w:b/>
          <w:color w:val="auto"/>
          <w:sz w:val="72"/>
          <w:szCs w:val="72"/>
        </w:rPr>
      </w:pPr>
    </w:p>
    <w:p w14:paraId="0707F34A">
      <w:pPr>
        <w:jc w:val="center"/>
        <w:rPr>
          <w:rFonts w:ascii="华文中宋" w:hAnsi="华文中宋" w:eastAsia="华文中宋"/>
          <w:b/>
          <w:color w:val="auto"/>
          <w:sz w:val="32"/>
          <w:szCs w:val="32"/>
        </w:rPr>
      </w:pPr>
    </w:p>
    <w:p w14:paraId="325D699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193F83FA">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06</w:t>
      </w:r>
      <w:r>
        <w:rPr>
          <w:rFonts w:hint="eastAsia" w:ascii="华文中宋" w:hAnsi="华文中宋" w:eastAsia="华文中宋"/>
          <w:b/>
          <w:color w:val="auto"/>
          <w:sz w:val="32"/>
          <w:szCs w:val="32"/>
        </w:rPr>
        <w:t>月</w:t>
      </w:r>
    </w:p>
    <w:p w14:paraId="51B7D3E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06F9682B">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005F167">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A1E4097">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155"/>
      <w:bookmarkStart w:id="2" w:name="_Hlt490202769"/>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7C5A098">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3FDF85F5">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3"/>
      <w:bookmarkStart w:id="4" w:name="_Hlt514848594"/>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2B7524F">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3"/>
      <w:bookmarkStart w:id="6" w:name="_Hlt490197264"/>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56</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87FC990">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5C03D055">
      <w:pPr>
        <w:autoSpaceDE w:val="0"/>
        <w:autoSpaceDN w:val="0"/>
        <w:adjustRightInd w:val="0"/>
        <w:spacing w:line="360" w:lineRule="auto"/>
        <w:jc w:val="center"/>
        <w:rPr>
          <w:rFonts w:ascii="宋体" w:hAnsi="宋体"/>
          <w:b/>
          <w:color w:val="auto"/>
          <w:sz w:val="32"/>
          <w:szCs w:val="32"/>
        </w:rPr>
      </w:pPr>
    </w:p>
    <w:p w14:paraId="1F68F7C9">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9" w:name="_Toc22802"/>
      <w:bookmarkStart w:id="104" w:name="_GoBack"/>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63C90112">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7A576279">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ascii="Times New Roman" w:hAnsi="Times New Roman" w:eastAsia="宋体" w:cs="Courier New"/>
          <w:b/>
          <w:bCs/>
          <w:color w:val="auto"/>
          <w:u w:val="single"/>
          <w:lang w:val="en-US" w:eastAsia="zh-CN"/>
        </w:rPr>
        <w:t>金堂县第一人民</w:t>
      </w:r>
      <w:r>
        <w:rPr>
          <w:rFonts w:hint="default" w:ascii="Times New Roman" w:hAnsi="Times New Roman" w:eastAsia="宋体" w:cs="Courier New"/>
          <w:b/>
          <w:bCs/>
          <w:color w:val="auto"/>
          <w:u w:val="single"/>
          <w:lang w:val="en-US" w:eastAsia="zh-CN"/>
        </w:rPr>
        <w:t>医院</w:t>
      </w:r>
      <w:r>
        <w:rPr>
          <w:rFonts w:hint="eastAsia" w:cs="Courier New"/>
          <w:b/>
          <w:bCs/>
          <w:color w:val="auto"/>
          <w:u w:val="single"/>
          <w:lang w:val="en-US" w:eastAsia="zh-CN"/>
        </w:rPr>
        <w:t>安防设施设备及零配件</w:t>
      </w:r>
      <w:r>
        <w:rPr>
          <w:rFonts w:hint="eastAsia" w:ascii="Times New Roman" w:hAnsi="Times New Roman" w:eastAsia="宋体" w:cs="Courier New"/>
          <w:b/>
          <w:bCs/>
          <w:color w:val="auto"/>
          <w:u w:val="single"/>
          <w:lang w:val="en-US" w:eastAsia="zh-CN"/>
        </w:rPr>
        <w:t>配送服务采购项目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0AECB4A5">
      <w:pPr>
        <w:pStyle w:val="3"/>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2.项目名称：</w:t>
      </w: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eastAsia="宋体" w:cs="Courier New"/>
          <w:color w:val="auto"/>
          <w:kern w:val="2"/>
          <w:sz w:val="21"/>
          <w:szCs w:val="24"/>
          <w:lang w:val="en-US" w:eastAsia="zh-CN" w:bidi="ar-SA"/>
        </w:rPr>
        <w:t>安防设施设备及零配件</w:t>
      </w:r>
      <w:r>
        <w:rPr>
          <w:rFonts w:hint="eastAsia" w:ascii="Times New Roman" w:hAnsi="Times New Roman" w:eastAsia="宋体" w:cs="Courier New"/>
          <w:color w:val="auto"/>
          <w:kern w:val="2"/>
          <w:sz w:val="21"/>
          <w:szCs w:val="24"/>
          <w:lang w:val="en-US" w:eastAsia="zh-CN" w:bidi="ar-SA"/>
        </w:rPr>
        <w:t>配送服务采购项目</w:t>
      </w:r>
    </w:p>
    <w:p w14:paraId="43539A1D">
      <w:pPr>
        <w:pStyle w:val="3"/>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3.项目编号：</w:t>
      </w:r>
      <w:r>
        <w:rPr>
          <w:rFonts w:hint="eastAsia" w:ascii="Times New Roman" w:hAnsi="Times New Roman" w:eastAsia="宋体" w:cs="Courier New"/>
          <w:color w:val="auto"/>
          <w:kern w:val="2"/>
          <w:sz w:val="21"/>
          <w:szCs w:val="24"/>
          <w:lang w:val="en-US" w:eastAsia="zh-CN" w:bidi="ar-SA"/>
        </w:rPr>
        <w:t>HXJTYY-CG-202501</w:t>
      </w:r>
      <w:r>
        <w:rPr>
          <w:rFonts w:hint="eastAsia" w:ascii="Times New Roman" w:eastAsia="宋体" w:cs="Courier New"/>
          <w:color w:val="auto"/>
          <w:kern w:val="2"/>
          <w:sz w:val="21"/>
          <w:szCs w:val="24"/>
          <w:lang w:val="en-US" w:eastAsia="zh-CN" w:bidi="ar-SA"/>
        </w:rPr>
        <w:t>7</w:t>
      </w:r>
    </w:p>
    <w:p w14:paraId="15044555">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4.项目概况</w:t>
      </w:r>
    </w:p>
    <w:p w14:paraId="153F5D76">
      <w:pPr>
        <w:autoSpaceDE w:val="0"/>
        <w:autoSpaceDN w:val="0"/>
        <w:adjustRightInd w:val="0"/>
        <w:spacing w:line="480" w:lineRule="exact"/>
        <w:ind w:firstLine="420" w:firstLineChars="200"/>
        <w:rPr>
          <w:rFonts w:hint="eastAsia" w:ascii="宋体" w:hAnsi="宋体" w:eastAsia="宋体" w:cs="Times New Roman"/>
          <w:bCs/>
          <w:color w:val="auto"/>
          <w:kern w:val="0"/>
          <w:szCs w:val="21"/>
          <w:lang w:val="en-US" w:eastAsia="zh-CN"/>
        </w:rPr>
      </w:pPr>
      <w:r>
        <w:rPr>
          <w:rFonts w:hint="eastAsia" w:ascii="宋体" w:hAnsi="宋体" w:eastAsia="宋体" w:cs="Times New Roman"/>
          <w:bCs/>
          <w:color w:val="auto"/>
          <w:kern w:val="0"/>
          <w:szCs w:val="21"/>
          <w:lang w:val="en-US" w:eastAsia="zh-CN"/>
        </w:rPr>
        <w:t>本项目共1个包，</w:t>
      </w:r>
      <w:r>
        <w:rPr>
          <w:rFonts w:hint="eastAsia" w:ascii="Times New Roman" w:eastAsia="宋体" w:cs="Courier New"/>
          <w:color w:val="auto"/>
          <w:kern w:val="2"/>
          <w:sz w:val="21"/>
          <w:szCs w:val="24"/>
          <w:lang w:val="en-US" w:eastAsia="zh-CN" w:bidi="ar-SA"/>
        </w:rPr>
        <w:t>安防设施设备及零配件</w:t>
      </w:r>
      <w:r>
        <w:rPr>
          <w:rFonts w:hint="eastAsia" w:ascii="Times New Roman" w:hAnsi="Times New Roman" w:eastAsia="宋体" w:cs="Courier New"/>
          <w:color w:val="auto"/>
          <w:kern w:val="2"/>
          <w:sz w:val="21"/>
          <w:szCs w:val="24"/>
          <w:lang w:val="en-US" w:eastAsia="zh-CN" w:bidi="ar-SA"/>
        </w:rPr>
        <w:t>配送服务</w:t>
      </w:r>
      <w:r>
        <w:rPr>
          <w:rFonts w:hint="eastAsia" w:ascii="宋体" w:hAnsi="宋体" w:eastAsia="宋体" w:cs="Times New Roman"/>
          <w:bCs/>
          <w:color w:val="auto"/>
          <w:kern w:val="0"/>
          <w:szCs w:val="21"/>
          <w:lang w:val="en-US" w:eastAsia="zh-CN"/>
        </w:rPr>
        <w:t>，预算金额：</w:t>
      </w:r>
      <w:r>
        <w:rPr>
          <w:rFonts w:hint="eastAsia" w:ascii="宋体" w:hAnsi="宋体" w:cs="Times New Roman"/>
          <w:bCs/>
          <w:color w:val="auto"/>
          <w:kern w:val="0"/>
          <w:szCs w:val="21"/>
          <w:lang w:val="en-US" w:eastAsia="zh-CN"/>
        </w:rPr>
        <w:t>8</w:t>
      </w:r>
      <w:r>
        <w:rPr>
          <w:rFonts w:hint="eastAsia" w:ascii="宋体" w:hAnsi="宋体" w:eastAsia="宋体" w:cs="Times New Roman"/>
          <w:bCs/>
          <w:color w:val="auto"/>
          <w:kern w:val="0"/>
          <w:szCs w:val="21"/>
          <w:lang w:val="en-US" w:eastAsia="zh-CN"/>
        </w:rPr>
        <w:t>万元/年。</w:t>
      </w:r>
    </w:p>
    <w:p w14:paraId="539B0D3F">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2E1DB92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2C3D89CD">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0CD732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048B1BD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467014D0">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008FD6F">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（6）比选申请人符合法律、行政法规规定的其他条件；</w:t>
      </w:r>
    </w:p>
    <w:p w14:paraId="18D5A62A">
      <w:pPr>
        <w:autoSpaceDE w:val="0"/>
        <w:autoSpaceDN w:val="0"/>
        <w:adjustRightInd w:val="0"/>
        <w:spacing w:line="480" w:lineRule="exact"/>
        <w:ind w:firstLine="420" w:firstLineChars="200"/>
        <w:rPr>
          <w:rFonts w:hint="eastAsia"/>
          <w:lang w:val="en-US" w:eastAsia="zh-CN"/>
        </w:rPr>
      </w:pPr>
      <w:r>
        <w:rPr>
          <w:rFonts w:hint="eastAsia" w:ascii="宋体" w:hAnsi="宋体" w:eastAsia="宋体" w:cs="Times New Roman"/>
          <w:bCs/>
          <w:color w:val="auto"/>
          <w:kern w:val="0"/>
          <w:szCs w:val="21"/>
          <w:lang w:val="en-US" w:eastAsia="zh-CN"/>
        </w:rPr>
        <w:t>（7）</w:t>
      </w:r>
      <w:r>
        <w:rPr>
          <w:rFonts w:hint="eastAsia" w:ascii="宋体" w:hAnsi="宋体" w:eastAsia="宋体" w:cs="Times New Roman"/>
          <w:bCs/>
          <w:color w:val="auto"/>
          <w:kern w:val="0"/>
          <w:szCs w:val="21"/>
        </w:rPr>
        <w:t xml:space="preserve">不接受联合体参加比选。 </w:t>
      </w:r>
    </w:p>
    <w:p w14:paraId="307CE1FB">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752F79BC">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04</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08</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64187C18">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32671B57">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388F3506">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C7293F4">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10</w:t>
      </w:r>
      <w:r>
        <w:rPr>
          <w:rFonts w:hint="eastAsia" w:ascii="宋体" w:hAnsi="宋体"/>
          <w:b/>
          <w:bCs/>
          <w:color w:val="auto"/>
          <w:sz w:val="24"/>
        </w:rPr>
        <w:t>日</w:t>
      </w:r>
      <w:r>
        <w:rPr>
          <w:rFonts w:hint="eastAsia" w:ascii="宋体" w:hAnsi="宋体"/>
          <w:b/>
          <w:bCs/>
          <w:color w:val="auto"/>
          <w:sz w:val="24"/>
          <w:lang w:val="en-US" w:eastAsia="zh-CN"/>
        </w:rPr>
        <w:t>14</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065BA27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D57B0B5">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1CA9F617">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4416C2A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720CE486">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2BD8C5C2">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8D82E2C">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7B0030E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bookmarkEnd w:id="104"/>
      <w:r>
        <w:rPr>
          <w:rFonts w:hint="eastAsia" w:ascii="宋体" w:hAnsi="宋体"/>
          <w:color w:val="auto"/>
          <w:kern w:val="0"/>
          <w:szCs w:val="21"/>
        </w:rPr>
        <w:t xml:space="preserve">         </w:t>
      </w:r>
      <w:r>
        <w:rPr>
          <w:rFonts w:ascii="宋体" w:hAnsi="宋体"/>
          <w:color w:val="auto"/>
          <w:kern w:val="0"/>
          <w:szCs w:val="21"/>
        </w:rPr>
        <w:t xml:space="preserve"> </w:t>
      </w:r>
    </w:p>
    <w:p w14:paraId="4E7CC91D">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76A7E933">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53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5E48CC4">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55A8A131">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4C57FF33">
            <w:pPr>
              <w:jc w:val="center"/>
              <w:rPr>
                <w:b/>
                <w:color w:val="auto"/>
                <w:szCs w:val="21"/>
              </w:rPr>
            </w:pPr>
            <w:r>
              <w:rPr>
                <w:rFonts w:hint="eastAsia" w:ascii="宋体"/>
                <w:b/>
                <w:color w:val="auto"/>
                <w:szCs w:val="21"/>
              </w:rPr>
              <w:t>编 列 内 容</w:t>
            </w:r>
          </w:p>
        </w:tc>
      </w:tr>
      <w:tr w14:paraId="020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43E5CD0A">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29D4FC10">
            <w:pPr>
              <w:jc w:val="center"/>
              <w:rPr>
                <w:rFonts w:hint="eastAsia"/>
                <w:color w:val="auto"/>
              </w:rPr>
            </w:pPr>
            <w:r>
              <w:rPr>
                <w:rFonts w:hint="eastAsia"/>
                <w:color w:val="auto"/>
              </w:rPr>
              <w:t>比选人</w:t>
            </w:r>
          </w:p>
        </w:tc>
        <w:tc>
          <w:tcPr>
            <w:tcW w:w="6783" w:type="dxa"/>
            <w:noWrap w:val="0"/>
            <w:vAlign w:val="center"/>
          </w:tcPr>
          <w:p w14:paraId="7A85E8B5">
            <w:pPr>
              <w:pStyle w:val="165"/>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166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2E143BDD">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148BFFD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46A8B2E4">
            <w:pPr>
              <w:pStyle w:val="3"/>
              <w:numPr>
                <w:ilvl w:val="0"/>
                <w:numId w:val="0"/>
              </w:numPr>
              <w:spacing w:line="480" w:lineRule="exact"/>
              <w:jc w:val="both"/>
              <w:rPr>
                <w:rFonts w:hint="eastAsia" w:ascii="Times New Roman" w:hAnsi="Times New Roman" w:eastAsia="宋体" w:cs="Times New Roman"/>
                <w:color w:val="auto"/>
              </w:rPr>
            </w:pP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eastAsia="宋体" w:cs="Courier New"/>
                <w:color w:val="auto"/>
                <w:kern w:val="2"/>
                <w:sz w:val="21"/>
                <w:szCs w:val="24"/>
                <w:lang w:val="en-US" w:eastAsia="zh-CN" w:bidi="ar-SA"/>
              </w:rPr>
              <w:t>安防设施设备及零配件</w:t>
            </w:r>
            <w:r>
              <w:rPr>
                <w:rFonts w:hint="eastAsia" w:ascii="Times New Roman" w:hAnsi="Times New Roman" w:eastAsia="宋体" w:cs="Courier New"/>
                <w:color w:val="auto"/>
                <w:kern w:val="2"/>
                <w:sz w:val="21"/>
                <w:szCs w:val="24"/>
                <w:lang w:val="en-US" w:eastAsia="zh-CN" w:bidi="ar-SA"/>
              </w:rPr>
              <w:t>配送服务采购项目</w:t>
            </w:r>
          </w:p>
        </w:tc>
      </w:tr>
      <w:tr w14:paraId="605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7086CA42">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54D70E05">
            <w:pPr>
              <w:jc w:val="center"/>
              <w:rPr>
                <w:rFonts w:hint="eastAsia"/>
                <w:color w:val="auto"/>
              </w:rPr>
            </w:pPr>
            <w:r>
              <w:rPr>
                <w:rFonts w:hint="eastAsia"/>
                <w:color w:val="auto"/>
              </w:rPr>
              <w:t>项目概况</w:t>
            </w:r>
          </w:p>
        </w:tc>
        <w:tc>
          <w:tcPr>
            <w:tcW w:w="6783" w:type="dxa"/>
            <w:noWrap w:val="0"/>
            <w:vAlign w:val="center"/>
          </w:tcPr>
          <w:p w14:paraId="369DC3DE">
            <w:pPr>
              <w:spacing w:line="360" w:lineRule="auto"/>
              <w:rPr>
                <w:rFonts w:hint="eastAsia"/>
                <w:color w:val="auto"/>
              </w:rPr>
            </w:pPr>
            <w:r>
              <w:rPr>
                <w:rFonts w:hint="eastAsia"/>
                <w:color w:val="auto"/>
              </w:rPr>
              <w:t>详见第一章“比选公告”</w:t>
            </w:r>
          </w:p>
        </w:tc>
      </w:tr>
      <w:tr w14:paraId="00F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777B640D">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5E6DB7B2">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749C1D4">
            <w:pPr>
              <w:spacing w:line="360" w:lineRule="auto"/>
              <w:jc w:val="left"/>
              <w:rPr>
                <w:rFonts w:hint="eastAsia" w:ascii="Times New Roman" w:hAnsi="Times New Roman" w:eastAsia="宋体" w:cs="Courier New"/>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8万</w:t>
            </w:r>
            <w:r>
              <w:rPr>
                <w:rFonts w:hint="eastAsia" w:ascii="Times New Roman" w:hAnsi="Times New Roman" w:eastAsia="宋体" w:cs="Courier New"/>
                <w:color w:val="auto"/>
                <w:lang w:val="en-US" w:eastAsia="zh-CN"/>
              </w:rPr>
              <w:t>元</w:t>
            </w:r>
            <w:r>
              <w:rPr>
                <w:rFonts w:hint="eastAsia" w:ascii="宋体" w:hAnsi="宋体" w:eastAsia="宋体" w:cs="Times New Roman"/>
                <w:bCs/>
                <w:color w:val="auto"/>
                <w:kern w:val="0"/>
                <w:szCs w:val="21"/>
                <w:lang w:val="en-US" w:eastAsia="zh-CN"/>
              </w:rPr>
              <w:t>/年</w:t>
            </w:r>
            <w:r>
              <w:rPr>
                <w:rFonts w:hint="eastAsia" w:ascii="Times New Roman" w:hAnsi="Times New Roman" w:eastAsia="宋体" w:cs="Courier New"/>
                <w:color w:val="auto"/>
                <w:lang w:val="en-US" w:eastAsia="zh-CN"/>
              </w:rPr>
              <w:t>；</w:t>
            </w:r>
          </w:p>
          <w:p w14:paraId="79145927">
            <w:pPr>
              <w:pStyle w:val="2"/>
              <w:ind w:left="0" w:leftChars="0" w:firstLine="0" w:firstLineChars="0"/>
              <w:rPr>
                <w:rFonts w:hint="eastAsia"/>
                <w:lang w:val="en-US" w:eastAsia="zh-CN"/>
              </w:rPr>
            </w:pPr>
            <w:r>
              <w:rPr>
                <w:rFonts w:hint="eastAsia" w:cs="Times New Roman"/>
                <w:color w:val="auto"/>
                <w:lang w:val="en-US" w:eastAsia="zh-CN"/>
              </w:rPr>
              <w:t>说明：</w:t>
            </w:r>
            <w:r>
              <w:rPr>
                <w:rFonts w:hint="eastAsia" w:ascii="Times New Roman" w:hAnsi="Times New Roman" w:eastAsia="宋体" w:cs="Times New Roman"/>
                <w:color w:val="auto"/>
                <w:lang w:val="zh-CN" w:eastAsia="zh-CN"/>
              </w:rPr>
              <w:t>超过</w:t>
            </w:r>
            <w:r>
              <w:rPr>
                <w:rFonts w:hint="eastAsia" w:cs="Times New Roman"/>
                <w:color w:val="auto"/>
                <w:lang w:val="en-US" w:eastAsia="zh-CN"/>
              </w:rPr>
              <w:t>采购预算</w:t>
            </w:r>
            <w:r>
              <w:rPr>
                <w:rFonts w:hint="eastAsia" w:ascii="Times New Roman" w:hAnsi="Times New Roman" w:eastAsia="宋体" w:cs="Times New Roman"/>
                <w:color w:val="auto"/>
                <w:lang w:val="zh-CN" w:eastAsia="zh-CN"/>
              </w:rPr>
              <w:t>的报价，其响应文件按无效处理。</w:t>
            </w:r>
          </w:p>
        </w:tc>
      </w:tr>
      <w:tr w14:paraId="5D41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56111159">
            <w:pPr>
              <w:spacing w:line="360" w:lineRule="auto"/>
              <w:jc w:val="center"/>
              <w:rPr>
                <w:rFonts w:hint="eastAsia" w:ascii="Times New Roman" w:hAnsi="Times New Roman" w:eastAsia="宋体" w:cs="Times New Roman"/>
                <w:color w:val="auto"/>
              </w:rPr>
            </w:pPr>
          </w:p>
        </w:tc>
        <w:tc>
          <w:tcPr>
            <w:tcW w:w="1967" w:type="dxa"/>
            <w:noWrap w:val="0"/>
            <w:vAlign w:val="center"/>
          </w:tcPr>
          <w:p w14:paraId="4E480A30">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最高</w:t>
            </w:r>
            <w:r>
              <w:rPr>
                <w:rFonts w:hint="eastAsia" w:ascii="Times New Roman" w:hAnsi="Times New Roman" w:eastAsia="宋体" w:cs="Times New Roman"/>
                <w:color w:val="auto"/>
              </w:rPr>
              <w:t xml:space="preserve">限价  </w:t>
            </w:r>
          </w:p>
          <w:p w14:paraId="61822488">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5D60F172">
            <w:pPr>
              <w:autoSpaceDE w:val="0"/>
              <w:autoSpaceDN w:val="0"/>
              <w:adjustRightInd w:val="0"/>
              <w:spacing w:line="48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本项目最高限价：</w:t>
            </w:r>
            <w:bookmarkStart w:id="11" w:name="PO_默认文件内容_21"/>
            <w:r>
              <w:rPr>
                <w:rFonts w:hint="eastAsia" w:ascii="Times New Roman" w:hAnsi="Times New Roman" w:eastAsia="宋体" w:cs="Times New Roman"/>
                <w:color w:val="auto"/>
                <w:lang w:val="en-US" w:eastAsia="zh-CN"/>
              </w:rPr>
              <w:t>本项目按照折扣进行报价，</w:t>
            </w:r>
            <w:r>
              <w:rPr>
                <w:rFonts w:hint="eastAsia" w:cs="Times New Roman"/>
                <w:color w:val="auto"/>
                <w:lang w:val="en-US" w:eastAsia="zh-CN"/>
              </w:rPr>
              <w:t>最高限价100%</w:t>
            </w:r>
          </w:p>
          <w:p w14:paraId="04E967E0">
            <w:pPr>
              <w:autoSpaceDE w:val="0"/>
              <w:autoSpaceDN w:val="0"/>
              <w:adjustRightInd w:val="0"/>
              <w:spacing w:line="48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说明：</w:t>
            </w:r>
            <w:r>
              <w:rPr>
                <w:rFonts w:hint="eastAsia" w:ascii="Times New Roman" w:hAnsi="Times New Roman" w:eastAsia="宋体" w:cs="Times New Roman"/>
                <w:color w:val="auto"/>
                <w:lang w:val="zh-CN" w:eastAsia="zh-CN"/>
              </w:rPr>
              <w:t>超过最高限价的报价，其响应文件按无效处理。</w:t>
            </w:r>
            <w:bookmarkEnd w:id="11"/>
          </w:p>
        </w:tc>
      </w:tr>
      <w:tr w14:paraId="3A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2B71E24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2E8AA12">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4C311766">
            <w:pPr>
              <w:spacing w:line="360" w:lineRule="auto"/>
              <w:rPr>
                <w:rFonts w:hint="eastAsia"/>
                <w:color w:val="auto"/>
              </w:rPr>
            </w:pPr>
            <w:r>
              <w:rPr>
                <w:rFonts w:hint="eastAsia"/>
                <w:color w:val="auto"/>
              </w:rPr>
              <w:t>同第一章比选公告“比选申请人资格要求”</w:t>
            </w:r>
          </w:p>
        </w:tc>
      </w:tr>
      <w:tr w14:paraId="207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193E6E7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1BC4E410">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2E7B4A79">
            <w:pPr>
              <w:spacing w:line="360" w:lineRule="auto"/>
              <w:rPr>
                <w:rFonts w:hint="eastAsia"/>
                <w:color w:val="auto"/>
              </w:rPr>
            </w:pPr>
            <w:r>
              <w:rPr>
                <w:rFonts w:hint="eastAsia"/>
                <w:color w:val="auto"/>
              </w:rPr>
              <w:t>不接受</w:t>
            </w:r>
          </w:p>
        </w:tc>
      </w:tr>
      <w:tr w14:paraId="08A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27E2516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FC9A6FF">
            <w:pPr>
              <w:jc w:val="center"/>
              <w:rPr>
                <w:rFonts w:hint="eastAsia"/>
                <w:color w:val="auto"/>
              </w:rPr>
            </w:pPr>
            <w:r>
              <w:rPr>
                <w:rFonts w:hint="eastAsia"/>
                <w:color w:val="auto"/>
              </w:rPr>
              <w:t>比选响应有效期</w:t>
            </w:r>
          </w:p>
          <w:p w14:paraId="6A7B7623">
            <w:pPr>
              <w:jc w:val="center"/>
              <w:rPr>
                <w:rFonts w:hint="eastAsia"/>
                <w:color w:val="auto"/>
              </w:rPr>
            </w:pPr>
            <w:r>
              <w:rPr>
                <w:rFonts w:hint="eastAsia"/>
                <w:color w:val="auto"/>
              </w:rPr>
              <w:t>（实质性要求）</w:t>
            </w:r>
          </w:p>
        </w:tc>
        <w:tc>
          <w:tcPr>
            <w:tcW w:w="6783" w:type="dxa"/>
            <w:noWrap w:val="0"/>
            <w:vAlign w:val="center"/>
          </w:tcPr>
          <w:p w14:paraId="66A123DD">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DBF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492A844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74350E9B">
            <w:pPr>
              <w:spacing w:line="360" w:lineRule="auto"/>
              <w:jc w:val="center"/>
              <w:rPr>
                <w:rFonts w:hint="eastAsia"/>
                <w:color w:val="auto"/>
              </w:rPr>
            </w:pPr>
            <w:r>
              <w:rPr>
                <w:rFonts w:hint="eastAsia"/>
                <w:color w:val="auto"/>
              </w:rPr>
              <w:t>比选保证金</w:t>
            </w:r>
          </w:p>
        </w:tc>
        <w:tc>
          <w:tcPr>
            <w:tcW w:w="6783" w:type="dxa"/>
            <w:noWrap w:val="0"/>
            <w:vAlign w:val="center"/>
          </w:tcPr>
          <w:p w14:paraId="29E05000">
            <w:pPr>
              <w:spacing w:line="360" w:lineRule="auto"/>
              <w:rPr>
                <w:rFonts w:hint="eastAsia"/>
                <w:color w:val="auto"/>
              </w:rPr>
            </w:pPr>
            <w:r>
              <w:rPr>
                <w:rFonts w:hint="eastAsia"/>
                <w:color w:val="auto"/>
              </w:rPr>
              <w:t>本项目不适用</w:t>
            </w:r>
          </w:p>
        </w:tc>
      </w:tr>
      <w:tr w14:paraId="130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054167F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59EF9CFF">
            <w:pPr>
              <w:spacing w:line="360" w:lineRule="auto"/>
              <w:jc w:val="center"/>
              <w:rPr>
                <w:rFonts w:hint="eastAsia"/>
                <w:color w:val="auto"/>
              </w:rPr>
            </w:pPr>
            <w:r>
              <w:rPr>
                <w:rFonts w:hint="eastAsia"/>
                <w:color w:val="auto"/>
              </w:rPr>
              <w:t>比选保证金的退还</w:t>
            </w:r>
          </w:p>
        </w:tc>
        <w:tc>
          <w:tcPr>
            <w:tcW w:w="6783" w:type="dxa"/>
            <w:noWrap w:val="0"/>
            <w:vAlign w:val="top"/>
          </w:tcPr>
          <w:p w14:paraId="68C32D59">
            <w:pPr>
              <w:spacing w:line="360" w:lineRule="auto"/>
              <w:rPr>
                <w:rFonts w:hint="eastAsia"/>
                <w:color w:val="auto"/>
              </w:rPr>
            </w:pPr>
            <w:r>
              <w:rPr>
                <w:rFonts w:hint="eastAsia"/>
                <w:color w:val="auto"/>
              </w:rPr>
              <w:t>本项目不适用</w:t>
            </w:r>
          </w:p>
        </w:tc>
      </w:tr>
      <w:tr w14:paraId="67CB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1532B5C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5189E31A">
            <w:pPr>
              <w:pStyle w:val="98"/>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515B66F3">
            <w:pPr>
              <w:spacing w:line="360" w:lineRule="auto"/>
              <w:jc w:val="center"/>
              <w:rPr>
                <w:rFonts w:hint="eastAsia"/>
                <w:color w:val="auto"/>
              </w:rPr>
            </w:pPr>
            <w:r>
              <w:rPr>
                <w:rFonts w:hint="eastAsia"/>
                <w:color w:val="auto"/>
              </w:rPr>
              <w:t>（实质性要求）</w:t>
            </w:r>
          </w:p>
        </w:tc>
        <w:tc>
          <w:tcPr>
            <w:tcW w:w="6783" w:type="dxa"/>
            <w:noWrap w:val="0"/>
            <w:vAlign w:val="top"/>
          </w:tcPr>
          <w:p w14:paraId="7CC65F86">
            <w:pPr>
              <w:spacing w:line="360" w:lineRule="auto"/>
              <w:rPr>
                <w:rFonts w:hint="eastAsia"/>
                <w:color w:val="auto"/>
              </w:rPr>
            </w:pPr>
            <w:r>
              <w:rPr>
                <w:rFonts w:hint="eastAsia"/>
                <w:color w:val="auto"/>
              </w:rPr>
              <w:t>本项目不适用</w:t>
            </w:r>
          </w:p>
        </w:tc>
      </w:tr>
      <w:tr w14:paraId="0DA4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49EF2D1A">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771505FC">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36309959">
            <w:pPr>
              <w:spacing w:line="360" w:lineRule="auto"/>
              <w:rPr>
                <w:rFonts w:hint="eastAsia"/>
                <w:color w:val="auto"/>
              </w:rPr>
            </w:pPr>
            <w:r>
              <w:rPr>
                <w:rFonts w:hint="eastAsia"/>
                <w:color w:val="auto"/>
              </w:rPr>
              <w:t>本项目不适用</w:t>
            </w:r>
          </w:p>
        </w:tc>
      </w:tr>
      <w:tr w14:paraId="365E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24A68081">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062ED5B">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285F8108">
            <w:pPr>
              <w:numPr>
                <w:ilvl w:val="0"/>
                <w:numId w:val="2"/>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E5A68A7">
            <w:pPr>
              <w:numPr>
                <w:ilvl w:val="0"/>
                <w:numId w:val="2"/>
              </w:numPr>
              <w:spacing w:line="360" w:lineRule="auto"/>
              <w:rPr>
                <w:color w:val="auto"/>
              </w:rPr>
            </w:pPr>
            <w:r>
              <w:rPr>
                <w:rFonts w:hint="eastAsia"/>
                <w:color w:val="auto"/>
              </w:rPr>
              <w:t>比选申请文件的正本、副本和电子文档应密封包装。</w:t>
            </w:r>
          </w:p>
        </w:tc>
      </w:tr>
      <w:tr w14:paraId="32CC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5DB2E375">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0C1A47CA">
            <w:pPr>
              <w:spacing w:line="360" w:lineRule="auto"/>
              <w:jc w:val="center"/>
              <w:rPr>
                <w:rFonts w:hint="eastAsia"/>
                <w:color w:val="auto"/>
              </w:rPr>
            </w:pPr>
            <w:r>
              <w:rPr>
                <w:rFonts w:hint="eastAsia"/>
                <w:color w:val="auto"/>
              </w:rPr>
              <w:t>装订要求</w:t>
            </w:r>
          </w:p>
        </w:tc>
        <w:tc>
          <w:tcPr>
            <w:tcW w:w="6783" w:type="dxa"/>
            <w:noWrap w:val="0"/>
            <w:vAlign w:val="center"/>
          </w:tcPr>
          <w:p w14:paraId="6FCC4BC2">
            <w:pPr>
              <w:spacing w:line="360" w:lineRule="auto"/>
              <w:jc w:val="left"/>
              <w:rPr>
                <w:rFonts w:hint="eastAsia"/>
                <w:color w:val="auto"/>
              </w:rPr>
            </w:pPr>
            <w:r>
              <w:rPr>
                <w:rFonts w:hint="eastAsia"/>
                <w:color w:val="auto"/>
              </w:rPr>
              <w:t>比选申请文件的正本和副本一律用A4复印纸（图纸、表格及证件除外）编制和复制。</w:t>
            </w:r>
          </w:p>
          <w:p w14:paraId="419764B5">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28D7BFDF">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4E937A3">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218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7478F97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2E1FCADB">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2D14FC6D">
            <w:pPr>
              <w:spacing w:line="360" w:lineRule="auto"/>
              <w:jc w:val="left"/>
              <w:rPr>
                <w:rFonts w:hint="eastAsia"/>
                <w:color w:val="auto"/>
              </w:rPr>
            </w:pPr>
            <w:r>
              <w:rPr>
                <w:rFonts w:hint="eastAsia"/>
                <w:color w:val="auto"/>
              </w:rPr>
              <w:t>否</w:t>
            </w:r>
          </w:p>
        </w:tc>
      </w:tr>
      <w:tr w14:paraId="215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6996CF7B">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714EE547">
            <w:pPr>
              <w:spacing w:line="360" w:lineRule="auto"/>
              <w:jc w:val="center"/>
              <w:rPr>
                <w:rFonts w:hint="eastAsia"/>
                <w:color w:val="auto"/>
              </w:rPr>
            </w:pPr>
            <w:r>
              <w:rPr>
                <w:rFonts w:hint="eastAsia"/>
                <w:color w:val="auto"/>
              </w:rPr>
              <w:t>评审方法</w:t>
            </w:r>
          </w:p>
          <w:p w14:paraId="7DAF9278">
            <w:pPr>
              <w:spacing w:line="360" w:lineRule="auto"/>
              <w:jc w:val="center"/>
              <w:rPr>
                <w:rFonts w:hint="eastAsia"/>
                <w:color w:val="auto"/>
              </w:rPr>
            </w:pPr>
            <w:r>
              <w:rPr>
                <w:rFonts w:hint="eastAsia"/>
                <w:color w:val="auto"/>
              </w:rPr>
              <w:t>及标准</w:t>
            </w:r>
          </w:p>
        </w:tc>
        <w:tc>
          <w:tcPr>
            <w:tcW w:w="6783" w:type="dxa"/>
            <w:noWrap w:val="0"/>
            <w:vAlign w:val="center"/>
          </w:tcPr>
          <w:p w14:paraId="1554B4DB">
            <w:pPr>
              <w:spacing w:line="360" w:lineRule="auto"/>
              <w:jc w:val="left"/>
              <w:rPr>
                <w:rFonts w:hint="eastAsia"/>
                <w:color w:val="auto"/>
              </w:rPr>
            </w:pPr>
            <w:r>
              <w:rPr>
                <w:rFonts w:hint="eastAsia"/>
                <w:color w:val="auto"/>
              </w:rPr>
              <w:t>综合评审法，具体详见第五章</w:t>
            </w:r>
          </w:p>
        </w:tc>
      </w:tr>
      <w:tr w14:paraId="4DDC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C4689A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54E22056">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4F729843">
            <w:pPr>
              <w:spacing w:line="360" w:lineRule="auto"/>
              <w:jc w:val="left"/>
              <w:rPr>
                <w:rFonts w:hint="eastAsia"/>
                <w:color w:val="auto"/>
              </w:rPr>
            </w:pPr>
            <w:bookmarkStart w:id="12" w:name="_Toc365040661"/>
            <w:r>
              <w:rPr>
                <w:rFonts w:hint="eastAsia"/>
                <w:color w:val="auto"/>
              </w:rPr>
              <w:t>否，推荐的中选候选人数：1-3名。</w:t>
            </w:r>
            <w:bookmarkEnd w:id="12"/>
          </w:p>
        </w:tc>
      </w:tr>
      <w:tr w14:paraId="70D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8C94FEA">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60A082D7">
            <w:pPr>
              <w:spacing w:line="360" w:lineRule="auto"/>
              <w:jc w:val="center"/>
              <w:rPr>
                <w:rFonts w:hint="eastAsia"/>
                <w:color w:val="auto"/>
              </w:rPr>
            </w:pPr>
            <w:r>
              <w:rPr>
                <w:rFonts w:hint="eastAsia"/>
                <w:color w:val="auto"/>
              </w:rPr>
              <w:t>对比选文件的澄清及答疑</w:t>
            </w:r>
          </w:p>
        </w:tc>
      </w:tr>
      <w:tr w14:paraId="3570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324686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1F627D81">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5DA75D0A">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56B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7050298B">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20FE9629">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4D0C81E1">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73F5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751C825">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74097DF2">
            <w:pPr>
              <w:spacing w:line="360" w:lineRule="exact"/>
              <w:jc w:val="center"/>
              <w:rPr>
                <w:rFonts w:ascii="宋体"/>
                <w:color w:val="auto"/>
                <w:sz w:val="18"/>
                <w:szCs w:val="18"/>
              </w:rPr>
            </w:pPr>
            <w:r>
              <w:rPr>
                <w:rFonts w:hint="eastAsia"/>
                <w:color w:val="auto"/>
              </w:rPr>
              <w:t>对比选评审结果的异议</w:t>
            </w:r>
          </w:p>
        </w:tc>
      </w:tr>
      <w:tr w14:paraId="6AF2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3EC27E5">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961B449">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162DECCA">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2EB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69B80633">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5C4681F0">
            <w:pPr>
              <w:spacing w:line="360" w:lineRule="auto"/>
              <w:jc w:val="center"/>
              <w:rPr>
                <w:color w:val="auto"/>
                <w:sz w:val="18"/>
                <w:szCs w:val="18"/>
              </w:rPr>
            </w:pPr>
            <w:r>
              <w:rPr>
                <w:rFonts w:hint="eastAsia"/>
                <w:color w:val="auto"/>
              </w:rPr>
              <w:t>需要补充的其他内容</w:t>
            </w:r>
          </w:p>
        </w:tc>
      </w:tr>
      <w:tr w14:paraId="2103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776702CF">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370EEEFB">
            <w:pPr>
              <w:spacing w:line="360" w:lineRule="exact"/>
              <w:rPr>
                <w:rFonts w:hint="eastAsia"/>
                <w:color w:val="auto"/>
              </w:rPr>
            </w:pPr>
            <w:r>
              <w:rPr>
                <w:rFonts w:hint="eastAsia"/>
                <w:color w:val="auto"/>
              </w:rPr>
              <w:t>严禁转包和违法分包</w:t>
            </w:r>
          </w:p>
          <w:p w14:paraId="4AFCD059">
            <w:pPr>
              <w:spacing w:line="360" w:lineRule="exact"/>
              <w:rPr>
                <w:rFonts w:hint="eastAsia"/>
                <w:color w:val="auto"/>
              </w:rPr>
            </w:pPr>
            <w:r>
              <w:rPr>
                <w:rFonts w:hint="eastAsia"/>
                <w:color w:val="auto"/>
              </w:rPr>
              <w:t>（实质性要求）</w:t>
            </w:r>
          </w:p>
        </w:tc>
        <w:tc>
          <w:tcPr>
            <w:tcW w:w="6783" w:type="dxa"/>
            <w:noWrap w:val="0"/>
            <w:vAlign w:val="center"/>
          </w:tcPr>
          <w:p w14:paraId="3C68250C">
            <w:pPr>
              <w:spacing w:line="360" w:lineRule="exact"/>
              <w:rPr>
                <w:rFonts w:hint="eastAsia"/>
                <w:color w:val="auto"/>
              </w:rPr>
            </w:pPr>
            <w:r>
              <w:rPr>
                <w:rFonts w:hint="eastAsia"/>
                <w:color w:val="auto"/>
              </w:rPr>
              <w:t>严禁转包和违法分包。未经比选人书面同意，中选人不得变更项目负责人。</w:t>
            </w:r>
          </w:p>
          <w:p w14:paraId="1FACBF5E">
            <w:pPr>
              <w:spacing w:line="360" w:lineRule="exact"/>
              <w:rPr>
                <w:rFonts w:hint="eastAsia"/>
                <w:color w:val="auto"/>
              </w:rPr>
            </w:pPr>
            <w:r>
              <w:rPr>
                <w:rFonts w:hint="eastAsia"/>
                <w:color w:val="auto"/>
              </w:rPr>
              <w:t>凡比选文件未明确可以分包的，中选人不得进行任何形式的分包。</w:t>
            </w:r>
          </w:p>
        </w:tc>
      </w:tr>
      <w:tr w14:paraId="1B7D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63DCB32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5093A052">
            <w:pPr>
              <w:spacing w:line="360" w:lineRule="exact"/>
              <w:rPr>
                <w:rFonts w:hint="eastAsia"/>
                <w:color w:val="auto"/>
              </w:rPr>
            </w:pPr>
            <w:r>
              <w:rPr>
                <w:rFonts w:hint="eastAsia"/>
                <w:color w:val="auto"/>
              </w:rPr>
              <w:t>比选文件的解释</w:t>
            </w:r>
          </w:p>
        </w:tc>
        <w:tc>
          <w:tcPr>
            <w:tcW w:w="6783" w:type="dxa"/>
            <w:noWrap w:val="0"/>
            <w:vAlign w:val="center"/>
          </w:tcPr>
          <w:p w14:paraId="21A7F508">
            <w:pPr>
              <w:spacing w:line="360" w:lineRule="exact"/>
              <w:rPr>
                <w:rFonts w:hint="eastAsia"/>
                <w:color w:val="auto"/>
              </w:rPr>
            </w:pPr>
            <w:r>
              <w:rPr>
                <w:rFonts w:hint="eastAsia"/>
                <w:color w:val="auto"/>
              </w:rPr>
              <w:t>由比选人解释。</w:t>
            </w:r>
          </w:p>
        </w:tc>
      </w:tr>
      <w:tr w14:paraId="07D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06F7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2859123E">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F89C00E">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08E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008786B7">
            <w:pPr>
              <w:spacing w:line="360" w:lineRule="exact"/>
              <w:jc w:val="center"/>
              <w:rPr>
                <w:color w:val="auto"/>
              </w:rPr>
            </w:pPr>
            <w:r>
              <w:rPr>
                <w:rFonts w:hint="eastAsia"/>
                <w:color w:val="auto"/>
              </w:rPr>
              <w:t>1</w:t>
            </w:r>
            <w:r>
              <w:rPr>
                <w:rFonts w:hint="eastAsia"/>
                <w:color w:val="auto"/>
                <w:lang w:val="en-US" w:eastAsia="zh-CN"/>
              </w:rPr>
              <w:t>9</w:t>
            </w:r>
            <w:r>
              <w:rPr>
                <w:rFonts w:hint="eastAsia"/>
                <w:color w:val="auto"/>
              </w:rPr>
              <w:t>.4</w:t>
            </w:r>
          </w:p>
        </w:tc>
        <w:tc>
          <w:tcPr>
            <w:tcW w:w="1967" w:type="dxa"/>
            <w:noWrap w:val="0"/>
            <w:vAlign w:val="center"/>
          </w:tcPr>
          <w:p w14:paraId="2B1F16DA">
            <w:pPr>
              <w:spacing w:line="360" w:lineRule="exact"/>
              <w:rPr>
                <w:rFonts w:hint="eastAsia"/>
                <w:color w:val="auto"/>
              </w:rPr>
            </w:pPr>
            <w:r>
              <w:rPr>
                <w:rFonts w:hint="eastAsia"/>
                <w:color w:val="auto"/>
              </w:rPr>
              <w:t>进口产品</w:t>
            </w:r>
          </w:p>
        </w:tc>
        <w:tc>
          <w:tcPr>
            <w:tcW w:w="6783" w:type="dxa"/>
            <w:noWrap w:val="0"/>
            <w:vAlign w:val="center"/>
          </w:tcPr>
          <w:p w14:paraId="18AD07E0">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541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3F8E4C9F">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6113AB2">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4A020C23">
      <w:pPr>
        <w:pStyle w:val="7"/>
        <w:ind w:firstLine="0"/>
        <w:rPr>
          <w:bCs/>
          <w:color w:val="auto"/>
          <w:szCs w:val="24"/>
        </w:rPr>
      </w:pPr>
      <w:r>
        <w:rPr>
          <w:rFonts w:hint="eastAsia"/>
          <w:bCs/>
          <w:color w:val="auto"/>
          <w:szCs w:val="24"/>
        </w:rPr>
        <w:t>1、说明</w:t>
      </w:r>
    </w:p>
    <w:p w14:paraId="6C2359C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6D05BF8F">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28FA433F">
      <w:pPr>
        <w:pStyle w:val="7"/>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18C3725C">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41A02926">
      <w:pPr>
        <w:pStyle w:val="7"/>
        <w:ind w:firstLine="0"/>
        <w:rPr>
          <w:bCs/>
          <w:color w:val="auto"/>
          <w:szCs w:val="24"/>
        </w:rPr>
      </w:pPr>
      <w:r>
        <w:rPr>
          <w:bCs/>
          <w:color w:val="auto"/>
          <w:szCs w:val="24"/>
        </w:rPr>
        <w:t>3</w:t>
      </w:r>
      <w:r>
        <w:rPr>
          <w:rFonts w:hint="eastAsia"/>
          <w:bCs/>
          <w:color w:val="auto"/>
          <w:szCs w:val="24"/>
        </w:rPr>
        <w:t>、合格的比选申请人（实质性要求）</w:t>
      </w:r>
    </w:p>
    <w:p w14:paraId="2DBBA08A">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21A4D931">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7504374A">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48F1AAF">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6799E091">
      <w:pPr>
        <w:pStyle w:val="7"/>
        <w:ind w:firstLine="0"/>
        <w:rPr>
          <w:bCs/>
          <w:color w:val="auto"/>
          <w:szCs w:val="24"/>
        </w:rPr>
      </w:pPr>
      <w:r>
        <w:rPr>
          <w:rFonts w:hint="eastAsia"/>
          <w:bCs/>
          <w:color w:val="auto"/>
          <w:szCs w:val="24"/>
        </w:rPr>
        <w:t>4、</w:t>
      </w:r>
      <w:r>
        <w:rPr>
          <w:bCs/>
          <w:color w:val="auto"/>
          <w:szCs w:val="24"/>
        </w:rPr>
        <w:t>踏勘现场</w:t>
      </w:r>
    </w:p>
    <w:p w14:paraId="4C72E49E">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2003D708">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6EEE18DA">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705EF236">
      <w:pPr>
        <w:pStyle w:val="7"/>
        <w:ind w:firstLine="0"/>
        <w:rPr>
          <w:bCs/>
          <w:color w:val="auto"/>
          <w:szCs w:val="24"/>
        </w:rPr>
      </w:pPr>
      <w:r>
        <w:rPr>
          <w:rFonts w:hint="eastAsia"/>
          <w:bCs/>
          <w:color w:val="auto"/>
          <w:szCs w:val="24"/>
        </w:rPr>
        <w:t>5、</w:t>
      </w:r>
      <w:r>
        <w:rPr>
          <w:bCs/>
          <w:color w:val="auto"/>
          <w:szCs w:val="24"/>
        </w:rPr>
        <w:t>参选费用</w:t>
      </w:r>
    </w:p>
    <w:p w14:paraId="7C600FC0">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4EB0F3BA">
      <w:pPr>
        <w:pStyle w:val="6"/>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24C1176">
      <w:pPr>
        <w:pStyle w:val="7"/>
        <w:tabs>
          <w:tab w:val="left" w:pos="1000"/>
        </w:tabs>
        <w:ind w:firstLine="0"/>
        <w:rPr>
          <w:bCs/>
          <w:color w:val="auto"/>
          <w:szCs w:val="24"/>
        </w:rPr>
      </w:pPr>
      <w:r>
        <w:rPr>
          <w:rFonts w:hint="eastAsia"/>
          <w:bCs/>
          <w:color w:val="auto"/>
          <w:szCs w:val="24"/>
        </w:rPr>
        <w:t>6、</w:t>
      </w:r>
      <w:r>
        <w:rPr>
          <w:bCs/>
          <w:color w:val="auto"/>
          <w:szCs w:val="24"/>
        </w:rPr>
        <w:t>比选文件的组成</w:t>
      </w:r>
    </w:p>
    <w:p w14:paraId="29F98A2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4F9C1E44">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44B3ABFC">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75CE1CE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36FD0B35">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DCFE06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8D3F803">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F1D74D6">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0D06EB57">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4662E09B">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466A6382">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656717C9">
      <w:pPr>
        <w:pStyle w:val="7"/>
        <w:tabs>
          <w:tab w:val="left" w:pos="1000"/>
        </w:tabs>
        <w:ind w:firstLine="0"/>
        <w:rPr>
          <w:bCs/>
          <w:color w:val="auto"/>
          <w:szCs w:val="24"/>
        </w:rPr>
      </w:pPr>
      <w:r>
        <w:rPr>
          <w:rFonts w:hint="eastAsia"/>
          <w:bCs/>
          <w:color w:val="auto"/>
          <w:szCs w:val="24"/>
        </w:rPr>
        <w:t>7、比选</w:t>
      </w:r>
      <w:r>
        <w:rPr>
          <w:bCs/>
          <w:color w:val="auto"/>
          <w:szCs w:val="24"/>
        </w:rPr>
        <w:t>文件的澄清</w:t>
      </w:r>
    </w:p>
    <w:p w14:paraId="3596546C">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0C8D5F8">
      <w:pPr>
        <w:pStyle w:val="6"/>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5D8678E6">
      <w:pPr>
        <w:pStyle w:val="7"/>
        <w:tabs>
          <w:tab w:val="left" w:pos="1000"/>
        </w:tabs>
        <w:ind w:firstLine="0"/>
        <w:rPr>
          <w:bCs/>
          <w:color w:val="auto"/>
          <w:szCs w:val="24"/>
        </w:rPr>
      </w:pPr>
      <w:r>
        <w:rPr>
          <w:rFonts w:hint="eastAsia"/>
          <w:bCs/>
          <w:color w:val="auto"/>
          <w:szCs w:val="24"/>
        </w:rPr>
        <w:t>8、比选申请文件</w:t>
      </w:r>
      <w:r>
        <w:rPr>
          <w:bCs/>
          <w:color w:val="auto"/>
          <w:szCs w:val="24"/>
        </w:rPr>
        <w:t>的语言</w:t>
      </w:r>
    </w:p>
    <w:p w14:paraId="02D3CAFA">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4862DED0">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4AE4D05">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4B2C5ED5">
      <w:pPr>
        <w:pStyle w:val="7"/>
        <w:tabs>
          <w:tab w:val="left" w:pos="1000"/>
        </w:tabs>
        <w:ind w:firstLine="0"/>
        <w:rPr>
          <w:bCs/>
          <w:color w:val="auto"/>
          <w:szCs w:val="24"/>
        </w:rPr>
      </w:pPr>
      <w:r>
        <w:rPr>
          <w:rFonts w:hint="eastAsia"/>
          <w:bCs/>
          <w:color w:val="auto"/>
          <w:szCs w:val="24"/>
        </w:rPr>
        <w:t>9、比选申请文件</w:t>
      </w:r>
      <w:r>
        <w:rPr>
          <w:bCs/>
          <w:color w:val="auto"/>
          <w:szCs w:val="24"/>
        </w:rPr>
        <w:t>的组成</w:t>
      </w:r>
    </w:p>
    <w:p w14:paraId="6ECB468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511E8187">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6EFEEDC4">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1775806E">
      <w:pPr>
        <w:tabs>
          <w:tab w:val="left" w:pos="720"/>
        </w:tabs>
        <w:spacing w:line="360" w:lineRule="auto"/>
        <w:rPr>
          <w:rFonts w:ascii="宋体" w:hAnsi="宋体"/>
          <w:color w:val="auto"/>
          <w:sz w:val="24"/>
        </w:rPr>
      </w:pPr>
      <w:r>
        <w:rPr>
          <w:rFonts w:hint="eastAsia" w:ascii="宋体" w:hAnsi="宋体"/>
          <w:color w:val="auto"/>
          <w:sz w:val="24"/>
        </w:rPr>
        <w:t>（1）比选申请函；</w:t>
      </w:r>
    </w:p>
    <w:p w14:paraId="7469DDA5">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34C47E2E">
      <w:pPr>
        <w:tabs>
          <w:tab w:val="left" w:pos="720"/>
        </w:tabs>
        <w:spacing w:line="360" w:lineRule="auto"/>
        <w:rPr>
          <w:rFonts w:ascii="宋体" w:hAnsi="宋体"/>
          <w:color w:val="auto"/>
          <w:sz w:val="24"/>
        </w:rPr>
      </w:pPr>
      <w:r>
        <w:rPr>
          <w:rFonts w:hint="eastAsia" w:ascii="宋体" w:hAnsi="宋体"/>
          <w:color w:val="auto"/>
          <w:sz w:val="24"/>
        </w:rPr>
        <w:t>（3）项目管理机构；</w:t>
      </w:r>
    </w:p>
    <w:p w14:paraId="75F78BF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75AA8708">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3018D1A6">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26A52D4D">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048B4C44">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61FB9B84">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6A775AFB">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0C04831A">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1E444250">
      <w:pPr>
        <w:tabs>
          <w:tab w:val="left" w:pos="720"/>
        </w:tabs>
        <w:spacing w:line="360" w:lineRule="auto"/>
        <w:rPr>
          <w:rFonts w:hint="eastAsia"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69611C30">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33E601E4">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405D7FCF">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4857B59F">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426D19B6">
      <w:pPr>
        <w:pStyle w:val="7"/>
        <w:tabs>
          <w:tab w:val="left" w:pos="1000"/>
        </w:tabs>
        <w:ind w:firstLine="0"/>
        <w:rPr>
          <w:bCs/>
          <w:color w:val="auto"/>
          <w:szCs w:val="24"/>
        </w:rPr>
      </w:pPr>
      <w:r>
        <w:rPr>
          <w:rFonts w:hint="eastAsia"/>
          <w:bCs/>
          <w:color w:val="auto"/>
          <w:szCs w:val="24"/>
        </w:rPr>
        <w:t>10、比选申请文件格式</w:t>
      </w:r>
    </w:p>
    <w:p w14:paraId="6E63D3F0">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6515577E">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19FFB0A6">
      <w:pPr>
        <w:pStyle w:val="7"/>
        <w:tabs>
          <w:tab w:val="left" w:pos="1000"/>
        </w:tabs>
        <w:ind w:firstLine="0"/>
        <w:rPr>
          <w:bCs/>
          <w:color w:val="auto"/>
          <w:szCs w:val="24"/>
        </w:rPr>
      </w:pPr>
      <w:r>
        <w:rPr>
          <w:rFonts w:hint="eastAsia"/>
          <w:bCs/>
          <w:color w:val="auto"/>
          <w:szCs w:val="24"/>
        </w:rPr>
        <w:t>11．计量单位</w:t>
      </w:r>
    </w:p>
    <w:p w14:paraId="7F088A7C">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5B9EDFA6">
      <w:pPr>
        <w:pStyle w:val="7"/>
        <w:tabs>
          <w:tab w:val="left" w:pos="1000"/>
        </w:tabs>
        <w:ind w:firstLine="0"/>
        <w:rPr>
          <w:bCs/>
          <w:color w:val="auto"/>
          <w:szCs w:val="24"/>
        </w:rPr>
      </w:pPr>
      <w:r>
        <w:rPr>
          <w:rFonts w:hint="eastAsia"/>
          <w:bCs/>
          <w:color w:val="auto"/>
          <w:szCs w:val="24"/>
        </w:rPr>
        <w:t>12、比选货币（实质性要求）</w:t>
      </w:r>
    </w:p>
    <w:p w14:paraId="7F8462E3">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666054B7">
      <w:pPr>
        <w:pStyle w:val="7"/>
        <w:tabs>
          <w:tab w:val="left" w:pos="1000"/>
        </w:tabs>
        <w:ind w:firstLine="0"/>
        <w:rPr>
          <w:bCs/>
          <w:color w:val="auto"/>
          <w:szCs w:val="24"/>
        </w:rPr>
      </w:pPr>
      <w:r>
        <w:rPr>
          <w:rFonts w:hint="eastAsia"/>
          <w:bCs/>
          <w:color w:val="auto"/>
          <w:szCs w:val="24"/>
        </w:rPr>
        <w:t>13、比选响应有效期（实质性要求）</w:t>
      </w:r>
    </w:p>
    <w:p w14:paraId="01843DCC">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468F41E5">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4CE7025C">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36533AA0">
      <w:pPr>
        <w:pStyle w:val="7"/>
        <w:tabs>
          <w:tab w:val="left" w:pos="1000"/>
        </w:tabs>
        <w:ind w:firstLine="0"/>
        <w:rPr>
          <w:bCs/>
          <w:color w:val="auto"/>
          <w:szCs w:val="24"/>
        </w:rPr>
      </w:pPr>
      <w:r>
        <w:rPr>
          <w:rFonts w:hint="eastAsia"/>
          <w:bCs/>
          <w:color w:val="auto"/>
          <w:szCs w:val="24"/>
        </w:rPr>
        <w:t>14、比选申请文件的份数和签署</w:t>
      </w:r>
    </w:p>
    <w:p w14:paraId="192466DB">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7A6682F9">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4E54188C">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2CE20159">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6DD5105E">
      <w:pPr>
        <w:pStyle w:val="6"/>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39D4B847">
      <w:pPr>
        <w:pStyle w:val="7"/>
        <w:tabs>
          <w:tab w:val="left" w:pos="1000"/>
        </w:tabs>
        <w:ind w:firstLine="0"/>
        <w:rPr>
          <w:bCs/>
          <w:color w:val="auto"/>
          <w:szCs w:val="24"/>
        </w:rPr>
      </w:pPr>
      <w:r>
        <w:rPr>
          <w:rFonts w:hint="eastAsia"/>
          <w:bCs/>
          <w:color w:val="auto"/>
          <w:szCs w:val="24"/>
        </w:rPr>
        <w:t>15、比选申请文件的装订、包装、密封及标注</w:t>
      </w:r>
    </w:p>
    <w:p w14:paraId="6DF53CC9">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CA5ABAB">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2F9DC968">
      <w:pPr>
        <w:pStyle w:val="7"/>
        <w:tabs>
          <w:tab w:val="left" w:pos="1000"/>
        </w:tabs>
        <w:ind w:firstLine="0"/>
        <w:rPr>
          <w:bCs/>
          <w:color w:val="auto"/>
          <w:szCs w:val="24"/>
        </w:rPr>
      </w:pPr>
      <w:r>
        <w:rPr>
          <w:rFonts w:hint="eastAsia"/>
          <w:bCs/>
          <w:color w:val="auto"/>
          <w:szCs w:val="24"/>
        </w:rPr>
        <w:t>16、比选申请文件的递交和截止时间</w:t>
      </w:r>
    </w:p>
    <w:p w14:paraId="448B3CB3">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79A1E4A1">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2DB250FD">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6077C78B">
      <w:pPr>
        <w:pStyle w:val="6"/>
        <w:rPr>
          <w:rFonts w:ascii="宋体" w:hAnsi="宋体" w:eastAsia="宋体"/>
          <w:b/>
          <w:color w:val="auto"/>
          <w:sz w:val="24"/>
          <w:szCs w:val="24"/>
        </w:rPr>
      </w:pPr>
      <w:r>
        <w:rPr>
          <w:rFonts w:hint="eastAsia" w:ascii="宋体" w:hAnsi="宋体" w:eastAsia="宋体"/>
          <w:b/>
          <w:color w:val="auto"/>
          <w:sz w:val="24"/>
          <w:szCs w:val="24"/>
        </w:rPr>
        <w:t>（六）比选会</w:t>
      </w:r>
    </w:p>
    <w:p w14:paraId="2385BBDA">
      <w:pPr>
        <w:pStyle w:val="7"/>
        <w:tabs>
          <w:tab w:val="left" w:pos="1000"/>
        </w:tabs>
        <w:ind w:firstLine="0"/>
        <w:rPr>
          <w:bCs/>
          <w:color w:val="auto"/>
          <w:szCs w:val="24"/>
        </w:rPr>
      </w:pPr>
      <w:r>
        <w:rPr>
          <w:rFonts w:hint="eastAsia"/>
          <w:bCs/>
          <w:color w:val="auto"/>
          <w:szCs w:val="24"/>
        </w:rPr>
        <w:t>17、程序</w:t>
      </w:r>
    </w:p>
    <w:p w14:paraId="65D344AC">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00FD4681">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48C97714">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1911A0E5">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DAD518A">
      <w:pPr>
        <w:pStyle w:val="6"/>
        <w:rPr>
          <w:rFonts w:ascii="宋体" w:hAnsi="宋体" w:eastAsia="宋体"/>
          <w:b/>
          <w:color w:val="auto"/>
          <w:sz w:val="24"/>
          <w:szCs w:val="24"/>
        </w:rPr>
      </w:pPr>
      <w:r>
        <w:rPr>
          <w:rFonts w:hint="eastAsia" w:ascii="宋体" w:hAnsi="宋体" w:eastAsia="宋体"/>
          <w:b/>
          <w:color w:val="auto"/>
          <w:sz w:val="24"/>
          <w:szCs w:val="24"/>
        </w:rPr>
        <w:t>（七）评审</w:t>
      </w:r>
    </w:p>
    <w:p w14:paraId="22FC2EB3">
      <w:pPr>
        <w:pStyle w:val="7"/>
        <w:tabs>
          <w:tab w:val="left" w:pos="1000"/>
        </w:tabs>
        <w:ind w:firstLine="0"/>
        <w:rPr>
          <w:bCs/>
          <w:color w:val="auto"/>
          <w:szCs w:val="24"/>
        </w:rPr>
      </w:pPr>
      <w:r>
        <w:rPr>
          <w:rFonts w:hint="eastAsia"/>
          <w:bCs/>
          <w:color w:val="auto"/>
          <w:szCs w:val="24"/>
        </w:rPr>
        <w:t>18、评审原则</w:t>
      </w:r>
    </w:p>
    <w:p w14:paraId="11AF79C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7175DD21">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1BAC4AAC">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402E33BD">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0C3946D6">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1E26B105">
      <w:pPr>
        <w:pStyle w:val="6"/>
        <w:rPr>
          <w:rFonts w:ascii="宋体" w:hAnsi="宋体" w:eastAsia="宋体"/>
          <w:b/>
          <w:color w:val="auto"/>
          <w:sz w:val="24"/>
          <w:szCs w:val="24"/>
        </w:rPr>
      </w:pPr>
      <w:r>
        <w:rPr>
          <w:rFonts w:hint="eastAsia" w:ascii="宋体" w:hAnsi="宋体" w:eastAsia="宋体"/>
          <w:b/>
          <w:color w:val="auto"/>
          <w:sz w:val="24"/>
          <w:szCs w:val="24"/>
        </w:rPr>
        <w:t>（八）合同</w:t>
      </w:r>
    </w:p>
    <w:p w14:paraId="3A2B6501">
      <w:pPr>
        <w:pStyle w:val="7"/>
        <w:tabs>
          <w:tab w:val="left" w:pos="1000"/>
        </w:tabs>
        <w:ind w:firstLine="0"/>
        <w:rPr>
          <w:bCs/>
          <w:color w:val="auto"/>
          <w:szCs w:val="24"/>
        </w:rPr>
      </w:pPr>
      <w:r>
        <w:rPr>
          <w:rFonts w:hint="eastAsia"/>
          <w:bCs/>
          <w:color w:val="auto"/>
          <w:szCs w:val="24"/>
        </w:rPr>
        <w:t>19.中选通知书</w:t>
      </w:r>
    </w:p>
    <w:p w14:paraId="6FE0F918">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064A2C05">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344962C9">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3" w:name="_Toc308164811"/>
      <w:bookmarkStart w:id="14" w:name="_Toc217446065"/>
    </w:p>
    <w:p w14:paraId="68F26F30">
      <w:pPr>
        <w:pStyle w:val="7"/>
        <w:tabs>
          <w:tab w:val="left" w:pos="1000"/>
        </w:tabs>
        <w:ind w:firstLine="0"/>
        <w:rPr>
          <w:bCs/>
          <w:color w:val="auto"/>
          <w:szCs w:val="24"/>
        </w:rPr>
      </w:pPr>
      <w:r>
        <w:rPr>
          <w:rFonts w:hint="eastAsia"/>
          <w:bCs/>
          <w:color w:val="auto"/>
          <w:szCs w:val="24"/>
        </w:rPr>
        <w:t>20. 签订合同</w:t>
      </w:r>
      <w:bookmarkEnd w:id="13"/>
      <w:bookmarkEnd w:id="14"/>
    </w:p>
    <w:p w14:paraId="5583B46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39521719">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795D687C">
      <w:pPr>
        <w:pStyle w:val="7"/>
        <w:tabs>
          <w:tab w:val="left" w:pos="1000"/>
        </w:tabs>
        <w:ind w:firstLine="0"/>
        <w:rPr>
          <w:bCs/>
          <w:color w:val="auto"/>
          <w:szCs w:val="24"/>
        </w:rPr>
      </w:pPr>
      <w:r>
        <w:rPr>
          <w:rFonts w:hint="eastAsia"/>
          <w:bCs/>
          <w:color w:val="auto"/>
          <w:szCs w:val="24"/>
        </w:rPr>
        <w:t>21. 履行合同</w:t>
      </w:r>
    </w:p>
    <w:p w14:paraId="5F5AC88E">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FF112B0">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25FEE93C">
      <w:pPr>
        <w:pStyle w:val="6"/>
        <w:rPr>
          <w:rFonts w:ascii="宋体" w:hAnsi="宋体" w:eastAsia="宋体"/>
          <w:b/>
          <w:color w:val="auto"/>
          <w:sz w:val="24"/>
          <w:szCs w:val="24"/>
        </w:rPr>
      </w:pPr>
      <w:r>
        <w:rPr>
          <w:rFonts w:hint="eastAsia" w:ascii="宋体" w:hAnsi="宋体" w:eastAsia="宋体"/>
          <w:b/>
          <w:color w:val="auto"/>
          <w:sz w:val="24"/>
          <w:szCs w:val="24"/>
        </w:rPr>
        <w:t>（九）回避</w:t>
      </w:r>
    </w:p>
    <w:p w14:paraId="3B8683BD">
      <w:pPr>
        <w:pStyle w:val="7"/>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180DED9F">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6ED254BA">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6FE436EE">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7354041E">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79CB7441">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9AC466F">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3D88008F">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5" w:name="_Toc146532506"/>
      <w:bookmarkStart w:id="16" w:name="_Toc4211"/>
      <w:bookmarkStart w:id="17" w:name="_Toc150831011"/>
      <w:r>
        <w:rPr>
          <w:rFonts w:hint="eastAsia" w:ascii="华文中宋" w:hAnsi="华文中宋" w:eastAsia="华文中宋"/>
          <w:b/>
          <w:color w:val="auto"/>
          <w:sz w:val="36"/>
          <w:szCs w:val="36"/>
        </w:rPr>
        <w:t>第三章  比选申请文件格式</w:t>
      </w:r>
      <w:bookmarkEnd w:id="15"/>
      <w:bookmarkEnd w:id="16"/>
      <w:bookmarkEnd w:id="17"/>
    </w:p>
    <w:p w14:paraId="5831DD01">
      <w:pPr>
        <w:pStyle w:val="2"/>
        <w:rPr>
          <w:rFonts w:ascii="宋体" w:hAnsi="宋体"/>
          <w:b/>
          <w:color w:val="auto"/>
          <w:sz w:val="28"/>
          <w:szCs w:val="28"/>
        </w:rPr>
      </w:pPr>
      <w:r>
        <w:rPr>
          <w:rFonts w:hint="eastAsia" w:ascii="宋体" w:hAnsi="宋体"/>
          <w:b/>
          <w:color w:val="auto"/>
          <w:sz w:val="28"/>
          <w:szCs w:val="28"/>
        </w:rPr>
        <w:t>封面</w:t>
      </w:r>
    </w:p>
    <w:p w14:paraId="1446A768">
      <w:pPr>
        <w:pStyle w:val="2"/>
        <w:rPr>
          <w:rFonts w:ascii="宋体" w:hAnsi="宋体"/>
          <w:b/>
          <w:color w:val="auto"/>
          <w:sz w:val="24"/>
          <w:szCs w:val="24"/>
        </w:rPr>
      </w:pPr>
    </w:p>
    <w:p w14:paraId="1E6B5FF5">
      <w:pPr>
        <w:pStyle w:val="2"/>
        <w:rPr>
          <w:rFonts w:ascii="宋体" w:hAnsi="宋体"/>
          <w:b/>
          <w:color w:val="auto"/>
          <w:sz w:val="24"/>
          <w:szCs w:val="24"/>
        </w:rPr>
      </w:pPr>
    </w:p>
    <w:p w14:paraId="5E4DADD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8" w:name="_Toc185047513"/>
      <w:r>
        <w:rPr>
          <w:rFonts w:hint="eastAsia" w:ascii="宋体" w:hAnsi="宋体"/>
          <w:b/>
          <w:color w:val="auto"/>
          <w:sz w:val="32"/>
          <w:szCs w:val="32"/>
        </w:rPr>
        <w:t>（项目名称）</w:t>
      </w:r>
    </w:p>
    <w:p w14:paraId="0EB7ED10">
      <w:pPr>
        <w:spacing w:line="480" w:lineRule="exact"/>
        <w:ind w:firstLine="482" w:firstLineChars="200"/>
        <w:jc w:val="center"/>
        <w:rPr>
          <w:rFonts w:ascii="宋体" w:hAnsi="宋体"/>
          <w:b/>
          <w:color w:val="auto"/>
          <w:sz w:val="24"/>
        </w:rPr>
      </w:pPr>
    </w:p>
    <w:p w14:paraId="712EAF9A">
      <w:pPr>
        <w:spacing w:line="480" w:lineRule="exact"/>
        <w:ind w:firstLine="482" w:firstLineChars="200"/>
        <w:jc w:val="center"/>
        <w:rPr>
          <w:rFonts w:ascii="宋体" w:hAnsi="宋体"/>
          <w:b/>
          <w:color w:val="auto"/>
          <w:sz w:val="24"/>
        </w:rPr>
      </w:pPr>
    </w:p>
    <w:p w14:paraId="2522CBD5">
      <w:pPr>
        <w:spacing w:line="480" w:lineRule="exact"/>
        <w:ind w:firstLine="482" w:firstLineChars="200"/>
        <w:jc w:val="center"/>
        <w:rPr>
          <w:rFonts w:ascii="宋体" w:hAnsi="宋体"/>
          <w:b/>
          <w:color w:val="auto"/>
          <w:sz w:val="24"/>
        </w:rPr>
      </w:pPr>
    </w:p>
    <w:p w14:paraId="380CBC8A">
      <w:pPr>
        <w:spacing w:line="480" w:lineRule="exact"/>
        <w:ind w:firstLine="482" w:firstLineChars="200"/>
        <w:jc w:val="center"/>
        <w:rPr>
          <w:rFonts w:ascii="宋体" w:hAnsi="宋体"/>
          <w:b/>
          <w:color w:val="auto"/>
          <w:sz w:val="24"/>
        </w:rPr>
      </w:pPr>
    </w:p>
    <w:p w14:paraId="6AF8E6AE">
      <w:pPr>
        <w:spacing w:line="480" w:lineRule="exact"/>
        <w:ind w:firstLine="482" w:firstLineChars="200"/>
        <w:jc w:val="center"/>
        <w:rPr>
          <w:rFonts w:ascii="宋体" w:hAnsi="宋体"/>
          <w:b/>
          <w:color w:val="auto"/>
          <w:sz w:val="24"/>
        </w:rPr>
      </w:pPr>
    </w:p>
    <w:p w14:paraId="0400ADD5">
      <w:pPr>
        <w:spacing w:line="480" w:lineRule="exact"/>
        <w:ind w:firstLine="482" w:firstLineChars="200"/>
        <w:jc w:val="center"/>
        <w:rPr>
          <w:rFonts w:ascii="宋体" w:hAnsi="宋体"/>
          <w:b/>
          <w:color w:val="auto"/>
          <w:sz w:val="24"/>
        </w:rPr>
      </w:pPr>
    </w:p>
    <w:p w14:paraId="65B2F6FE">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52E52888">
      <w:pPr>
        <w:spacing w:line="480" w:lineRule="exact"/>
        <w:jc w:val="center"/>
        <w:rPr>
          <w:rFonts w:ascii="宋体" w:hAnsi="宋体"/>
          <w:b/>
          <w:color w:val="auto"/>
          <w:sz w:val="48"/>
          <w:szCs w:val="48"/>
        </w:rPr>
      </w:pPr>
    </w:p>
    <w:p w14:paraId="575BE841">
      <w:pPr>
        <w:spacing w:line="480" w:lineRule="exact"/>
        <w:ind w:firstLine="480" w:firstLineChars="200"/>
        <w:rPr>
          <w:rFonts w:ascii="宋体" w:hAnsi="宋体"/>
          <w:color w:val="auto"/>
          <w:sz w:val="24"/>
        </w:rPr>
      </w:pPr>
    </w:p>
    <w:p w14:paraId="021F15AA">
      <w:pPr>
        <w:spacing w:line="480" w:lineRule="exact"/>
        <w:ind w:firstLine="480" w:firstLineChars="200"/>
        <w:rPr>
          <w:rFonts w:ascii="宋体" w:hAnsi="宋体"/>
          <w:color w:val="auto"/>
          <w:sz w:val="24"/>
        </w:rPr>
      </w:pPr>
    </w:p>
    <w:p w14:paraId="3179CAA7">
      <w:pPr>
        <w:spacing w:line="480" w:lineRule="exact"/>
        <w:ind w:firstLine="480" w:firstLineChars="200"/>
        <w:rPr>
          <w:rFonts w:ascii="宋体" w:hAnsi="宋体"/>
          <w:color w:val="auto"/>
          <w:sz w:val="24"/>
        </w:rPr>
      </w:pPr>
    </w:p>
    <w:p w14:paraId="274A2B15">
      <w:pPr>
        <w:spacing w:line="480" w:lineRule="exact"/>
        <w:ind w:firstLine="480" w:firstLineChars="200"/>
        <w:rPr>
          <w:rFonts w:ascii="宋体" w:hAnsi="宋体"/>
          <w:color w:val="auto"/>
          <w:sz w:val="24"/>
        </w:rPr>
      </w:pPr>
    </w:p>
    <w:p w14:paraId="1C329A4E">
      <w:pPr>
        <w:spacing w:line="480" w:lineRule="exact"/>
        <w:ind w:firstLine="480" w:firstLineChars="200"/>
        <w:rPr>
          <w:rFonts w:ascii="宋体" w:hAnsi="宋体"/>
          <w:color w:val="auto"/>
          <w:sz w:val="24"/>
        </w:rPr>
      </w:pPr>
    </w:p>
    <w:p w14:paraId="43E48D2F">
      <w:pPr>
        <w:spacing w:line="480" w:lineRule="exact"/>
        <w:rPr>
          <w:rFonts w:ascii="宋体" w:hAnsi="宋体"/>
          <w:color w:val="auto"/>
          <w:sz w:val="24"/>
        </w:rPr>
      </w:pPr>
    </w:p>
    <w:p w14:paraId="05F14ABC">
      <w:pPr>
        <w:spacing w:line="480" w:lineRule="exact"/>
        <w:ind w:firstLine="480" w:firstLineChars="200"/>
        <w:rPr>
          <w:rFonts w:ascii="宋体" w:hAnsi="宋体"/>
          <w:color w:val="auto"/>
          <w:sz w:val="24"/>
        </w:rPr>
      </w:pPr>
    </w:p>
    <w:p w14:paraId="14998687">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778D3121">
      <w:pPr>
        <w:spacing w:line="480" w:lineRule="exact"/>
        <w:ind w:firstLine="482" w:firstLineChars="200"/>
        <w:jc w:val="center"/>
        <w:rPr>
          <w:rFonts w:ascii="宋体" w:hAnsi="宋体"/>
          <w:b/>
          <w:color w:val="auto"/>
          <w:sz w:val="24"/>
        </w:rPr>
      </w:pPr>
    </w:p>
    <w:p w14:paraId="1AE7BAFA">
      <w:pPr>
        <w:spacing w:line="480" w:lineRule="exact"/>
        <w:ind w:firstLine="200"/>
        <w:jc w:val="center"/>
        <w:rPr>
          <w:rFonts w:ascii="宋体" w:hAnsi="宋体"/>
          <w:b/>
          <w:color w:val="auto"/>
          <w:sz w:val="24"/>
          <w:u w:val="single"/>
        </w:rPr>
      </w:pPr>
    </w:p>
    <w:p w14:paraId="2F34F888">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8"/>
    <w:p w14:paraId="020126AB">
      <w:pPr>
        <w:pStyle w:val="4"/>
        <w:jc w:val="center"/>
        <w:rPr>
          <w:rFonts w:ascii="宋体" w:hAnsi="宋体"/>
          <w:color w:val="auto"/>
          <w:sz w:val="28"/>
          <w:szCs w:val="28"/>
        </w:rPr>
      </w:pPr>
      <w:bookmarkStart w:id="19" w:name="_Toc453578485"/>
      <w:bookmarkStart w:id="20" w:name="_Toc325028467"/>
      <w:bookmarkStart w:id="21" w:name="_Toc476736016"/>
      <w:r>
        <w:rPr>
          <w:rFonts w:hint="eastAsia" w:ascii="宋体" w:hAnsi="宋体"/>
          <w:color w:val="auto"/>
          <w:sz w:val="28"/>
          <w:szCs w:val="28"/>
        </w:rPr>
        <w:t>格式一、比选申请函</w:t>
      </w:r>
      <w:bookmarkEnd w:id="19"/>
      <w:bookmarkEnd w:id="20"/>
      <w:bookmarkEnd w:id="21"/>
    </w:p>
    <w:p w14:paraId="7054555D">
      <w:pPr>
        <w:spacing w:line="360" w:lineRule="auto"/>
        <w:rPr>
          <w:rFonts w:ascii="宋体" w:hAnsi="宋体"/>
          <w:color w:val="auto"/>
          <w:sz w:val="24"/>
        </w:rPr>
      </w:pPr>
      <w:r>
        <w:rPr>
          <w:rFonts w:hint="eastAsia" w:ascii="宋体" w:hAnsi="宋体"/>
          <w:color w:val="auto"/>
          <w:sz w:val="24"/>
        </w:rPr>
        <w:t>金堂县第一人民医院：</w:t>
      </w:r>
    </w:p>
    <w:p w14:paraId="43916C89">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03B3B888">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431D216">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7EA80D65">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6E9321DD">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5AB54281">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4F6F5842">
      <w:pPr>
        <w:spacing w:line="360" w:lineRule="auto"/>
        <w:ind w:firstLine="454"/>
        <w:rPr>
          <w:rFonts w:ascii="宋体" w:hAnsi="宋体" w:cs="Arial"/>
          <w:color w:val="auto"/>
          <w:sz w:val="24"/>
        </w:rPr>
      </w:pPr>
    </w:p>
    <w:p w14:paraId="541C736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79C6C8A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2315B83C">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363942FE">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2BBE542D">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150A329B">
      <w:pPr>
        <w:rPr>
          <w:rFonts w:ascii="宋体" w:hAnsi="宋体"/>
          <w:color w:val="auto"/>
        </w:rPr>
      </w:pPr>
    </w:p>
    <w:p w14:paraId="4D3EB9F3">
      <w:pPr>
        <w:rPr>
          <w:rFonts w:ascii="宋体" w:hAnsi="宋体"/>
          <w:color w:val="auto"/>
        </w:rPr>
      </w:pPr>
    </w:p>
    <w:p w14:paraId="37B264B5">
      <w:pPr>
        <w:rPr>
          <w:rFonts w:ascii="宋体" w:hAnsi="宋体"/>
          <w:color w:val="auto"/>
        </w:rPr>
      </w:pPr>
    </w:p>
    <w:p w14:paraId="0352A4A6">
      <w:pPr>
        <w:rPr>
          <w:rFonts w:ascii="宋体" w:hAnsi="宋体"/>
          <w:color w:val="auto"/>
        </w:rPr>
      </w:pPr>
    </w:p>
    <w:p w14:paraId="57AD7E1D">
      <w:pPr>
        <w:rPr>
          <w:rFonts w:ascii="宋体" w:hAnsi="宋体"/>
          <w:color w:val="auto"/>
        </w:rPr>
      </w:pPr>
    </w:p>
    <w:p w14:paraId="3F54E892">
      <w:pPr>
        <w:pStyle w:val="4"/>
        <w:jc w:val="center"/>
        <w:rPr>
          <w:rFonts w:ascii="宋体" w:hAnsi="宋体"/>
          <w:color w:val="auto"/>
          <w:sz w:val="28"/>
          <w:szCs w:val="28"/>
        </w:rPr>
      </w:pPr>
      <w:bookmarkStart w:id="22" w:name="_Toc184704625"/>
      <w:bookmarkStart w:id="23" w:name="_Toc460503083"/>
      <w:bookmarkStart w:id="24" w:name="_Toc217446083"/>
      <w:bookmarkStart w:id="25" w:name="_Toc280877425"/>
      <w:bookmarkStart w:id="26" w:name="_Toc300303160"/>
      <w:bookmarkStart w:id="27" w:name="_Toc321598257"/>
      <w:r>
        <w:rPr>
          <w:rFonts w:hint="eastAsia" w:ascii="宋体" w:hAnsi="宋体"/>
          <w:color w:val="auto"/>
          <w:sz w:val="28"/>
          <w:szCs w:val="28"/>
        </w:rPr>
        <w:br w:type="page"/>
      </w:r>
      <w:bookmarkEnd w:id="22"/>
      <w:bookmarkEnd w:id="23"/>
      <w:r>
        <w:rPr>
          <w:rFonts w:hint="eastAsia" w:ascii="宋体" w:hAnsi="宋体"/>
          <w:color w:val="auto"/>
          <w:sz w:val="28"/>
          <w:szCs w:val="28"/>
        </w:rPr>
        <w:t>格式二、法定代表人证明书（如涉及）</w:t>
      </w:r>
    </w:p>
    <w:p w14:paraId="2D349A64">
      <w:pPr>
        <w:spacing w:line="360" w:lineRule="auto"/>
        <w:ind w:firstLine="420" w:firstLineChars="200"/>
        <w:rPr>
          <w:rFonts w:hAnsi="宋体"/>
          <w:color w:val="auto"/>
        </w:rPr>
      </w:pPr>
    </w:p>
    <w:p w14:paraId="10E5B40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19391F3B">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6138D888">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631EF7A">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29CD40CA">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0266E399">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7E305AFA">
      <w:pPr>
        <w:spacing w:line="360" w:lineRule="auto"/>
        <w:ind w:firstLine="960" w:firstLineChars="400"/>
        <w:rPr>
          <w:rFonts w:hAnsi="宋体"/>
          <w:color w:val="auto"/>
          <w:sz w:val="24"/>
        </w:rPr>
      </w:pPr>
      <w:r>
        <w:rPr>
          <w:rFonts w:hint="eastAsia" w:hAnsi="宋体"/>
          <w:color w:val="auto"/>
          <w:sz w:val="24"/>
        </w:rPr>
        <w:t>特此证明。</w:t>
      </w:r>
    </w:p>
    <w:p w14:paraId="1F7C083D">
      <w:pPr>
        <w:spacing w:line="360" w:lineRule="auto"/>
        <w:ind w:firstLine="480" w:firstLineChars="200"/>
        <w:rPr>
          <w:rFonts w:hAnsi="宋体"/>
          <w:color w:val="auto"/>
          <w:sz w:val="24"/>
        </w:rPr>
      </w:pPr>
    </w:p>
    <w:p w14:paraId="1BE3A188">
      <w:pPr>
        <w:spacing w:line="360" w:lineRule="auto"/>
        <w:ind w:firstLine="4920" w:firstLineChars="2050"/>
        <w:rPr>
          <w:rFonts w:hAnsi="宋体"/>
          <w:color w:val="auto"/>
          <w:sz w:val="24"/>
        </w:rPr>
      </w:pPr>
    </w:p>
    <w:p w14:paraId="16E45421">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726DA538">
      <w:pPr>
        <w:spacing w:line="360" w:lineRule="auto"/>
        <w:ind w:firstLine="484" w:firstLineChars="202"/>
        <w:jc w:val="left"/>
        <w:rPr>
          <w:rFonts w:hAnsi="宋体"/>
          <w:color w:val="auto"/>
          <w:sz w:val="24"/>
        </w:rPr>
      </w:pPr>
    </w:p>
    <w:p w14:paraId="552EC0B9">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F8796B8">
      <w:pPr>
        <w:spacing w:line="360" w:lineRule="auto"/>
        <w:ind w:firstLine="480" w:firstLineChars="200"/>
        <w:rPr>
          <w:rFonts w:hAnsi="宋体"/>
          <w:color w:val="auto"/>
          <w:sz w:val="24"/>
        </w:rPr>
      </w:pPr>
    </w:p>
    <w:p w14:paraId="013F5C7D">
      <w:pPr>
        <w:spacing w:line="360" w:lineRule="auto"/>
        <w:ind w:firstLine="480" w:firstLineChars="200"/>
        <w:rPr>
          <w:rFonts w:hAnsi="宋体"/>
          <w:color w:val="auto"/>
          <w:sz w:val="24"/>
        </w:rPr>
      </w:pPr>
    </w:p>
    <w:p w14:paraId="5EF682E0">
      <w:pPr>
        <w:spacing w:line="360" w:lineRule="auto"/>
        <w:ind w:firstLine="480" w:firstLineChars="200"/>
        <w:rPr>
          <w:rFonts w:hAnsi="宋体"/>
          <w:color w:val="auto"/>
          <w:sz w:val="24"/>
        </w:rPr>
      </w:pPr>
      <w:r>
        <w:rPr>
          <w:rFonts w:hint="eastAsia" w:hAnsi="宋体"/>
          <w:color w:val="auto"/>
          <w:sz w:val="24"/>
        </w:rPr>
        <w:t>注：</w:t>
      </w:r>
    </w:p>
    <w:p w14:paraId="2A262106">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37274BA1">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55B93CC">
      <w:pPr>
        <w:pStyle w:val="4"/>
        <w:jc w:val="center"/>
        <w:rPr>
          <w:rFonts w:ascii="宋体" w:hAnsi="宋体"/>
          <w:color w:val="auto"/>
          <w:sz w:val="28"/>
          <w:szCs w:val="28"/>
        </w:rPr>
      </w:pPr>
      <w:r>
        <w:rPr>
          <w:rFonts w:hint="eastAsia" w:ascii="宋体" w:hAnsi="宋体"/>
          <w:color w:val="auto"/>
          <w:sz w:val="28"/>
          <w:szCs w:val="28"/>
        </w:rPr>
        <w:t>法定代表人授权书</w:t>
      </w:r>
      <w:bookmarkEnd w:id="24"/>
      <w:r>
        <w:rPr>
          <w:rFonts w:hint="eastAsia" w:ascii="宋体" w:hAnsi="宋体"/>
          <w:color w:val="auto"/>
          <w:sz w:val="28"/>
          <w:szCs w:val="28"/>
        </w:rPr>
        <w:t>（如涉及）</w:t>
      </w:r>
    </w:p>
    <w:p w14:paraId="29639B5D">
      <w:pPr>
        <w:spacing w:line="400" w:lineRule="exact"/>
        <w:jc w:val="center"/>
        <w:rPr>
          <w:rFonts w:hAnsi="宋体"/>
          <w:b/>
          <w:bCs/>
          <w:color w:val="auto"/>
          <w:sz w:val="44"/>
          <w:szCs w:val="44"/>
        </w:rPr>
      </w:pPr>
    </w:p>
    <w:p w14:paraId="57643B8D">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7DEC06D6">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83A547D">
      <w:pPr>
        <w:spacing w:line="360" w:lineRule="auto"/>
        <w:ind w:firstLine="480" w:firstLineChars="200"/>
        <w:rPr>
          <w:rFonts w:hAnsi="宋体"/>
          <w:color w:val="auto"/>
          <w:sz w:val="24"/>
        </w:rPr>
      </w:pPr>
      <w:r>
        <w:rPr>
          <w:rFonts w:hint="eastAsia" w:hAnsi="宋体"/>
          <w:color w:val="auto"/>
          <w:sz w:val="24"/>
        </w:rPr>
        <w:t>特此声明。</w:t>
      </w:r>
    </w:p>
    <w:p w14:paraId="3EE6CD02">
      <w:pPr>
        <w:spacing w:line="400" w:lineRule="exact"/>
        <w:ind w:firstLine="480" w:firstLineChars="200"/>
        <w:rPr>
          <w:rFonts w:hAnsi="宋体"/>
          <w:color w:val="auto"/>
          <w:sz w:val="24"/>
        </w:rPr>
      </w:pPr>
    </w:p>
    <w:p w14:paraId="19515182">
      <w:pPr>
        <w:spacing w:line="400" w:lineRule="exact"/>
        <w:ind w:firstLine="480" w:firstLineChars="200"/>
        <w:rPr>
          <w:rFonts w:hAnsi="宋体"/>
          <w:color w:val="auto"/>
          <w:sz w:val="24"/>
        </w:rPr>
      </w:pPr>
    </w:p>
    <w:p w14:paraId="546C975D">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CC0345E">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175A1EF3">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13FE289E">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7316085">
      <w:pPr>
        <w:spacing w:line="400" w:lineRule="exact"/>
        <w:rPr>
          <w:rFonts w:hAnsi="宋体"/>
          <w:color w:val="auto"/>
          <w:sz w:val="32"/>
          <w:szCs w:val="32"/>
        </w:rPr>
      </w:pPr>
    </w:p>
    <w:p w14:paraId="1EE59286">
      <w:pPr>
        <w:spacing w:line="400" w:lineRule="exact"/>
        <w:ind w:left="840" w:hanging="840" w:hangingChars="350"/>
        <w:jc w:val="left"/>
        <w:rPr>
          <w:rFonts w:hAnsi="宋体"/>
          <w:color w:val="auto"/>
          <w:sz w:val="24"/>
        </w:rPr>
      </w:pPr>
      <w:r>
        <w:rPr>
          <w:rFonts w:hint="eastAsia" w:hAnsi="宋体"/>
          <w:color w:val="auto"/>
          <w:sz w:val="24"/>
        </w:rPr>
        <w:t>附：</w:t>
      </w:r>
    </w:p>
    <w:p w14:paraId="22368EF0">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29B70EA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5B68C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5"/>
    <w:bookmarkEnd w:id="26"/>
    <w:bookmarkEnd w:id="27"/>
    <w:p w14:paraId="615F2799">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8" w:name="_Toc263753600"/>
      <w:bookmarkStart w:id="29" w:name="_Toc256175382"/>
      <w:bookmarkStart w:id="30" w:name="_Toc297204985"/>
      <w:bookmarkStart w:id="31" w:name="_Toc250041691"/>
      <w:bookmarkStart w:id="32" w:name="_Toc237145385"/>
      <w:bookmarkStart w:id="33" w:name="_Toc263768864"/>
    </w:p>
    <w:bookmarkEnd w:id="28"/>
    <w:bookmarkEnd w:id="29"/>
    <w:bookmarkEnd w:id="30"/>
    <w:bookmarkEnd w:id="31"/>
    <w:bookmarkEnd w:id="32"/>
    <w:bookmarkEnd w:id="33"/>
    <w:p w14:paraId="5CD92FF3">
      <w:pPr>
        <w:pStyle w:val="4"/>
        <w:jc w:val="center"/>
        <w:rPr>
          <w:rFonts w:ascii="宋体" w:hAnsi="宋体"/>
          <w:color w:val="auto"/>
          <w:sz w:val="28"/>
          <w:szCs w:val="28"/>
        </w:rPr>
      </w:pPr>
      <w:bookmarkStart w:id="34" w:name="_Toc476736023"/>
      <w:r>
        <w:rPr>
          <w:rFonts w:hint="eastAsia" w:ascii="宋体" w:hAnsi="宋体"/>
          <w:color w:val="auto"/>
          <w:sz w:val="28"/>
          <w:szCs w:val="28"/>
        </w:rPr>
        <w:t>格式三、报价一览表</w:t>
      </w:r>
    </w:p>
    <w:tbl>
      <w:tblPr>
        <w:tblStyle w:val="44"/>
        <w:tblW w:w="0" w:type="auto"/>
        <w:jc w:val="center"/>
        <w:tblLayout w:type="fixed"/>
        <w:tblCellMar>
          <w:top w:w="0" w:type="dxa"/>
          <w:left w:w="108" w:type="dxa"/>
          <w:bottom w:w="0" w:type="dxa"/>
          <w:right w:w="108" w:type="dxa"/>
        </w:tblCellMar>
      </w:tblPr>
      <w:tblGrid>
        <w:gridCol w:w="2224"/>
        <w:gridCol w:w="6139"/>
      </w:tblGrid>
      <w:tr w14:paraId="761F719D">
        <w:tblPrEx>
          <w:tblCellMar>
            <w:top w:w="0" w:type="dxa"/>
            <w:left w:w="108" w:type="dxa"/>
            <w:bottom w:w="0" w:type="dxa"/>
            <w:right w:w="108" w:type="dxa"/>
          </w:tblCellMar>
        </w:tblPrEx>
        <w:trPr>
          <w:trHeight w:val="76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C510405">
            <w:pPr>
              <w:spacing w:line="500" w:lineRule="exact"/>
              <w:jc w:val="left"/>
              <w:rPr>
                <w:rFonts w:hint="eastAsia" w:ascii="宋体" w:hAnsi="宋体" w:cs="宋体"/>
                <w:color w:val="auto"/>
                <w:sz w:val="24"/>
              </w:rPr>
            </w:pPr>
            <w:r>
              <w:rPr>
                <w:rFonts w:hint="eastAsia" w:ascii="宋体" w:hAnsi="宋体" w:cs="宋体"/>
                <w:color w:val="auto"/>
                <w:sz w:val="24"/>
              </w:rPr>
              <w:t>项目名称</w:t>
            </w:r>
          </w:p>
        </w:tc>
        <w:tc>
          <w:tcPr>
            <w:tcW w:w="6139" w:type="dxa"/>
            <w:tcBorders>
              <w:top w:val="single" w:color="auto" w:sz="4" w:space="0"/>
              <w:left w:val="nil"/>
              <w:bottom w:val="single" w:color="auto" w:sz="4" w:space="0"/>
              <w:right w:val="single" w:color="auto" w:sz="4" w:space="0"/>
            </w:tcBorders>
            <w:noWrap w:val="0"/>
            <w:vAlign w:val="center"/>
          </w:tcPr>
          <w:p w14:paraId="59E94104">
            <w:pPr>
              <w:spacing w:line="500" w:lineRule="exact"/>
              <w:rPr>
                <w:rFonts w:hint="eastAsia" w:ascii="宋体" w:hAnsi="宋体" w:cs="宋体"/>
                <w:color w:val="auto"/>
                <w:sz w:val="24"/>
              </w:rPr>
            </w:pPr>
          </w:p>
        </w:tc>
      </w:tr>
      <w:tr w14:paraId="042877D1">
        <w:tblPrEx>
          <w:tblCellMar>
            <w:top w:w="0" w:type="dxa"/>
            <w:left w:w="108" w:type="dxa"/>
            <w:bottom w:w="0" w:type="dxa"/>
            <w:right w:w="108" w:type="dxa"/>
          </w:tblCellMar>
        </w:tblPrEx>
        <w:trPr>
          <w:trHeight w:val="83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533A0593">
            <w:pPr>
              <w:spacing w:line="500" w:lineRule="exact"/>
              <w:jc w:val="left"/>
              <w:rPr>
                <w:rFonts w:hint="eastAsia" w:ascii="宋体" w:hAnsi="宋体" w:cs="宋体"/>
                <w:color w:val="auto"/>
                <w:sz w:val="24"/>
              </w:rPr>
            </w:pPr>
            <w:r>
              <w:rPr>
                <w:rFonts w:hint="eastAsia" w:ascii="宋体" w:hAnsi="宋体" w:cs="宋体"/>
                <w:color w:val="auto"/>
                <w:sz w:val="24"/>
              </w:rPr>
              <w:t>项目编号</w:t>
            </w:r>
          </w:p>
        </w:tc>
        <w:tc>
          <w:tcPr>
            <w:tcW w:w="6139" w:type="dxa"/>
            <w:tcBorders>
              <w:top w:val="single" w:color="auto" w:sz="4" w:space="0"/>
              <w:left w:val="nil"/>
              <w:bottom w:val="single" w:color="auto" w:sz="4" w:space="0"/>
              <w:right w:val="single" w:color="auto" w:sz="4" w:space="0"/>
            </w:tcBorders>
            <w:noWrap w:val="0"/>
            <w:vAlign w:val="center"/>
          </w:tcPr>
          <w:p w14:paraId="1E457D34">
            <w:pPr>
              <w:spacing w:line="500" w:lineRule="exact"/>
              <w:rPr>
                <w:rFonts w:hint="eastAsia" w:ascii="宋体" w:hAnsi="宋体" w:cs="宋体"/>
                <w:color w:val="auto"/>
                <w:sz w:val="24"/>
              </w:rPr>
            </w:pPr>
          </w:p>
        </w:tc>
      </w:tr>
      <w:tr w14:paraId="537E15B1">
        <w:tblPrEx>
          <w:tblCellMar>
            <w:top w:w="0" w:type="dxa"/>
            <w:left w:w="108" w:type="dxa"/>
            <w:bottom w:w="0" w:type="dxa"/>
            <w:right w:w="108" w:type="dxa"/>
          </w:tblCellMar>
        </w:tblPrEx>
        <w:trPr>
          <w:trHeight w:val="1328"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64B7022B">
            <w:pPr>
              <w:spacing w:line="500" w:lineRule="exact"/>
              <w:jc w:val="left"/>
              <w:rPr>
                <w:rFonts w:hint="eastAsia" w:ascii="宋体" w:hAnsi="宋体" w:cs="宋体"/>
                <w:color w:val="auto"/>
                <w:sz w:val="24"/>
              </w:rPr>
            </w:pPr>
            <w:r>
              <w:rPr>
                <w:rFonts w:hint="eastAsia" w:ascii="宋体" w:hAnsi="宋体" w:cs="宋体"/>
                <w:color w:val="auto"/>
                <w:sz w:val="24"/>
              </w:rPr>
              <w:t>报价</w:t>
            </w:r>
          </w:p>
        </w:tc>
        <w:tc>
          <w:tcPr>
            <w:tcW w:w="6139" w:type="dxa"/>
            <w:tcBorders>
              <w:top w:val="single" w:color="auto" w:sz="4" w:space="0"/>
              <w:left w:val="nil"/>
              <w:bottom w:val="single" w:color="auto" w:sz="4" w:space="0"/>
              <w:right w:val="single" w:color="auto" w:sz="4" w:space="0"/>
            </w:tcBorders>
            <w:noWrap w:val="0"/>
            <w:vAlign w:val="center"/>
          </w:tcPr>
          <w:p w14:paraId="21CE02F6">
            <w:pPr>
              <w:spacing w:line="500" w:lineRule="exact"/>
              <w:rPr>
                <w:rFonts w:hint="eastAsia" w:ascii="宋体" w:hAnsi="宋体" w:cs="宋体"/>
                <w:color w:val="auto"/>
                <w:sz w:val="24"/>
              </w:rPr>
            </w:pPr>
            <w:r>
              <w:rPr>
                <w:rFonts w:hint="eastAsia" w:ascii="宋体" w:hAnsi="宋体" w:cs="宋体"/>
                <w:color w:val="auto"/>
                <w:sz w:val="24"/>
                <w:lang w:eastAsia="zh-CN"/>
              </w:rPr>
              <w:t>折扣</w:t>
            </w:r>
            <w:r>
              <w:rPr>
                <w:rFonts w:hint="eastAsia" w:ascii="宋体" w:hAnsi="宋体" w:cs="宋体"/>
                <w:color w:val="auto"/>
                <w:sz w:val="24"/>
              </w:rPr>
              <w:t>：</w:t>
            </w:r>
            <w:r>
              <w:rPr>
                <w:rFonts w:hint="eastAsia" w:ascii="宋体" w:hAnsi="宋体" w:cs="宋体"/>
                <w:color w:val="auto"/>
                <w:sz w:val="24"/>
                <w:u w:val="single"/>
              </w:rPr>
              <w:t xml:space="preserve">           </w:t>
            </w:r>
          </w:p>
        </w:tc>
      </w:tr>
    </w:tbl>
    <w:p w14:paraId="27A1C0E9">
      <w:pPr>
        <w:pStyle w:val="43"/>
        <w:keepNext w:val="0"/>
        <w:keepLines w:val="0"/>
        <w:pageBreakBefore w:val="0"/>
        <w:widowControl w:val="0"/>
        <w:kinsoku/>
        <w:wordWrap/>
        <w:overflowPunct/>
        <w:topLinePunct w:val="0"/>
        <w:autoSpaceDE/>
        <w:autoSpaceDN/>
        <w:bidi w:val="0"/>
        <w:adjustRightInd/>
        <w:snapToGrid/>
        <w:spacing w:after="0" w:line="240" w:lineRule="auto"/>
        <w:ind w:left="0" w:leftChars="0" w:firstLine="498" w:firstLineChars="200"/>
        <w:textAlignment w:val="auto"/>
        <w:rPr>
          <w:rFonts w:hint="eastAsia"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注：1、本项目按照折扣进行报价，最终单价=单价限价×折扣（最终单价四舍五入后保留两位小数）</w:t>
      </w:r>
      <w:r>
        <w:rPr>
          <w:rFonts w:hint="eastAsia" w:ascii="Times New Roman" w:cs="Times New Roman"/>
          <w:b/>
          <w:bCs/>
          <w:color w:val="auto"/>
          <w:kern w:val="2"/>
          <w:sz w:val="24"/>
          <w:szCs w:val="24"/>
          <w:lang w:val="en-US" w:eastAsia="zh-CN" w:bidi="ar-SA"/>
        </w:rPr>
        <w:t>，</w:t>
      </w:r>
      <w:r>
        <w:rPr>
          <w:rFonts w:hint="eastAsia" w:ascii="Times New Roman" w:hAnsi="宋体" w:eastAsia="宋体" w:cs="Times New Roman"/>
          <w:b/>
          <w:bCs/>
          <w:color w:val="auto"/>
          <w:kern w:val="2"/>
          <w:sz w:val="24"/>
          <w:szCs w:val="24"/>
          <w:lang w:val="zh-CN" w:eastAsia="zh-CN" w:bidi="ar-SA"/>
        </w:rPr>
        <w:t>结算金额=实际用量×</w:t>
      </w:r>
      <w:r>
        <w:rPr>
          <w:rFonts w:hint="eastAsia" w:ascii="Times New Roman" w:hAnsi="宋体" w:eastAsia="宋体" w:cs="Times New Roman"/>
          <w:b/>
          <w:bCs/>
          <w:color w:val="auto"/>
          <w:kern w:val="2"/>
          <w:sz w:val="24"/>
          <w:szCs w:val="24"/>
          <w:lang w:val="en-US" w:eastAsia="zh-CN" w:bidi="ar-SA"/>
        </w:rPr>
        <w:t>最终单价，年结算金额不超过本项目预算。供应商响应的报价是响应采购项目要求的全部工作内容的价格体现，应包括完成其响应内容所需的一切费用（包括设计、制作、运输、配送、安装、人工、税费等），且在合同履行过程中成交单价是固定不变的。</w:t>
      </w:r>
    </w:p>
    <w:p w14:paraId="63C417B8">
      <w:pPr>
        <w:pStyle w:val="134"/>
        <w:numPr>
          <w:ilvl w:val="0"/>
          <w:numId w:val="3"/>
        </w:numPr>
        <w:spacing w:line="360" w:lineRule="auto"/>
        <w:rPr>
          <w:rFonts w:hint="default"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本项目为固定单价合同，采购人将根据实际用量在预算内据实结算。</w:t>
      </w:r>
    </w:p>
    <w:p w14:paraId="1694029E">
      <w:pPr>
        <w:keepNext w:val="0"/>
        <w:keepLines w:val="0"/>
        <w:pageBreakBefore w:val="0"/>
        <w:widowControl w:val="0"/>
        <w:kinsoku/>
        <w:wordWrap/>
        <w:overflowPunct/>
        <w:topLinePunct w:val="0"/>
        <w:autoSpaceDE/>
        <w:autoSpaceDN/>
        <w:bidi w:val="0"/>
        <w:adjustRightInd/>
        <w:snapToGrid/>
        <w:spacing w:line="240" w:lineRule="auto"/>
        <w:ind w:firstLine="498" w:firstLineChars="200"/>
        <w:textAlignment w:val="auto"/>
        <w:rPr>
          <w:rFonts w:hint="default" w:ascii="Times New Roman" w:hAnsi="宋体" w:eastAsia="宋体" w:cs="Times New Roman"/>
          <w:b/>
          <w:bCs/>
          <w:color w:val="auto"/>
          <w:kern w:val="2"/>
          <w:sz w:val="24"/>
          <w:szCs w:val="24"/>
          <w:lang w:val="en-US" w:eastAsia="zh-CN" w:bidi="ar-SA"/>
        </w:rPr>
      </w:pPr>
      <w:r>
        <w:rPr>
          <w:rFonts w:hint="eastAsia" w:hAnsi="宋体" w:cs="Times New Roman"/>
          <w:b/>
          <w:bCs/>
          <w:color w:val="auto"/>
          <w:kern w:val="2"/>
          <w:sz w:val="24"/>
          <w:szCs w:val="24"/>
          <w:lang w:val="en-US" w:eastAsia="zh-CN" w:bidi="ar-SA"/>
        </w:rPr>
        <w:t>3</w:t>
      </w:r>
      <w:r>
        <w:rPr>
          <w:rFonts w:hint="eastAsia" w:ascii="Times New Roman" w:hAnsi="宋体" w:eastAsia="宋体" w:cs="Times New Roman"/>
          <w:b/>
          <w:bCs/>
          <w:color w:val="auto"/>
          <w:kern w:val="2"/>
          <w:sz w:val="24"/>
          <w:szCs w:val="24"/>
          <w:lang w:val="en-US" w:eastAsia="zh-CN" w:bidi="ar-SA"/>
        </w:rPr>
        <w:t>、①折扣的定义：供应商在单价限价的基础上进行折扣，按具体折扣百分比例报出，如打九折，则报价（折扣）即为90%。②采购人仅在本项目采购预算范围内进行支付。③供应商针对本项目仅报出一个统一折扣（取整数，如99%、98%、97%……50%……）</w:t>
      </w:r>
      <w:r>
        <w:rPr>
          <w:rFonts w:hint="eastAsia" w:hAnsi="宋体" w:cs="Times New Roman"/>
          <w:b/>
          <w:bCs/>
          <w:color w:val="auto"/>
          <w:kern w:val="2"/>
          <w:sz w:val="24"/>
          <w:szCs w:val="24"/>
          <w:lang w:val="en-US" w:eastAsia="zh-CN" w:bidi="ar-SA"/>
        </w:rPr>
        <w:t>，折扣超</w:t>
      </w:r>
      <w:r>
        <w:rPr>
          <w:rFonts w:hint="eastAsia" w:ascii="Times New Roman" w:hAnsi="宋体" w:eastAsia="宋体" w:cs="Times New Roman"/>
          <w:b/>
          <w:bCs/>
          <w:color w:val="auto"/>
          <w:kern w:val="2"/>
          <w:sz w:val="24"/>
          <w:szCs w:val="24"/>
          <w:lang w:val="en-US" w:eastAsia="zh-CN" w:bidi="ar-SA"/>
        </w:rPr>
        <w:t>过</w:t>
      </w:r>
      <w:r>
        <w:rPr>
          <w:rFonts w:hint="eastAsia" w:hAnsi="宋体" w:cs="Times New Roman"/>
          <w:b/>
          <w:bCs/>
          <w:color w:val="auto"/>
          <w:kern w:val="2"/>
          <w:sz w:val="24"/>
          <w:szCs w:val="24"/>
          <w:lang w:val="en-US" w:eastAsia="zh-CN" w:bidi="ar-SA"/>
        </w:rPr>
        <w:t>100</w:t>
      </w:r>
      <w:r>
        <w:rPr>
          <w:rFonts w:hint="eastAsia" w:ascii="Times New Roman" w:hAnsi="宋体" w:eastAsia="宋体" w:cs="Times New Roman"/>
          <w:b/>
          <w:bCs/>
          <w:color w:val="auto"/>
          <w:kern w:val="2"/>
          <w:sz w:val="24"/>
          <w:szCs w:val="24"/>
          <w:lang w:val="en-US" w:eastAsia="zh-CN" w:bidi="ar-SA"/>
        </w:rPr>
        <w:t>%，</w:t>
      </w:r>
      <w:r>
        <w:rPr>
          <w:rFonts w:hint="eastAsia" w:ascii="Times New Roman" w:hAnsi="宋体" w:eastAsia="宋体" w:cs="Times New Roman"/>
          <w:b/>
          <w:bCs/>
          <w:color w:val="auto"/>
          <w:kern w:val="2"/>
          <w:sz w:val="24"/>
          <w:szCs w:val="24"/>
          <w:lang w:val="zh-CN" w:eastAsia="zh-CN" w:bidi="ar-SA"/>
        </w:rPr>
        <w:t>其响应文件按无效处理</w:t>
      </w:r>
      <w:r>
        <w:rPr>
          <w:rFonts w:hint="eastAsia" w:ascii="Times New Roman" w:hAnsi="宋体" w:eastAsia="宋体" w:cs="Times New Roman"/>
          <w:b/>
          <w:bCs/>
          <w:color w:val="auto"/>
          <w:kern w:val="2"/>
          <w:sz w:val="24"/>
          <w:szCs w:val="24"/>
          <w:lang w:val="en-US" w:eastAsia="zh-CN" w:bidi="ar-SA"/>
        </w:rPr>
        <w:t>。</w:t>
      </w:r>
    </w:p>
    <w:p w14:paraId="1481C758">
      <w:pPr>
        <w:adjustRightInd w:val="0"/>
        <w:spacing w:line="400" w:lineRule="exact"/>
        <w:ind w:firstLine="498" w:firstLineChars="200"/>
        <w:jc w:val="left"/>
        <w:rPr>
          <w:rFonts w:hAnsi="宋体"/>
          <w:color w:val="auto"/>
          <w:sz w:val="24"/>
        </w:rPr>
      </w:pPr>
    </w:p>
    <w:p w14:paraId="16157251">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0EB9DC5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7F7C898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68C8183E">
      <w:pPr>
        <w:pStyle w:val="2"/>
        <w:rPr>
          <w:color w:val="auto"/>
        </w:rPr>
      </w:pPr>
    </w:p>
    <w:p w14:paraId="42AE62C6">
      <w:pPr>
        <w:pStyle w:val="2"/>
        <w:rPr>
          <w:color w:val="auto"/>
        </w:rPr>
      </w:pPr>
    </w:p>
    <w:p w14:paraId="7373393A">
      <w:pPr>
        <w:pStyle w:val="2"/>
        <w:rPr>
          <w:color w:val="auto"/>
        </w:rPr>
      </w:pPr>
    </w:p>
    <w:p w14:paraId="628C1BF3">
      <w:pPr>
        <w:pStyle w:val="2"/>
        <w:rPr>
          <w:color w:val="auto"/>
        </w:rPr>
      </w:pPr>
    </w:p>
    <w:p w14:paraId="144EB914">
      <w:pPr>
        <w:pStyle w:val="2"/>
        <w:rPr>
          <w:color w:val="auto"/>
        </w:rPr>
      </w:pPr>
    </w:p>
    <w:p w14:paraId="56018D51">
      <w:pPr>
        <w:pStyle w:val="2"/>
        <w:rPr>
          <w:color w:val="auto"/>
        </w:rPr>
      </w:pPr>
    </w:p>
    <w:p w14:paraId="22E83C66">
      <w:pPr>
        <w:pStyle w:val="2"/>
        <w:rPr>
          <w:color w:val="auto"/>
        </w:rPr>
      </w:pPr>
    </w:p>
    <w:p w14:paraId="5935D955">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格式四、比选申请人基本情况表</w:t>
      </w:r>
      <w:bookmarkEnd w:id="34"/>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1696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EABFB3B">
            <w:pPr>
              <w:autoSpaceDE w:val="0"/>
              <w:autoSpaceDN w:val="0"/>
              <w:adjustRightInd w:val="0"/>
              <w:spacing w:line="360" w:lineRule="auto"/>
              <w:jc w:val="center"/>
              <w:rPr>
                <w:rFonts w:ascii="宋体"/>
                <w:color w:val="auto"/>
              </w:rPr>
            </w:pPr>
            <w:bookmarkStart w:id="35" w:name="_Toc185047535"/>
            <w:r>
              <w:rPr>
                <w:rFonts w:hint="eastAsia" w:ascii="宋体" w:hAnsi="宋体"/>
                <w:color w:val="auto"/>
              </w:rPr>
              <w:t>申请人名称</w:t>
            </w:r>
          </w:p>
        </w:tc>
        <w:tc>
          <w:tcPr>
            <w:tcW w:w="7386" w:type="dxa"/>
            <w:gridSpan w:val="8"/>
            <w:noWrap w:val="0"/>
            <w:vAlign w:val="center"/>
          </w:tcPr>
          <w:p w14:paraId="13D9F6A7">
            <w:pPr>
              <w:autoSpaceDE w:val="0"/>
              <w:autoSpaceDN w:val="0"/>
              <w:adjustRightInd w:val="0"/>
              <w:spacing w:line="360" w:lineRule="auto"/>
              <w:jc w:val="center"/>
              <w:rPr>
                <w:rFonts w:ascii="宋体"/>
                <w:color w:val="auto"/>
              </w:rPr>
            </w:pPr>
          </w:p>
        </w:tc>
      </w:tr>
      <w:tr w14:paraId="763DD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957C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4D62F27B">
            <w:pPr>
              <w:autoSpaceDE w:val="0"/>
              <w:autoSpaceDN w:val="0"/>
              <w:adjustRightInd w:val="0"/>
              <w:spacing w:line="360" w:lineRule="auto"/>
              <w:jc w:val="center"/>
              <w:rPr>
                <w:rFonts w:ascii="宋体"/>
                <w:color w:val="auto"/>
              </w:rPr>
            </w:pPr>
          </w:p>
        </w:tc>
        <w:tc>
          <w:tcPr>
            <w:tcW w:w="1400" w:type="dxa"/>
            <w:noWrap w:val="0"/>
            <w:vAlign w:val="center"/>
          </w:tcPr>
          <w:p w14:paraId="77FCF05E">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265B05F0">
            <w:pPr>
              <w:autoSpaceDE w:val="0"/>
              <w:autoSpaceDN w:val="0"/>
              <w:adjustRightInd w:val="0"/>
              <w:spacing w:line="360" w:lineRule="auto"/>
              <w:jc w:val="center"/>
              <w:rPr>
                <w:rFonts w:ascii="宋体"/>
                <w:color w:val="auto"/>
              </w:rPr>
            </w:pPr>
          </w:p>
        </w:tc>
      </w:tr>
      <w:tr w14:paraId="624A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33B9E497">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06AB6AE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5128D9BB">
            <w:pPr>
              <w:autoSpaceDE w:val="0"/>
              <w:autoSpaceDN w:val="0"/>
              <w:adjustRightInd w:val="0"/>
              <w:spacing w:line="360" w:lineRule="auto"/>
              <w:jc w:val="center"/>
              <w:rPr>
                <w:rFonts w:ascii="宋体"/>
                <w:color w:val="auto"/>
              </w:rPr>
            </w:pPr>
          </w:p>
        </w:tc>
        <w:tc>
          <w:tcPr>
            <w:tcW w:w="1400" w:type="dxa"/>
            <w:noWrap w:val="0"/>
            <w:vAlign w:val="center"/>
          </w:tcPr>
          <w:p w14:paraId="24E2F86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77AB98E6">
            <w:pPr>
              <w:autoSpaceDE w:val="0"/>
              <w:autoSpaceDN w:val="0"/>
              <w:adjustRightInd w:val="0"/>
              <w:spacing w:line="360" w:lineRule="auto"/>
              <w:jc w:val="center"/>
              <w:rPr>
                <w:rFonts w:ascii="宋体"/>
                <w:color w:val="auto"/>
              </w:rPr>
            </w:pPr>
          </w:p>
        </w:tc>
      </w:tr>
      <w:tr w14:paraId="00FF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20DFD5A2">
            <w:pPr>
              <w:spacing w:line="360" w:lineRule="auto"/>
              <w:jc w:val="left"/>
              <w:rPr>
                <w:rFonts w:ascii="宋体"/>
                <w:color w:val="auto"/>
              </w:rPr>
            </w:pPr>
          </w:p>
        </w:tc>
        <w:tc>
          <w:tcPr>
            <w:tcW w:w="1031" w:type="dxa"/>
            <w:noWrap w:val="0"/>
            <w:vAlign w:val="center"/>
          </w:tcPr>
          <w:p w14:paraId="342434C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6EB1F03E">
            <w:pPr>
              <w:autoSpaceDE w:val="0"/>
              <w:autoSpaceDN w:val="0"/>
              <w:adjustRightInd w:val="0"/>
              <w:spacing w:line="360" w:lineRule="auto"/>
              <w:jc w:val="center"/>
              <w:rPr>
                <w:rFonts w:ascii="宋体"/>
                <w:color w:val="auto"/>
              </w:rPr>
            </w:pPr>
          </w:p>
        </w:tc>
        <w:tc>
          <w:tcPr>
            <w:tcW w:w="1400" w:type="dxa"/>
            <w:noWrap w:val="0"/>
            <w:vAlign w:val="center"/>
          </w:tcPr>
          <w:p w14:paraId="7BA75290">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2617E8DB">
            <w:pPr>
              <w:autoSpaceDE w:val="0"/>
              <w:autoSpaceDN w:val="0"/>
              <w:adjustRightInd w:val="0"/>
              <w:spacing w:line="360" w:lineRule="auto"/>
              <w:jc w:val="center"/>
              <w:rPr>
                <w:rFonts w:ascii="宋体"/>
                <w:color w:val="auto"/>
              </w:rPr>
            </w:pPr>
          </w:p>
        </w:tc>
      </w:tr>
      <w:tr w14:paraId="16093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73E0A9AE">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4F54EA88">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1D953F37">
            <w:pPr>
              <w:autoSpaceDE w:val="0"/>
              <w:autoSpaceDN w:val="0"/>
              <w:adjustRightInd w:val="0"/>
              <w:spacing w:line="360" w:lineRule="auto"/>
              <w:jc w:val="center"/>
              <w:rPr>
                <w:rFonts w:ascii="宋体"/>
                <w:color w:val="auto"/>
              </w:rPr>
            </w:pPr>
          </w:p>
        </w:tc>
        <w:tc>
          <w:tcPr>
            <w:tcW w:w="1328" w:type="dxa"/>
            <w:noWrap w:val="0"/>
            <w:vAlign w:val="center"/>
          </w:tcPr>
          <w:p w14:paraId="04935C12">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4E8F66E1">
            <w:pPr>
              <w:autoSpaceDE w:val="0"/>
              <w:autoSpaceDN w:val="0"/>
              <w:adjustRightInd w:val="0"/>
              <w:spacing w:line="360" w:lineRule="auto"/>
              <w:jc w:val="center"/>
              <w:rPr>
                <w:rFonts w:ascii="宋体"/>
                <w:color w:val="auto"/>
              </w:rPr>
            </w:pPr>
          </w:p>
        </w:tc>
        <w:tc>
          <w:tcPr>
            <w:tcW w:w="1247" w:type="dxa"/>
            <w:gridSpan w:val="2"/>
            <w:noWrap w:val="0"/>
            <w:vAlign w:val="center"/>
          </w:tcPr>
          <w:p w14:paraId="3C5DD277">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6C1A3871">
            <w:pPr>
              <w:autoSpaceDE w:val="0"/>
              <w:autoSpaceDN w:val="0"/>
              <w:adjustRightInd w:val="0"/>
              <w:spacing w:line="360" w:lineRule="auto"/>
              <w:jc w:val="center"/>
              <w:rPr>
                <w:rFonts w:ascii="宋体"/>
                <w:b/>
                <w:color w:val="auto"/>
              </w:rPr>
            </w:pPr>
          </w:p>
        </w:tc>
      </w:tr>
      <w:tr w14:paraId="144D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DD0DC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686C3079">
            <w:pPr>
              <w:autoSpaceDE w:val="0"/>
              <w:autoSpaceDN w:val="0"/>
              <w:adjustRightInd w:val="0"/>
              <w:spacing w:line="360" w:lineRule="auto"/>
              <w:jc w:val="center"/>
              <w:rPr>
                <w:rFonts w:ascii="宋体"/>
                <w:color w:val="auto"/>
              </w:rPr>
            </w:pPr>
          </w:p>
        </w:tc>
        <w:tc>
          <w:tcPr>
            <w:tcW w:w="5109" w:type="dxa"/>
            <w:gridSpan w:val="6"/>
            <w:noWrap w:val="0"/>
            <w:vAlign w:val="center"/>
          </w:tcPr>
          <w:p w14:paraId="074677B9">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4D89E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48968506">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56AB6573">
            <w:pPr>
              <w:autoSpaceDE w:val="0"/>
              <w:autoSpaceDN w:val="0"/>
              <w:adjustRightInd w:val="0"/>
              <w:spacing w:line="360" w:lineRule="auto"/>
              <w:jc w:val="center"/>
              <w:rPr>
                <w:rFonts w:ascii="宋体"/>
                <w:color w:val="auto"/>
              </w:rPr>
            </w:pPr>
          </w:p>
        </w:tc>
        <w:tc>
          <w:tcPr>
            <w:tcW w:w="1328" w:type="dxa"/>
            <w:vMerge w:val="restart"/>
            <w:noWrap w:val="0"/>
            <w:vAlign w:val="center"/>
          </w:tcPr>
          <w:p w14:paraId="7A063E41">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2993992D">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2EE1BE19">
            <w:pPr>
              <w:autoSpaceDE w:val="0"/>
              <w:autoSpaceDN w:val="0"/>
              <w:adjustRightInd w:val="0"/>
              <w:spacing w:line="360" w:lineRule="auto"/>
              <w:jc w:val="center"/>
              <w:rPr>
                <w:rFonts w:ascii="宋体"/>
                <w:b/>
                <w:color w:val="auto"/>
              </w:rPr>
            </w:pPr>
          </w:p>
        </w:tc>
      </w:tr>
      <w:tr w14:paraId="0502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4638400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7EC3975F">
            <w:pPr>
              <w:autoSpaceDE w:val="0"/>
              <w:autoSpaceDN w:val="0"/>
              <w:adjustRightInd w:val="0"/>
              <w:spacing w:line="360" w:lineRule="auto"/>
              <w:jc w:val="center"/>
              <w:rPr>
                <w:rFonts w:ascii="宋体"/>
                <w:color w:val="auto"/>
              </w:rPr>
            </w:pPr>
          </w:p>
        </w:tc>
        <w:tc>
          <w:tcPr>
            <w:tcW w:w="1328" w:type="dxa"/>
            <w:vMerge w:val="continue"/>
            <w:noWrap w:val="0"/>
            <w:vAlign w:val="center"/>
          </w:tcPr>
          <w:p w14:paraId="4744AA2E">
            <w:pPr>
              <w:spacing w:line="360" w:lineRule="auto"/>
              <w:jc w:val="left"/>
              <w:rPr>
                <w:rFonts w:ascii="宋体"/>
                <w:color w:val="auto"/>
              </w:rPr>
            </w:pPr>
          </w:p>
        </w:tc>
        <w:tc>
          <w:tcPr>
            <w:tcW w:w="1577" w:type="dxa"/>
            <w:gridSpan w:val="3"/>
            <w:vMerge w:val="continue"/>
            <w:noWrap w:val="0"/>
            <w:vAlign w:val="center"/>
          </w:tcPr>
          <w:p w14:paraId="1A9CD966">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5444024E">
            <w:pPr>
              <w:autoSpaceDE w:val="0"/>
              <w:autoSpaceDN w:val="0"/>
              <w:adjustRightInd w:val="0"/>
              <w:spacing w:line="360" w:lineRule="auto"/>
              <w:jc w:val="center"/>
              <w:rPr>
                <w:rFonts w:ascii="宋体"/>
                <w:b/>
                <w:color w:val="auto"/>
              </w:rPr>
            </w:pPr>
          </w:p>
        </w:tc>
      </w:tr>
      <w:tr w14:paraId="3EE4E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1A4C0CA2">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2A3327DA">
            <w:pPr>
              <w:autoSpaceDE w:val="0"/>
              <w:autoSpaceDN w:val="0"/>
              <w:adjustRightInd w:val="0"/>
              <w:spacing w:line="360" w:lineRule="auto"/>
              <w:jc w:val="center"/>
              <w:rPr>
                <w:rFonts w:ascii="宋体"/>
                <w:color w:val="auto"/>
              </w:rPr>
            </w:pPr>
          </w:p>
        </w:tc>
        <w:tc>
          <w:tcPr>
            <w:tcW w:w="1328" w:type="dxa"/>
            <w:vMerge w:val="continue"/>
            <w:noWrap w:val="0"/>
            <w:vAlign w:val="center"/>
          </w:tcPr>
          <w:p w14:paraId="6038A2D7">
            <w:pPr>
              <w:spacing w:line="360" w:lineRule="auto"/>
              <w:jc w:val="left"/>
              <w:rPr>
                <w:rFonts w:ascii="宋体"/>
                <w:color w:val="auto"/>
              </w:rPr>
            </w:pPr>
          </w:p>
        </w:tc>
        <w:tc>
          <w:tcPr>
            <w:tcW w:w="1577" w:type="dxa"/>
            <w:gridSpan w:val="3"/>
            <w:noWrap w:val="0"/>
            <w:vAlign w:val="center"/>
          </w:tcPr>
          <w:p w14:paraId="2A97C55B">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539C0327">
            <w:pPr>
              <w:autoSpaceDE w:val="0"/>
              <w:autoSpaceDN w:val="0"/>
              <w:adjustRightInd w:val="0"/>
              <w:spacing w:line="360" w:lineRule="auto"/>
              <w:jc w:val="center"/>
              <w:rPr>
                <w:rFonts w:ascii="宋体"/>
                <w:b/>
                <w:color w:val="auto"/>
              </w:rPr>
            </w:pPr>
          </w:p>
        </w:tc>
      </w:tr>
      <w:tr w14:paraId="5A14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28C641B">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15AD7303">
            <w:pPr>
              <w:autoSpaceDE w:val="0"/>
              <w:autoSpaceDN w:val="0"/>
              <w:adjustRightInd w:val="0"/>
              <w:spacing w:line="360" w:lineRule="auto"/>
              <w:jc w:val="center"/>
              <w:rPr>
                <w:rFonts w:ascii="宋体"/>
                <w:color w:val="auto"/>
              </w:rPr>
            </w:pPr>
          </w:p>
        </w:tc>
        <w:tc>
          <w:tcPr>
            <w:tcW w:w="1328" w:type="dxa"/>
            <w:vMerge w:val="continue"/>
            <w:noWrap w:val="0"/>
            <w:vAlign w:val="center"/>
          </w:tcPr>
          <w:p w14:paraId="2FFE4F4D">
            <w:pPr>
              <w:spacing w:line="360" w:lineRule="auto"/>
              <w:jc w:val="left"/>
              <w:rPr>
                <w:rFonts w:ascii="宋体"/>
                <w:color w:val="auto"/>
              </w:rPr>
            </w:pPr>
          </w:p>
        </w:tc>
        <w:tc>
          <w:tcPr>
            <w:tcW w:w="1577" w:type="dxa"/>
            <w:gridSpan w:val="3"/>
            <w:noWrap w:val="0"/>
            <w:vAlign w:val="center"/>
          </w:tcPr>
          <w:p w14:paraId="6B66DF56">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5D896E08">
            <w:pPr>
              <w:autoSpaceDE w:val="0"/>
              <w:autoSpaceDN w:val="0"/>
              <w:adjustRightInd w:val="0"/>
              <w:spacing w:line="360" w:lineRule="auto"/>
              <w:jc w:val="center"/>
              <w:rPr>
                <w:rFonts w:ascii="宋体"/>
                <w:b/>
                <w:color w:val="auto"/>
              </w:rPr>
            </w:pPr>
          </w:p>
        </w:tc>
      </w:tr>
      <w:tr w14:paraId="3FEE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57730A1">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3A74E6B5">
            <w:pPr>
              <w:autoSpaceDE w:val="0"/>
              <w:autoSpaceDN w:val="0"/>
              <w:adjustRightInd w:val="0"/>
              <w:spacing w:line="360" w:lineRule="auto"/>
              <w:jc w:val="center"/>
              <w:rPr>
                <w:rFonts w:ascii="宋体"/>
                <w:color w:val="auto"/>
              </w:rPr>
            </w:pPr>
          </w:p>
        </w:tc>
        <w:tc>
          <w:tcPr>
            <w:tcW w:w="1328" w:type="dxa"/>
            <w:vMerge w:val="continue"/>
            <w:noWrap w:val="0"/>
            <w:vAlign w:val="center"/>
          </w:tcPr>
          <w:p w14:paraId="1F33B00E">
            <w:pPr>
              <w:spacing w:line="360" w:lineRule="auto"/>
              <w:jc w:val="left"/>
              <w:rPr>
                <w:rFonts w:ascii="宋体"/>
                <w:color w:val="auto"/>
              </w:rPr>
            </w:pPr>
          </w:p>
        </w:tc>
        <w:tc>
          <w:tcPr>
            <w:tcW w:w="1577" w:type="dxa"/>
            <w:gridSpan w:val="3"/>
            <w:noWrap w:val="0"/>
            <w:vAlign w:val="center"/>
          </w:tcPr>
          <w:p w14:paraId="47CE425C">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160EBEAD">
            <w:pPr>
              <w:autoSpaceDE w:val="0"/>
              <w:autoSpaceDN w:val="0"/>
              <w:adjustRightInd w:val="0"/>
              <w:spacing w:line="360" w:lineRule="auto"/>
              <w:jc w:val="center"/>
              <w:rPr>
                <w:rFonts w:ascii="宋体"/>
                <w:b/>
                <w:color w:val="auto"/>
              </w:rPr>
            </w:pPr>
          </w:p>
        </w:tc>
      </w:tr>
      <w:tr w14:paraId="5835F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6AC0F048">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6153854A">
            <w:pPr>
              <w:autoSpaceDE w:val="0"/>
              <w:autoSpaceDN w:val="0"/>
              <w:adjustRightInd w:val="0"/>
              <w:spacing w:line="360" w:lineRule="auto"/>
              <w:rPr>
                <w:rFonts w:ascii="宋体"/>
                <w:b/>
                <w:color w:val="auto"/>
              </w:rPr>
            </w:pPr>
          </w:p>
        </w:tc>
      </w:tr>
      <w:tr w14:paraId="783E9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180EEF91">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1A6E5B54">
            <w:pPr>
              <w:autoSpaceDE w:val="0"/>
              <w:autoSpaceDN w:val="0"/>
              <w:adjustRightInd w:val="0"/>
              <w:spacing w:line="360" w:lineRule="auto"/>
              <w:jc w:val="left"/>
              <w:rPr>
                <w:rFonts w:ascii="宋体"/>
                <w:color w:val="auto"/>
              </w:rPr>
            </w:pPr>
          </w:p>
        </w:tc>
      </w:tr>
    </w:tbl>
    <w:p w14:paraId="2E18C4AC">
      <w:pPr>
        <w:adjustRightInd w:val="0"/>
        <w:spacing w:line="400" w:lineRule="exact"/>
        <w:ind w:firstLine="498" w:firstLineChars="200"/>
        <w:jc w:val="left"/>
        <w:rPr>
          <w:rFonts w:hAnsi="宋体"/>
          <w:color w:val="auto"/>
          <w:sz w:val="24"/>
        </w:rPr>
      </w:pPr>
    </w:p>
    <w:p w14:paraId="6E1B0BB0">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273D5E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A472837">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bookmarkEnd w:id="35"/>
    <w:p w14:paraId="72381654">
      <w:pPr>
        <w:pStyle w:val="4"/>
        <w:jc w:val="center"/>
        <w:rPr>
          <w:rFonts w:ascii="宋体" w:hAnsi="宋体"/>
          <w:color w:val="auto"/>
          <w:sz w:val="28"/>
          <w:szCs w:val="28"/>
        </w:rPr>
      </w:pPr>
      <w:bookmarkStart w:id="36" w:name="_Toc453578491"/>
      <w:bookmarkStart w:id="37" w:name="_Toc476736025"/>
      <w:bookmarkStart w:id="38" w:name="_Toc325028474"/>
      <w:r>
        <w:rPr>
          <w:rFonts w:hint="eastAsia" w:ascii="宋体" w:hAnsi="宋体"/>
          <w:color w:val="auto"/>
          <w:sz w:val="28"/>
          <w:szCs w:val="28"/>
        </w:rPr>
        <w:br w:type="page"/>
      </w:r>
      <w:r>
        <w:rPr>
          <w:rFonts w:hint="eastAsia" w:ascii="宋体" w:hAnsi="宋体"/>
          <w:color w:val="auto"/>
          <w:sz w:val="28"/>
          <w:szCs w:val="28"/>
        </w:rPr>
        <w:t>格式五、</w:t>
      </w:r>
      <w:bookmarkEnd w:id="36"/>
      <w:bookmarkEnd w:id="37"/>
      <w:bookmarkEnd w:id="38"/>
      <w:bookmarkStart w:id="39" w:name="_Toc24591"/>
      <w:bookmarkStart w:id="40" w:name="_Toc19468"/>
      <w:r>
        <w:rPr>
          <w:rFonts w:hint="eastAsia" w:ascii="宋体" w:hAnsi="宋体"/>
          <w:color w:val="auto"/>
          <w:sz w:val="28"/>
          <w:szCs w:val="28"/>
        </w:rPr>
        <w:t>拟投入本项目机构人员汇总表</w:t>
      </w:r>
      <w:bookmarkEnd w:id="39"/>
      <w:bookmarkEnd w:id="4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4D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4B7F57D4">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3952674D">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45800AC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2EB5A747">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365B0172">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2B75AD5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12C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noWrap w:val="0"/>
            <w:vAlign w:val="top"/>
          </w:tcPr>
          <w:p w14:paraId="03D6383E">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0A9FDF9">
            <w:pPr>
              <w:spacing w:line="360" w:lineRule="auto"/>
              <w:ind w:right="-4" w:rightChars="-2"/>
              <w:rPr>
                <w:rFonts w:ascii="宋体" w:hAnsi="宋体"/>
                <w:color w:val="auto"/>
                <w:sz w:val="24"/>
              </w:rPr>
            </w:pPr>
          </w:p>
        </w:tc>
        <w:tc>
          <w:tcPr>
            <w:tcW w:w="1255" w:type="dxa"/>
            <w:noWrap w:val="0"/>
            <w:vAlign w:val="top"/>
          </w:tcPr>
          <w:p w14:paraId="76A1E50D">
            <w:pPr>
              <w:spacing w:line="360" w:lineRule="auto"/>
              <w:ind w:right="-4" w:rightChars="-2"/>
              <w:rPr>
                <w:rFonts w:ascii="宋体" w:hAnsi="宋体"/>
                <w:color w:val="auto"/>
                <w:sz w:val="24"/>
              </w:rPr>
            </w:pPr>
          </w:p>
        </w:tc>
        <w:tc>
          <w:tcPr>
            <w:tcW w:w="1201" w:type="dxa"/>
            <w:noWrap w:val="0"/>
            <w:vAlign w:val="top"/>
          </w:tcPr>
          <w:p w14:paraId="768157D2">
            <w:pPr>
              <w:spacing w:line="360" w:lineRule="auto"/>
              <w:ind w:right="-4" w:rightChars="-2"/>
              <w:rPr>
                <w:rFonts w:ascii="宋体" w:hAnsi="宋体"/>
                <w:color w:val="auto"/>
                <w:sz w:val="24"/>
              </w:rPr>
            </w:pPr>
          </w:p>
        </w:tc>
        <w:tc>
          <w:tcPr>
            <w:tcW w:w="2031" w:type="dxa"/>
            <w:noWrap w:val="0"/>
            <w:vAlign w:val="top"/>
          </w:tcPr>
          <w:p w14:paraId="32503DDE">
            <w:pPr>
              <w:spacing w:line="360" w:lineRule="auto"/>
              <w:ind w:right="-4" w:rightChars="-2"/>
              <w:rPr>
                <w:rFonts w:ascii="宋体" w:hAnsi="宋体"/>
                <w:color w:val="auto"/>
                <w:sz w:val="24"/>
              </w:rPr>
            </w:pPr>
          </w:p>
        </w:tc>
        <w:tc>
          <w:tcPr>
            <w:tcW w:w="1802" w:type="dxa"/>
            <w:noWrap w:val="0"/>
            <w:vAlign w:val="top"/>
          </w:tcPr>
          <w:p w14:paraId="7BF3D15F">
            <w:pPr>
              <w:spacing w:line="360" w:lineRule="auto"/>
              <w:ind w:right="-4" w:rightChars="-2"/>
              <w:rPr>
                <w:rFonts w:ascii="宋体" w:hAnsi="宋体"/>
                <w:color w:val="auto"/>
                <w:sz w:val="24"/>
              </w:rPr>
            </w:pPr>
          </w:p>
        </w:tc>
      </w:tr>
      <w:tr w14:paraId="7D4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070A8B7">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7F3995F4">
            <w:pPr>
              <w:spacing w:line="360" w:lineRule="auto"/>
              <w:ind w:right="-4" w:rightChars="-2"/>
              <w:rPr>
                <w:rFonts w:ascii="宋体" w:hAnsi="宋体"/>
                <w:color w:val="auto"/>
                <w:sz w:val="24"/>
              </w:rPr>
            </w:pPr>
          </w:p>
        </w:tc>
        <w:tc>
          <w:tcPr>
            <w:tcW w:w="1255" w:type="dxa"/>
            <w:noWrap w:val="0"/>
            <w:vAlign w:val="top"/>
          </w:tcPr>
          <w:p w14:paraId="1196B1D2">
            <w:pPr>
              <w:spacing w:line="360" w:lineRule="auto"/>
              <w:ind w:right="-4" w:rightChars="-2"/>
              <w:rPr>
                <w:rFonts w:ascii="宋体" w:hAnsi="宋体"/>
                <w:color w:val="auto"/>
                <w:sz w:val="24"/>
              </w:rPr>
            </w:pPr>
          </w:p>
        </w:tc>
        <w:tc>
          <w:tcPr>
            <w:tcW w:w="1201" w:type="dxa"/>
            <w:noWrap w:val="0"/>
            <w:vAlign w:val="top"/>
          </w:tcPr>
          <w:p w14:paraId="30F8E485">
            <w:pPr>
              <w:spacing w:line="360" w:lineRule="auto"/>
              <w:ind w:right="-4" w:rightChars="-2"/>
              <w:rPr>
                <w:rFonts w:ascii="宋体" w:hAnsi="宋体"/>
                <w:color w:val="auto"/>
                <w:sz w:val="24"/>
              </w:rPr>
            </w:pPr>
          </w:p>
        </w:tc>
        <w:tc>
          <w:tcPr>
            <w:tcW w:w="2031" w:type="dxa"/>
            <w:noWrap w:val="0"/>
            <w:vAlign w:val="top"/>
          </w:tcPr>
          <w:p w14:paraId="6DFF6160">
            <w:pPr>
              <w:spacing w:line="360" w:lineRule="auto"/>
              <w:ind w:right="-4" w:rightChars="-2"/>
              <w:rPr>
                <w:rFonts w:ascii="宋体" w:hAnsi="宋体"/>
                <w:color w:val="auto"/>
                <w:sz w:val="24"/>
              </w:rPr>
            </w:pPr>
          </w:p>
        </w:tc>
        <w:tc>
          <w:tcPr>
            <w:tcW w:w="1802" w:type="dxa"/>
            <w:noWrap w:val="0"/>
            <w:vAlign w:val="top"/>
          </w:tcPr>
          <w:p w14:paraId="53FD98A6">
            <w:pPr>
              <w:spacing w:line="360" w:lineRule="auto"/>
              <w:ind w:right="-4" w:rightChars="-2"/>
              <w:rPr>
                <w:rFonts w:ascii="宋体" w:hAnsi="宋体"/>
                <w:color w:val="auto"/>
                <w:sz w:val="24"/>
              </w:rPr>
            </w:pPr>
          </w:p>
        </w:tc>
      </w:tr>
      <w:tr w14:paraId="21EA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6EBA71D">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3987FC7E">
            <w:pPr>
              <w:spacing w:line="360" w:lineRule="auto"/>
              <w:ind w:right="-4" w:rightChars="-2"/>
              <w:rPr>
                <w:rFonts w:ascii="宋体" w:hAnsi="宋体"/>
                <w:color w:val="auto"/>
                <w:sz w:val="24"/>
              </w:rPr>
            </w:pPr>
          </w:p>
        </w:tc>
        <w:tc>
          <w:tcPr>
            <w:tcW w:w="1255" w:type="dxa"/>
            <w:noWrap w:val="0"/>
            <w:vAlign w:val="top"/>
          </w:tcPr>
          <w:p w14:paraId="6EF2DF75">
            <w:pPr>
              <w:spacing w:line="360" w:lineRule="auto"/>
              <w:ind w:right="-4" w:rightChars="-2"/>
              <w:rPr>
                <w:rFonts w:ascii="宋体" w:hAnsi="宋体"/>
                <w:color w:val="auto"/>
                <w:sz w:val="24"/>
              </w:rPr>
            </w:pPr>
          </w:p>
        </w:tc>
        <w:tc>
          <w:tcPr>
            <w:tcW w:w="1201" w:type="dxa"/>
            <w:noWrap w:val="0"/>
            <w:vAlign w:val="top"/>
          </w:tcPr>
          <w:p w14:paraId="1D686985">
            <w:pPr>
              <w:spacing w:line="360" w:lineRule="auto"/>
              <w:ind w:right="-4" w:rightChars="-2"/>
              <w:rPr>
                <w:rFonts w:ascii="宋体" w:hAnsi="宋体"/>
                <w:color w:val="auto"/>
                <w:sz w:val="24"/>
              </w:rPr>
            </w:pPr>
          </w:p>
        </w:tc>
        <w:tc>
          <w:tcPr>
            <w:tcW w:w="2031" w:type="dxa"/>
            <w:noWrap w:val="0"/>
            <w:vAlign w:val="top"/>
          </w:tcPr>
          <w:p w14:paraId="5D867858">
            <w:pPr>
              <w:spacing w:line="360" w:lineRule="auto"/>
              <w:ind w:right="-4" w:rightChars="-2"/>
              <w:rPr>
                <w:rFonts w:ascii="宋体" w:hAnsi="宋体"/>
                <w:color w:val="auto"/>
                <w:sz w:val="24"/>
              </w:rPr>
            </w:pPr>
          </w:p>
        </w:tc>
        <w:tc>
          <w:tcPr>
            <w:tcW w:w="1802" w:type="dxa"/>
            <w:noWrap w:val="0"/>
            <w:vAlign w:val="top"/>
          </w:tcPr>
          <w:p w14:paraId="2838BBE0">
            <w:pPr>
              <w:spacing w:line="360" w:lineRule="auto"/>
              <w:ind w:right="-4" w:rightChars="-2"/>
              <w:rPr>
                <w:rFonts w:ascii="宋体" w:hAnsi="宋体"/>
                <w:color w:val="auto"/>
                <w:sz w:val="24"/>
              </w:rPr>
            </w:pPr>
          </w:p>
        </w:tc>
      </w:tr>
      <w:tr w14:paraId="55CA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0EFF4E2C">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1F37E78">
            <w:pPr>
              <w:spacing w:line="360" w:lineRule="auto"/>
              <w:ind w:right="-4" w:rightChars="-2"/>
              <w:rPr>
                <w:rFonts w:ascii="宋体" w:hAnsi="宋体"/>
                <w:color w:val="auto"/>
                <w:sz w:val="24"/>
              </w:rPr>
            </w:pPr>
          </w:p>
        </w:tc>
        <w:tc>
          <w:tcPr>
            <w:tcW w:w="1255" w:type="dxa"/>
            <w:noWrap w:val="0"/>
            <w:vAlign w:val="top"/>
          </w:tcPr>
          <w:p w14:paraId="6E7ED1A2">
            <w:pPr>
              <w:spacing w:line="360" w:lineRule="auto"/>
              <w:ind w:right="-4" w:rightChars="-2"/>
              <w:rPr>
                <w:rFonts w:ascii="宋体" w:hAnsi="宋体"/>
                <w:color w:val="auto"/>
                <w:sz w:val="24"/>
              </w:rPr>
            </w:pPr>
          </w:p>
        </w:tc>
        <w:tc>
          <w:tcPr>
            <w:tcW w:w="1201" w:type="dxa"/>
            <w:noWrap w:val="0"/>
            <w:vAlign w:val="top"/>
          </w:tcPr>
          <w:p w14:paraId="7BD9E1D1">
            <w:pPr>
              <w:spacing w:line="360" w:lineRule="auto"/>
              <w:ind w:right="-4" w:rightChars="-2"/>
              <w:rPr>
                <w:rFonts w:ascii="宋体" w:hAnsi="宋体"/>
                <w:color w:val="auto"/>
                <w:sz w:val="24"/>
              </w:rPr>
            </w:pPr>
          </w:p>
        </w:tc>
        <w:tc>
          <w:tcPr>
            <w:tcW w:w="2031" w:type="dxa"/>
            <w:noWrap w:val="0"/>
            <w:vAlign w:val="top"/>
          </w:tcPr>
          <w:p w14:paraId="3659D814">
            <w:pPr>
              <w:spacing w:line="360" w:lineRule="auto"/>
              <w:ind w:right="-4" w:rightChars="-2"/>
              <w:rPr>
                <w:rFonts w:ascii="宋体" w:hAnsi="宋体"/>
                <w:color w:val="auto"/>
                <w:sz w:val="24"/>
              </w:rPr>
            </w:pPr>
          </w:p>
        </w:tc>
        <w:tc>
          <w:tcPr>
            <w:tcW w:w="1802" w:type="dxa"/>
            <w:noWrap w:val="0"/>
            <w:vAlign w:val="top"/>
          </w:tcPr>
          <w:p w14:paraId="6BB1316B">
            <w:pPr>
              <w:spacing w:line="360" w:lineRule="auto"/>
              <w:ind w:right="-4" w:rightChars="-2"/>
              <w:rPr>
                <w:rFonts w:ascii="宋体" w:hAnsi="宋体"/>
                <w:color w:val="auto"/>
                <w:sz w:val="24"/>
              </w:rPr>
            </w:pPr>
          </w:p>
        </w:tc>
      </w:tr>
      <w:tr w14:paraId="549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CF95BBB">
            <w:pPr>
              <w:spacing w:line="360" w:lineRule="auto"/>
              <w:ind w:right="-4" w:rightChars="-2"/>
              <w:rPr>
                <w:rFonts w:ascii="宋体" w:hAnsi="宋体"/>
                <w:color w:val="auto"/>
                <w:sz w:val="24"/>
              </w:rPr>
            </w:pPr>
          </w:p>
        </w:tc>
        <w:tc>
          <w:tcPr>
            <w:tcW w:w="2586" w:type="dxa"/>
            <w:noWrap w:val="0"/>
            <w:vAlign w:val="top"/>
          </w:tcPr>
          <w:p w14:paraId="42A3D5BA">
            <w:pPr>
              <w:spacing w:line="360" w:lineRule="auto"/>
              <w:ind w:right="-4" w:rightChars="-2"/>
              <w:rPr>
                <w:rFonts w:ascii="宋体" w:hAnsi="宋体"/>
                <w:color w:val="auto"/>
                <w:sz w:val="24"/>
              </w:rPr>
            </w:pPr>
          </w:p>
        </w:tc>
        <w:tc>
          <w:tcPr>
            <w:tcW w:w="1255" w:type="dxa"/>
            <w:noWrap w:val="0"/>
            <w:vAlign w:val="top"/>
          </w:tcPr>
          <w:p w14:paraId="0C7AAA94">
            <w:pPr>
              <w:spacing w:line="360" w:lineRule="auto"/>
              <w:ind w:right="-4" w:rightChars="-2"/>
              <w:rPr>
                <w:rFonts w:ascii="宋体" w:hAnsi="宋体"/>
                <w:color w:val="auto"/>
                <w:sz w:val="24"/>
              </w:rPr>
            </w:pPr>
          </w:p>
        </w:tc>
        <w:tc>
          <w:tcPr>
            <w:tcW w:w="1201" w:type="dxa"/>
            <w:noWrap w:val="0"/>
            <w:vAlign w:val="top"/>
          </w:tcPr>
          <w:p w14:paraId="6D7E84CD">
            <w:pPr>
              <w:spacing w:line="360" w:lineRule="auto"/>
              <w:ind w:right="-4" w:rightChars="-2"/>
              <w:rPr>
                <w:rFonts w:ascii="宋体" w:hAnsi="宋体"/>
                <w:color w:val="auto"/>
                <w:sz w:val="24"/>
              </w:rPr>
            </w:pPr>
          </w:p>
        </w:tc>
        <w:tc>
          <w:tcPr>
            <w:tcW w:w="2031" w:type="dxa"/>
            <w:noWrap w:val="0"/>
            <w:vAlign w:val="top"/>
          </w:tcPr>
          <w:p w14:paraId="18D7AE1F">
            <w:pPr>
              <w:spacing w:line="360" w:lineRule="auto"/>
              <w:ind w:right="-4" w:rightChars="-2"/>
              <w:rPr>
                <w:rFonts w:ascii="宋体" w:hAnsi="宋体"/>
                <w:color w:val="auto"/>
                <w:sz w:val="24"/>
              </w:rPr>
            </w:pPr>
          </w:p>
        </w:tc>
        <w:tc>
          <w:tcPr>
            <w:tcW w:w="1802" w:type="dxa"/>
            <w:noWrap w:val="0"/>
            <w:vAlign w:val="top"/>
          </w:tcPr>
          <w:p w14:paraId="1699DDBD">
            <w:pPr>
              <w:spacing w:line="360" w:lineRule="auto"/>
              <w:ind w:right="-4" w:rightChars="-2"/>
              <w:rPr>
                <w:rFonts w:ascii="宋体" w:hAnsi="宋体"/>
                <w:color w:val="auto"/>
                <w:sz w:val="24"/>
              </w:rPr>
            </w:pPr>
          </w:p>
        </w:tc>
      </w:tr>
      <w:tr w14:paraId="65B6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C1D7B66">
            <w:pPr>
              <w:spacing w:line="360" w:lineRule="auto"/>
              <w:ind w:right="-4" w:rightChars="-2"/>
              <w:rPr>
                <w:rFonts w:ascii="宋体" w:hAnsi="宋体"/>
                <w:color w:val="auto"/>
                <w:sz w:val="24"/>
              </w:rPr>
            </w:pPr>
          </w:p>
        </w:tc>
        <w:tc>
          <w:tcPr>
            <w:tcW w:w="2586" w:type="dxa"/>
            <w:noWrap w:val="0"/>
            <w:vAlign w:val="top"/>
          </w:tcPr>
          <w:p w14:paraId="05F0BAB4">
            <w:pPr>
              <w:spacing w:line="360" w:lineRule="auto"/>
              <w:ind w:right="-4" w:rightChars="-2"/>
              <w:rPr>
                <w:rFonts w:ascii="宋体" w:hAnsi="宋体"/>
                <w:color w:val="auto"/>
                <w:sz w:val="24"/>
              </w:rPr>
            </w:pPr>
          </w:p>
        </w:tc>
        <w:tc>
          <w:tcPr>
            <w:tcW w:w="1255" w:type="dxa"/>
            <w:noWrap w:val="0"/>
            <w:vAlign w:val="top"/>
          </w:tcPr>
          <w:p w14:paraId="6D8AEBE9">
            <w:pPr>
              <w:spacing w:line="360" w:lineRule="auto"/>
              <w:ind w:right="-4" w:rightChars="-2"/>
              <w:rPr>
                <w:rFonts w:ascii="宋体" w:hAnsi="宋体"/>
                <w:color w:val="auto"/>
                <w:sz w:val="24"/>
              </w:rPr>
            </w:pPr>
          </w:p>
        </w:tc>
        <w:tc>
          <w:tcPr>
            <w:tcW w:w="1201" w:type="dxa"/>
            <w:noWrap w:val="0"/>
            <w:vAlign w:val="top"/>
          </w:tcPr>
          <w:p w14:paraId="7BC9FEC8">
            <w:pPr>
              <w:spacing w:line="360" w:lineRule="auto"/>
              <w:ind w:right="-4" w:rightChars="-2"/>
              <w:rPr>
                <w:rFonts w:ascii="宋体" w:hAnsi="宋体"/>
                <w:color w:val="auto"/>
                <w:sz w:val="24"/>
              </w:rPr>
            </w:pPr>
          </w:p>
        </w:tc>
        <w:tc>
          <w:tcPr>
            <w:tcW w:w="2031" w:type="dxa"/>
            <w:noWrap w:val="0"/>
            <w:vAlign w:val="top"/>
          </w:tcPr>
          <w:p w14:paraId="75B66AA6">
            <w:pPr>
              <w:spacing w:line="360" w:lineRule="auto"/>
              <w:ind w:right="-4" w:rightChars="-2"/>
              <w:rPr>
                <w:rFonts w:ascii="宋体" w:hAnsi="宋体"/>
                <w:color w:val="auto"/>
                <w:sz w:val="24"/>
              </w:rPr>
            </w:pPr>
          </w:p>
        </w:tc>
        <w:tc>
          <w:tcPr>
            <w:tcW w:w="1802" w:type="dxa"/>
            <w:noWrap w:val="0"/>
            <w:vAlign w:val="top"/>
          </w:tcPr>
          <w:p w14:paraId="03AEC207">
            <w:pPr>
              <w:spacing w:line="360" w:lineRule="auto"/>
              <w:ind w:right="-4" w:rightChars="-2"/>
              <w:rPr>
                <w:rFonts w:ascii="宋体" w:hAnsi="宋体"/>
                <w:color w:val="auto"/>
                <w:sz w:val="24"/>
              </w:rPr>
            </w:pPr>
          </w:p>
        </w:tc>
      </w:tr>
      <w:tr w14:paraId="277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4A424D3B">
            <w:pPr>
              <w:spacing w:line="360" w:lineRule="auto"/>
              <w:ind w:right="-4" w:rightChars="-2"/>
              <w:rPr>
                <w:rFonts w:ascii="宋体" w:hAnsi="宋体"/>
                <w:color w:val="auto"/>
                <w:sz w:val="24"/>
              </w:rPr>
            </w:pPr>
          </w:p>
        </w:tc>
        <w:tc>
          <w:tcPr>
            <w:tcW w:w="2586" w:type="dxa"/>
            <w:noWrap w:val="0"/>
            <w:vAlign w:val="top"/>
          </w:tcPr>
          <w:p w14:paraId="6A6EB65A">
            <w:pPr>
              <w:spacing w:line="360" w:lineRule="auto"/>
              <w:ind w:right="-4" w:rightChars="-2"/>
              <w:rPr>
                <w:rFonts w:ascii="宋体" w:hAnsi="宋体"/>
                <w:color w:val="auto"/>
                <w:sz w:val="24"/>
              </w:rPr>
            </w:pPr>
          </w:p>
        </w:tc>
        <w:tc>
          <w:tcPr>
            <w:tcW w:w="1255" w:type="dxa"/>
            <w:noWrap w:val="0"/>
            <w:vAlign w:val="top"/>
          </w:tcPr>
          <w:p w14:paraId="78757A8D">
            <w:pPr>
              <w:spacing w:line="360" w:lineRule="auto"/>
              <w:ind w:right="-4" w:rightChars="-2"/>
              <w:rPr>
                <w:rFonts w:ascii="宋体" w:hAnsi="宋体"/>
                <w:color w:val="auto"/>
                <w:sz w:val="24"/>
              </w:rPr>
            </w:pPr>
          </w:p>
        </w:tc>
        <w:tc>
          <w:tcPr>
            <w:tcW w:w="1201" w:type="dxa"/>
            <w:noWrap w:val="0"/>
            <w:vAlign w:val="top"/>
          </w:tcPr>
          <w:p w14:paraId="672B69CC">
            <w:pPr>
              <w:spacing w:line="360" w:lineRule="auto"/>
              <w:ind w:right="-4" w:rightChars="-2"/>
              <w:rPr>
                <w:rFonts w:ascii="宋体" w:hAnsi="宋体"/>
                <w:color w:val="auto"/>
                <w:sz w:val="24"/>
              </w:rPr>
            </w:pPr>
          </w:p>
        </w:tc>
        <w:tc>
          <w:tcPr>
            <w:tcW w:w="2031" w:type="dxa"/>
            <w:noWrap w:val="0"/>
            <w:vAlign w:val="top"/>
          </w:tcPr>
          <w:p w14:paraId="7FDC579D">
            <w:pPr>
              <w:spacing w:line="360" w:lineRule="auto"/>
              <w:ind w:right="-4" w:rightChars="-2"/>
              <w:rPr>
                <w:rFonts w:ascii="宋体" w:hAnsi="宋体"/>
                <w:color w:val="auto"/>
                <w:sz w:val="24"/>
              </w:rPr>
            </w:pPr>
          </w:p>
        </w:tc>
        <w:tc>
          <w:tcPr>
            <w:tcW w:w="1802" w:type="dxa"/>
            <w:noWrap w:val="0"/>
            <w:vAlign w:val="top"/>
          </w:tcPr>
          <w:p w14:paraId="1470AB11">
            <w:pPr>
              <w:spacing w:line="360" w:lineRule="auto"/>
              <w:ind w:right="-4" w:rightChars="-2"/>
              <w:rPr>
                <w:rFonts w:ascii="宋体" w:hAnsi="宋体"/>
                <w:color w:val="auto"/>
                <w:sz w:val="24"/>
              </w:rPr>
            </w:pPr>
          </w:p>
        </w:tc>
      </w:tr>
      <w:tr w14:paraId="0A37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D281CC5">
            <w:pPr>
              <w:spacing w:line="360" w:lineRule="auto"/>
              <w:ind w:right="-4" w:rightChars="-2"/>
              <w:rPr>
                <w:rFonts w:ascii="宋体" w:hAnsi="宋体"/>
                <w:color w:val="auto"/>
                <w:sz w:val="24"/>
              </w:rPr>
            </w:pPr>
          </w:p>
        </w:tc>
        <w:tc>
          <w:tcPr>
            <w:tcW w:w="2586" w:type="dxa"/>
            <w:noWrap w:val="0"/>
            <w:vAlign w:val="top"/>
          </w:tcPr>
          <w:p w14:paraId="260887A7">
            <w:pPr>
              <w:spacing w:line="360" w:lineRule="auto"/>
              <w:ind w:right="-4" w:rightChars="-2"/>
              <w:rPr>
                <w:rFonts w:ascii="宋体" w:hAnsi="宋体"/>
                <w:color w:val="auto"/>
                <w:sz w:val="24"/>
              </w:rPr>
            </w:pPr>
          </w:p>
        </w:tc>
        <w:tc>
          <w:tcPr>
            <w:tcW w:w="1255" w:type="dxa"/>
            <w:noWrap w:val="0"/>
            <w:vAlign w:val="top"/>
          </w:tcPr>
          <w:p w14:paraId="19118EA4">
            <w:pPr>
              <w:spacing w:line="360" w:lineRule="auto"/>
              <w:ind w:right="-4" w:rightChars="-2"/>
              <w:rPr>
                <w:rFonts w:ascii="宋体" w:hAnsi="宋体"/>
                <w:color w:val="auto"/>
                <w:sz w:val="24"/>
              </w:rPr>
            </w:pPr>
          </w:p>
        </w:tc>
        <w:tc>
          <w:tcPr>
            <w:tcW w:w="1201" w:type="dxa"/>
            <w:noWrap w:val="0"/>
            <w:vAlign w:val="top"/>
          </w:tcPr>
          <w:p w14:paraId="073294DE">
            <w:pPr>
              <w:spacing w:line="360" w:lineRule="auto"/>
              <w:ind w:right="-4" w:rightChars="-2"/>
              <w:rPr>
                <w:rFonts w:ascii="宋体" w:hAnsi="宋体"/>
                <w:color w:val="auto"/>
                <w:sz w:val="24"/>
              </w:rPr>
            </w:pPr>
          </w:p>
        </w:tc>
        <w:tc>
          <w:tcPr>
            <w:tcW w:w="2031" w:type="dxa"/>
            <w:noWrap w:val="0"/>
            <w:vAlign w:val="top"/>
          </w:tcPr>
          <w:p w14:paraId="10D77AB8">
            <w:pPr>
              <w:spacing w:line="360" w:lineRule="auto"/>
              <w:ind w:right="-4" w:rightChars="-2"/>
              <w:rPr>
                <w:rFonts w:ascii="宋体" w:hAnsi="宋体"/>
                <w:color w:val="auto"/>
                <w:sz w:val="24"/>
              </w:rPr>
            </w:pPr>
          </w:p>
        </w:tc>
        <w:tc>
          <w:tcPr>
            <w:tcW w:w="1802" w:type="dxa"/>
            <w:noWrap w:val="0"/>
            <w:vAlign w:val="top"/>
          </w:tcPr>
          <w:p w14:paraId="3D0F4DBC">
            <w:pPr>
              <w:spacing w:line="360" w:lineRule="auto"/>
              <w:ind w:right="-4" w:rightChars="-2"/>
              <w:rPr>
                <w:rFonts w:ascii="宋体" w:hAnsi="宋体"/>
                <w:color w:val="auto"/>
                <w:sz w:val="24"/>
              </w:rPr>
            </w:pPr>
          </w:p>
        </w:tc>
      </w:tr>
      <w:tr w14:paraId="792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4982F36">
            <w:pPr>
              <w:spacing w:line="360" w:lineRule="auto"/>
              <w:ind w:right="-4" w:rightChars="-2"/>
              <w:rPr>
                <w:rFonts w:ascii="宋体" w:hAnsi="宋体"/>
                <w:color w:val="auto"/>
                <w:sz w:val="24"/>
              </w:rPr>
            </w:pPr>
          </w:p>
        </w:tc>
        <w:tc>
          <w:tcPr>
            <w:tcW w:w="2586" w:type="dxa"/>
            <w:noWrap w:val="0"/>
            <w:vAlign w:val="top"/>
          </w:tcPr>
          <w:p w14:paraId="75D4C5B3">
            <w:pPr>
              <w:spacing w:line="360" w:lineRule="auto"/>
              <w:ind w:right="-4" w:rightChars="-2"/>
              <w:rPr>
                <w:rFonts w:ascii="宋体" w:hAnsi="宋体"/>
                <w:color w:val="auto"/>
                <w:sz w:val="24"/>
              </w:rPr>
            </w:pPr>
          </w:p>
        </w:tc>
        <w:tc>
          <w:tcPr>
            <w:tcW w:w="1255" w:type="dxa"/>
            <w:noWrap w:val="0"/>
            <w:vAlign w:val="top"/>
          </w:tcPr>
          <w:p w14:paraId="45CEF363">
            <w:pPr>
              <w:spacing w:line="360" w:lineRule="auto"/>
              <w:ind w:right="-4" w:rightChars="-2"/>
              <w:rPr>
                <w:rFonts w:ascii="宋体" w:hAnsi="宋体"/>
                <w:color w:val="auto"/>
                <w:sz w:val="24"/>
              </w:rPr>
            </w:pPr>
          </w:p>
        </w:tc>
        <w:tc>
          <w:tcPr>
            <w:tcW w:w="1201" w:type="dxa"/>
            <w:noWrap w:val="0"/>
            <w:vAlign w:val="top"/>
          </w:tcPr>
          <w:p w14:paraId="0FE1F464">
            <w:pPr>
              <w:spacing w:line="360" w:lineRule="auto"/>
              <w:ind w:right="-4" w:rightChars="-2"/>
              <w:rPr>
                <w:rFonts w:ascii="宋体" w:hAnsi="宋体"/>
                <w:color w:val="auto"/>
                <w:sz w:val="24"/>
              </w:rPr>
            </w:pPr>
          </w:p>
        </w:tc>
        <w:tc>
          <w:tcPr>
            <w:tcW w:w="2031" w:type="dxa"/>
            <w:noWrap w:val="0"/>
            <w:vAlign w:val="top"/>
          </w:tcPr>
          <w:p w14:paraId="5DF5D655">
            <w:pPr>
              <w:spacing w:line="360" w:lineRule="auto"/>
              <w:ind w:right="-4" w:rightChars="-2"/>
              <w:rPr>
                <w:rFonts w:ascii="宋体" w:hAnsi="宋体"/>
                <w:color w:val="auto"/>
                <w:sz w:val="24"/>
              </w:rPr>
            </w:pPr>
          </w:p>
        </w:tc>
        <w:tc>
          <w:tcPr>
            <w:tcW w:w="1802" w:type="dxa"/>
            <w:noWrap w:val="0"/>
            <w:vAlign w:val="top"/>
          </w:tcPr>
          <w:p w14:paraId="0A1A2E11">
            <w:pPr>
              <w:spacing w:line="360" w:lineRule="auto"/>
              <w:ind w:right="-4" w:rightChars="-2"/>
              <w:rPr>
                <w:rFonts w:ascii="宋体" w:hAnsi="宋体"/>
                <w:color w:val="auto"/>
                <w:sz w:val="24"/>
              </w:rPr>
            </w:pPr>
          </w:p>
        </w:tc>
      </w:tr>
      <w:tr w14:paraId="6D6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D66ACC7">
            <w:pPr>
              <w:spacing w:line="360" w:lineRule="auto"/>
              <w:ind w:right="-4" w:rightChars="-2"/>
              <w:rPr>
                <w:rFonts w:ascii="宋体" w:hAnsi="宋体"/>
                <w:color w:val="auto"/>
                <w:sz w:val="24"/>
              </w:rPr>
            </w:pPr>
          </w:p>
        </w:tc>
        <w:tc>
          <w:tcPr>
            <w:tcW w:w="2586" w:type="dxa"/>
            <w:noWrap w:val="0"/>
            <w:vAlign w:val="top"/>
          </w:tcPr>
          <w:p w14:paraId="4581DAF1">
            <w:pPr>
              <w:spacing w:line="360" w:lineRule="auto"/>
              <w:ind w:right="-4" w:rightChars="-2"/>
              <w:rPr>
                <w:rFonts w:ascii="宋体" w:hAnsi="宋体"/>
                <w:color w:val="auto"/>
                <w:sz w:val="24"/>
              </w:rPr>
            </w:pPr>
          </w:p>
        </w:tc>
        <w:tc>
          <w:tcPr>
            <w:tcW w:w="1255" w:type="dxa"/>
            <w:noWrap w:val="0"/>
            <w:vAlign w:val="top"/>
          </w:tcPr>
          <w:p w14:paraId="695EB086">
            <w:pPr>
              <w:spacing w:line="360" w:lineRule="auto"/>
              <w:ind w:right="-4" w:rightChars="-2"/>
              <w:rPr>
                <w:rFonts w:ascii="宋体" w:hAnsi="宋体"/>
                <w:color w:val="auto"/>
                <w:sz w:val="24"/>
              </w:rPr>
            </w:pPr>
          </w:p>
        </w:tc>
        <w:tc>
          <w:tcPr>
            <w:tcW w:w="1201" w:type="dxa"/>
            <w:noWrap w:val="0"/>
            <w:vAlign w:val="top"/>
          </w:tcPr>
          <w:p w14:paraId="580A1A5E">
            <w:pPr>
              <w:spacing w:line="360" w:lineRule="auto"/>
              <w:ind w:right="-4" w:rightChars="-2"/>
              <w:rPr>
                <w:rFonts w:ascii="宋体" w:hAnsi="宋体"/>
                <w:color w:val="auto"/>
                <w:sz w:val="24"/>
              </w:rPr>
            </w:pPr>
          </w:p>
        </w:tc>
        <w:tc>
          <w:tcPr>
            <w:tcW w:w="2031" w:type="dxa"/>
            <w:noWrap w:val="0"/>
            <w:vAlign w:val="top"/>
          </w:tcPr>
          <w:p w14:paraId="74BD2047">
            <w:pPr>
              <w:spacing w:line="360" w:lineRule="auto"/>
              <w:ind w:right="-4" w:rightChars="-2"/>
              <w:rPr>
                <w:rFonts w:ascii="宋体" w:hAnsi="宋体"/>
                <w:color w:val="auto"/>
                <w:sz w:val="24"/>
              </w:rPr>
            </w:pPr>
          </w:p>
        </w:tc>
        <w:tc>
          <w:tcPr>
            <w:tcW w:w="1802" w:type="dxa"/>
            <w:noWrap w:val="0"/>
            <w:vAlign w:val="top"/>
          </w:tcPr>
          <w:p w14:paraId="12908CD2">
            <w:pPr>
              <w:spacing w:line="360" w:lineRule="auto"/>
              <w:ind w:right="-4" w:rightChars="-2"/>
              <w:rPr>
                <w:rFonts w:ascii="宋体" w:hAnsi="宋体"/>
                <w:color w:val="auto"/>
                <w:sz w:val="24"/>
              </w:rPr>
            </w:pPr>
          </w:p>
        </w:tc>
      </w:tr>
      <w:tr w14:paraId="2FAF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65473A1">
            <w:pPr>
              <w:spacing w:line="360" w:lineRule="auto"/>
              <w:ind w:right="-4" w:rightChars="-2"/>
              <w:rPr>
                <w:rFonts w:ascii="宋体" w:hAnsi="宋体"/>
                <w:color w:val="auto"/>
                <w:sz w:val="24"/>
              </w:rPr>
            </w:pPr>
          </w:p>
        </w:tc>
        <w:tc>
          <w:tcPr>
            <w:tcW w:w="2586" w:type="dxa"/>
            <w:noWrap w:val="0"/>
            <w:vAlign w:val="top"/>
          </w:tcPr>
          <w:p w14:paraId="34CC99C4">
            <w:pPr>
              <w:spacing w:line="360" w:lineRule="auto"/>
              <w:ind w:right="-4" w:rightChars="-2"/>
              <w:rPr>
                <w:rFonts w:ascii="宋体" w:hAnsi="宋体"/>
                <w:color w:val="auto"/>
                <w:sz w:val="24"/>
              </w:rPr>
            </w:pPr>
          </w:p>
        </w:tc>
        <w:tc>
          <w:tcPr>
            <w:tcW w:w="1255" w:type="dxa"/>
            <w:noWrap w:val="0"/>
            <w:vAlign w:val="top"/>
          </w:tcPr>
          <w:p w14:paraId="7421A66A">
            <w:pPr>
              <w:spacing w:line="360" w:lineRule="auto"/>
              <w:ind w:right="-4" w:rightChars="-2"/>
              <w:rPr>
                <w:rFonts w:ascii="宋体" w:hAnsi="宋体"/>
                <w:color w:val="auto"/>
                <w:sz w:val="24"/>
              </w:rPr>
            </w:pPr>
          </w:p>
        </w:tc>
        <w:tc>
          <w:tcPr>
            <w:tcW w:w="1201" w:type="dxa"/>
            <w:noWrap w:val="0"/>
            <w:vAlign w:val="top"/>
          </w:tcPr>
          <w:p w14:paraId="134B5B72">
            <w:pPr>
              <w:spacing w:line="360" w:lineRule="auto"/>
              <w:ind w:right="-4" w:rightChars="-2"/>
              <w:rPr>
                <w:rFonts w:ascii="宋体" w:hAnsi="宋体"/>
                <w:color w:val="auto"/>
                <w:sz w:val="24"/>
              </w:rPr>
            </w:pPr>
          </w:p>
        </w:tc>
        <w:tc>
          <w:tcPr>
            <w:tcW w:w="2031" w:type="dxa"/>
            <w:noWrap w:val="0"/>
            <w:vAlign w:val="top"/>
          </w:tcPr>
          <w:p w14:paraId="038564A6">
            <w:pPr>
              <w:spacing w:line="360" w:lineRule="auto"/>
              <w:ind w:right="-4" w:rightChars="-2"/>
              <w:rPr>
                <w:rFonts w:ascii="宋体" w:hAnsi="宋体"/>
                <w:color w:val="auto"/>
                <w:sz w:val="24"/>
              </w:rPr>
            </w:pPr>
          </w:p>
        </w:tc>
        <w:tc>
          <w:tcPr>
            <w:tcW w:w="1802" w:type="dxa"/>
            <w:noWrap w:val="0"/>
            <w:vAlign w:val="top"/>
          </w:tcPr>
          <w:p w14:paraId="202E724C">
            <w:pPr>
              <w:spacing w:line="360" w:lineRule="auto"/>
              <w:ind w:right="-4" w:rightChars="-2"/>
              <w:rPr>
                <w:rFonts w:ascii="宋体" w:hAnsi="宋体"/>
                <w:color w:val="auto"/>
                <w:sz w:val="24"/>
              </w:rPr>
            </w:pPr>
          </w:p>
        </w:tc>
      </w:tr>
      <w:tr w14:paraId="5E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9707594">
            <w:pPr>
              <w:spacing w:line="360" w:lineRule="auto"/>
              <w:ind w:right="-4" w:rightChars="-2"/>
              <w:rPr>
                <w:rFonts w:ascii="宋体" w:hAnsi="宋体"/>
                <w:color w:val="auto"/>
                <w:sz w:val="24"/>
              </w:rPr>
            </w:pPr>
          </w:p>
        </w:tc>
        <w:tc>
          <w:tcPr>
            <w:tcW w:w="2586" w:type="dxa"/>
            <w:noWrap w:val="0"/>
            <w:vAlign w:val="top"/>
          </w:tcPr>
          <w:p w14:paraId="25AEB69B">
            <w:pPr>
              <w:spacing w:line="360" w:lineRule="auto"/>
              <w:ind w:right="-4" w:rightChars="-2"/>
              <w:rPr>
                <w:rFonts w:ascii="宋体" w:hAnsi="宋体"/>
                <w:color w:val="auto"/>
                <w:sz w:val="24"/>
              </w:rPr>
            </w:pPr>
          </w:p>
        </w:tc>
        <w:tc>
          <w:tcPr>
            <w:tcW w:w="1255" w:type="dxa"/>
            <w:noWrap w:val="0"/>
            <w:vAlign w:val="top"/>
          </w:tcPr>
          <w:p w14:paraId="358D9337">
            <w:pPr>
              <w:spacing w:line="360" w:lineRule="auto"/>
              <w:ind w:right="-4" w:rightChars="-2"/>
              <w:rPr>
                <w:rFonts w:ascii="宋体" w:hAnsi="宋体"/>
                <w:color w:val="auto"/>
                <w:sz w:val="24"/>
              </w:rPr>
            </w:pPr>
          </w:p>
        </w:tc>
        <w:tc>
          <w:tcPr>
            <w:tcW w:w="1201" w:type="dxa"/>
            <w:noWrap w:val="0"/>
            <w:vAlign w:val="top"/>
          </w:tcPr>
          <w:p w14:paraId="32FF4FD6">
            <w:pPr>
              <w:spacing w:line="360" w:lineRule="auto"/>
              <w:ind w:right="-4" w:rightChars="-2"/>
              <w:rPr>
                <w:rFonts w:ascii="宋体" w:hAnsi="宋体"/>
                <w:color w:val="auto"/>
                <w:sz w:val="24"/>
              </w:rPr>
            </w:pPr>
          </w:p>
        </w:tc>
        <w:tc>
          <w:tcPr>
            <w:tcW w:w="2031" w:type="dxa"/>
            <w:noWrap w:val="0"/>
            <w:vAlign w:val="top"/>
          </w:tcPr>
          <w:p w14:paraId="721EB5CC">
            <w:pPr>
              <w:spacing w:line="360" w:lineRule="auto"/>
              <w:ind w:right="-4" w:rightChars="-2"/>
              <w:rPr>
                <w:rFonts w:ascii="宋体" w:hAnsi="宋体"/>
                <w:color w:val="auto"/>
                <w:sz w:val="24"/>
              </w:rPr>
            </w:pPr>
          </w:p>
        </w:tc>
        <w:tc>
          <w:tcPr>
            <w:tcW w:w="1802" w:type="dxa"/>
            <w:noWrap w:val="0"/>
            <w:vAlign w:val="top"/>
          </w:tcPr>
          <w:p w14:paraId="15293E86">
            <w:pPr>
              <w:spacing w:line="360" w:lineRule="auto"/>
              <w:ind w:right="-4" w:rightChars="-2"/>
              <w:rPr>
                <w:rFonts w:ascii="宋体" w:hAnsi="宋体"/>
                <w:color w:val="auto"/>
                <w:sz w:val="24"/>
              </w:rPr>
            </w:pPr>
          </w:p>
        </w:tc>
      </w:tr>
    </w:tbl>
    <w:p w14:paraId="4CAD0245">
      <w:pPr>
        <w:adjustRightInd w:val="0"/>
        <w:spacing w:line="440" w:lineRule="exact"/>
        <w:textAlignment w:val="baseline"/>
        <w:rPr>
          <w:rFonts w:ascii="宋体" w:hAnsi="宋体"/>
          <w:color w:val="auto"/>
          <w:szCs w:val="21"/>
        </w:rPr>
      </w:pPr>
    </w:p>
    <w:p w14:paraId="7C47046B">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6BFD8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2CF41A1">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CC9F8AB">
      <w:pPr>
        <w:adjustRightInd w:val="0"/>
        <w:spacing w:line="440" w:lineRule="exact"/>
        <w:textAlignment w:val="baseline"/>
        <w:rPr>
          <w:rFonts w:ascii="宋体" w:hAnsi="宋体"/>
          <w:color w:val="auto"/>
          <w:szCs w:val="21"/>
        </w:rPr>
      </w:pPr>
    </w:p>
    <w:p w14:paraId="46C31B9F">
      <w:pPr>
        <w:adjustRightInd w:val="0"/>
        <w:spacing w:line="440" w:lineRule="exact"/>
        <w:textAlignment w:val="baseline"/>
        <w:rPr>
          <w:rFonts w:ascii="宋体" w:hAnsi="宋体"/>
          <w:color w:val="auto"/>
          <w:szCs w:val="21"/>
        </w:rPr>
      </w:pPr>
    </w:p>
    <w:p w14:paraId="56E10559">
      <w:pPr>
        <w:adjustRightInd w:val="0"/>
        <w:spacing w:line="440" w:lineRule="exact"/>
        <w:textAlignment w:val="baseline"/>
        <w:rPr>
          <w:rFonts w:ascii="宋体" w:hAnsi="宋体"/>
          <w:color w:val="auto"/>
          <w:szCs w:val="21"/>
        </w:rPr>
      </w:pPr>
    </w:p>
    <w:p w14:paraId="014CDA3B">
      <w:pPr>
        <w:pStyle w:val="4"/>
        <w:jc w:val="center"/>
        <w:rPr>
          <w:rFonts w:ascii="宋体" w:hAnsi="宋体"/>
          <w:bCs w:val="0"/>
          <w:color w:val="auto"/>
          <w:szCs w:val="28"/>
        </w:rPr>
      </w:pPr>
      <w:r>
        <w:rPr>
          <w:rFonts w:ascii="宋体" w:hAnsi="宋体"/>
          <w:color w:val="auto"/>
          <w:sz w:val="24"/>
        </w:rPr>
        <w:br w:type="page"/>
      </w:r>
      <w:bookmarkStart w:id="41" w:name="_Toc476736024"/>
      <w:bookmarkStart w:id="42" w:name="_Toc217446087"/>
      <w:bookmarkStart w:id="43" w:name="_Toc325028475"/>
      <w:bookmarkStart w:id="44" w:name="_Toc476736028"/>
      <w:bookmarkStart w:id="45" w:name="_Toc453578492"/>
      <w:r>
        <w:rPr>
          <w:rFonts w:hint="eastAsia" w:ascii="宋体" w:hAnsi="宋体"/>
          <w:color w:val="auto"/>
          <w:sz w:val="28"/>
          <w:szCs w:val="28"/>
        </w:rPr>
        <w:t>格式六、</w:t>
      </w:r>
      <w:bookmarkStart w:id="46" w:name="_Toc14057"/>
      <w:r>
        <w:rPr>
          <w:rFonts w:hint="eastAsia" w:ascii="宋体" w:hAnsi="宋体"/>
          <w:color w:val="auto"/>
          <w:sz w:val="28"/>
          <w:szCs w:val="28"/>
        </w:rPr>
        <w:t>商务应答表</w:t>
      </w:r>
      <w:bookmarkEnd w:id="46"/>
    </w:p>
    <w:p w14:paraId="4FFBAEB9">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FD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3F3D19D3">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5B0EC1DD">
            <w:pPr>
              <w:spacing w:line="400" w:lineRule="exact"/>
              <w:jc w:val="center"/>
              <w:rPr>
                <w:rFonts w:hAnsi="宋体"/>
                <w:color w:val="auto"/>
                <w:kern w:val="0"/>
                <w:sz w:val="24"/>
              </w:rPr>
            </w:pPr>
            <w:r>
              <w:rPr>
                <w:rFonts w:hint="eastAsia" w:hAnsi="宋体"/>
                <w:color w:val="auto"/>
                <w:kern w:val="0"/>
                <w:sz w:val="24"/>
              </w:rPr>
              <w:t>比选文件</w:t>
            </w:r>
          </w:p>
          <w:p w14:paraId="755909AA">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44FE386F">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6938DEF8">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38E935AA">
            <w:pPr>
              <w:spacing w:line="400" w:lineRule="exact"/>
              <w:jc w:val="center"/>
              <w:rPr>
                <w:rFonts w:hAnsi="宋体"/>
                <w:color w:val="auto"/>
                <w:kern w:val="0"/>
                <w:sz w:val="24"/>
              </w:rPr>
            </w:pPr>
            <w:r>
              <w:rPr>
                <w:rFonts w:hint="eastAsia" w:hAnsi="宋体"/>
                <w:color w:val="auto"/>
                <w:kern w:val="0"/>
                <w:sz w:val="24"/>
              </w:rPr>
              <w:t>响应/偏离</w:t>
            </w:r>
          </w:p>
        </w:tc>
      </w:tr>
      <w:tr w14:paraId="2938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307E1F9E">
            <w:pPr>
              <w:spacing w:line="400" w:lineRule="exact"/>
              <w:jc w:val="center"/>
              <w:rPr>
                <w:rFonts w:hAnsi="宋体"/>
                <w:color w:val="auto"/>
                <w:sz w:val="32"/>
              </w:rPr>
            </w:pPr>
          </w:p>
        </w:tc>
        <w:tc>
          <w:tcPr>
            <w:tcW w:w="1516" w:type="dxa"/>
            <w:noWrap w:val="0"/>
            <w:vAlign w:val="top"/>
          </w:tcPr>
          <w:p w14:paraId="5845C635">
            <w:pPr>
              <w:spacing w:line="400" w:lineRule="exact"/>
              <w:jc w:val="center"/>
              <w:rPr>
                <w:rFonts w:hAnsi="宋体"/>
                <w:color w:val="auto"/>
                <w:sz w:val="32"/>
              </w:rPr>
            </w:pPr>
          </w:p>
        </w:tc>
        <w:tc>
          <w:tcPr>
            <w:tcW w:w="1516" w:type="dxa"/>
            <w:noWrap w:val="0"/>
            <w:vAlign w:val="top"/>
          </w:tcPr>
          <w:p w14:paraId="32318F7D">
            <w:pPr>
              <w:spacing w:line="400" w:lineRule="exact"/>
              <w:jc w:val="center"/>
              <w:rPr>
                <w:rFonts w:hAnsi="宋体"/>
                <w:color w:val="auto"/>
                <w:sz w:val="32"/>
              </w:rPr>
            </w:pPr>
          </w:p>
        </w:tc>
        <w:tc>
          <w:tcPr>
            <w:tcW w:w="3210" w:type="dxa"/>
            <w:noWrap w:val="0"/>
            <w:vAlign w:val="top"/>
          </w:tcPr>
          <w:p w14:paraId="312FE9DC">
            <w:pPr>
              <w:spacing w:line="400" w:lineRule="exact"/>
              <w:ind w:left="435" w:hanging="433" w:hangingChars="132"/>
              <w:jc w:val="center"/>
              <w:rPr>
                <w:rFonts w:hAnsi="宋体"/>
                <w:color w:val="auto"/>
                <w:sz w:val="32"/>
              </w:rPr>
            </w:pPr>
          </w:p>
        </w:tc>
        <w:tc>
          <w:tcPr>
            <w:tcW w:w="1642" w:type="dxa"/>
            <w:noWrap w:val="0"/>
            <w:vAlign w:val="top"/>
          </w:tcPr>
          <w:p w14:paraId="05A44D0F">
            <w:pPr>
              <w:spacing w:line="400" w:lineRule="exact"/>
              <w:ind w:left="435" w:hanging="433" w:hangingChars="132"/>
              <w:jc w:val="center"/>
              <w:rPr>
                <w:rFonts w:hAnsi="宋体"/>
                <w:color w:val="auto"/>
                <w:sz w:val="32"/>
              </w:rPr>
            </w:pPr>
          </w:p>
        </w:tc>
      </w:tr>
      <w:tr w14:paraId="617C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1E78CF3">
            <w:pPr>
              <w:spacing w:line="400" w:lineRule="exact"/>
              <w:jc w:val="center"/>
              <w:rPr>
                <w:rFonts w:hAnsi="宋体"/>
                <w:color w:val="auto"/>
                <w:sz w:val="32"/>
              </w:rPr>
            </w:pPr>
          </w:p>
        </w:tc>
        <w:tc>
          <w:tcPr>
            <w:tcW w:w="1516" w:type="dxa"/>
            <w:noWrap w:val="0"/>
            <w:vAlign w:val="top"/>
          </w:tcPr>
          <w:p w14:paraId="442EC331">
            <w:pPr>
              <w:spacing w:line="400" w:lineRule="exact"/>
              <w:jc w:val="center"/>
              <w:rPr>
                <w:rFonts w:hAnsi="宋体"/>
                <w:color w:val="auto"/>
                <w:sz w:val="32"/>
              </w:rPr>
            </w:pPr>
          </w:p>
        </w:tc>
        <w:tc>
          <w:tcPr>
            <w:tcW w:w="1516" w:type="dxa"/>
            <w:noWrap w:val="0"/>
            <w:vAlign w:val="top"/>
          </w:tcPr>
          <w:p w14:paraId="0EEEBD8D">
            <w:pPr>
              <w:spacing w:line="400" w:lineRule="exact"/>
              <w:jc w:val="center"/>
              <w:rPr>
                <w:rFonts w:hAnsi="宋体"/>
                <w:color w:val="auto"/>
                <w:sz w:val="32"/>
              </w:rPr>
            </w:pPr>
          </w:p>
        </w:tc>
        <w:tc>
          <w:tcPr>
            <w:tcW w:w="3210" w:type="dxa"/>
            <w:noWrap w:val="0"/>
            <w:vAlign w:val="top"/>
          </w:tcPr>
          <w:p w14:paraId="7C3398A3">
            <w:pPr>
              <w:spacing w:line="400" w:lineRule="exact"/>
              <w:jc w:val="center"/>
              <w:rPr>
                <w:rFonts w:hAnsi="宋体"/>
                <w:color w:val="auto"/>
                <w:sz w:val="32"/>
              </w:rPr>
            </w:pPr>
          </w:p>
        </w:tc>
        <w:tc>
          <w:tcPr>
            <w:tcW w:w="1642" w:type="dxa"/>
            <w:noWrap w:val="0"/>
            <w:vAlign w:val="top"/>
          </w:tcPr>
          <w:p w14:paraId="7D855784">
            <w:pPr>
              <w:spacing w:line="400" w:lineRule="exact"/>
              <w:jc w:val="center"/>
              <w:rPr>
                <w:rFonts w:hAnsi="宋体"/>
                <w:color w:val="auto"/>
                <w:sz w:val="32"/>
              </w:rPr>
            </w:pPr>
          </w:p>
        </w:tc>
      </w:tr>
      <w:tr w14:paraId="03D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CE7FC92">
            <w:pPr>
              <w:spacing w:line="400" w:lineRule="exact"/>
              <w:jc w:val="center"/>
              <w:rPr>
                <w:rFonts w:hAnsi="宋体"/>
                <w:color w:val="auto"/>
                <w:sz w:val="32"/>
              </w:rPr>
            </w:pPr>
          </w:p>
        </w:tc>
        <w:tc>
          <w:tcPr>
            <w:tcW w:w="1516" w:type="dxa"/>
            <w:noWrap w:val="0"/>
            <w:vAlign w:val="top"/>
          </w:tcPr>
          <w:p w14:paraId="0C036DE5">
            <w:pPr>
              <w:spacing w:line="400" w:lineRule="exact"/>
              <w:jc w:val="center"/>
              <w:rPr>
                <w:rFonts w:hAnsi="宋体"/>
                <w:color w:val="auto"/>
                <w:sz w:val="32"/>
              </w:rPr>
            </w:pPr>
          </w:p>
        </w:tc>
        <w:tc>
          <w:tcPr>
            <w:tcW w:w="1516" w:type="dxa"/>
            <w:noWrap w:val="0"/>
            <w:vAlign w:val="top"/>
          </w:tcPr>
          <w:p w14:paraId="16D44ACE">
            <w:pPr>
              <w:spacing w:line="400" w:lineRule="exact"/>
              <w:jc w:val="center"/>
              <w:rPr>
                <w:rFonts w:hAnsi="宋体"/>
                <w:color w:val="auto"/>
                <w:sz w:val="32"/>
              </w:rPr>
            </w:pPr>
          </w:p>
        </w:tc>
        <w:tc>
          <w:tcPr>
            <w:tcW w:w="3210" w:type="dxa"/>
            <w:noWrap w:val="0"/>
            <w:vAlign w:val="top"/>
          </w:tcPr>
          <w:p w14:paraId="7193027F">
            <w:pPr>
              <w:spacing w:line="400" w:lineRule="exact"/>
              <w:jc w:val="center"/>
              <w:rPr>
                <w:rFonts w:hAnsi="宋体"/>
                <w:color w:val="auto"/>
                <w:sz w:val="32"/>
              </w:rPr>
            </w:pPr>
          </w:p>
        </w:tc>
        <w:tc>
          <w:tcPr>
            <w:tcW w:w="1642" w:type="dxa"/>
            <w:noWrap w:val="0"/>
            <w:vAlign w:val="top"/>
          </w:tcPr>
          <w:p w14:paraId="56CB1EA8">
            <w:pPr>
              <w:spacing w:line="400" w:lineRule="exact"/>
              <w:jc w:val="center"/>
              <w:rPr>
                <w:rFonts w:hAnsi="宋体"/>
                <w:color w:val="auto"/>
                <w:sz w:val="32"/>
              </w:rPr>
            </w:pPr>
          </w:p>
        </w:tc>
      </w:tr>
      <w:tr w14:paraId="3296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15D5CBA2">
            <w:pPr>
              <w:spacing w:line="400" w:lineRule="exact"/>
              <w:jc w:val="center"/>
              <w:rPr>
                <w:rFonts w:hAnsi="宋体"/>
                <w:color w:val="auto"/>
                <w:sz w:val="32"/>
              </w:rPr>
            </w:pPr>
          </w:p>
        </w:tc>
        <w:tc>
          <w:tcPr>
            <w:tcW w:w="1516" w:type="dxa"/>
            <w:noWrap w:val="0"/>
            <w:vAlign w:val="top"/>
          </w:tcPr>
          <w:p w14:paraId="7E965026">
            <w:pPr>
              <w:spacing w:line="400" w:lineRule="exact"/>
              <w:jc w:val="center"/>
              <w:rPr>
                <w:rFonts w:hAnsi="宋体"/>
                <w:color w:val="auto"/>
                <w:sz w:val="32"/>
              </w:rPr>
            </w:pPr>
          </w:p>
        </w:tc>
        <w:tc>
          <w:tcPr>
            <w:tcW w:w="1516" w:type="dxa"/>
            <w:noWrap w:val="0"/>
            <w:vAlign w:val="top"/>
          </w:tcPr>
          <w:p w14:paraId="7292F198">
            <w:pPr>
              <w:spacing w:line="400" w:lineRule="exact"/>
              <w:jc w:val="center"/>
              <w:rPr>
                <w:rFonts w:hAnsi="宋体"/>
                <w:color w:val="auto"/>
                <w:sz w:val="32"/>
              </w:rPr>
            </w:pPr>
          </w:p>
        </w:tc>
        <w:tc>
          <w:tcPr>
            <w:tcW w:w="3210" w:type="dxa"/>
            <w:noWrap w:val="0"/>
            <w:vAlign w:val="top"/>
          </w:tcPr>
          <w:p w14:paraId="45591E7D">
            <w:pPr>
              <w:spacing w:line="400" w:lineRule="exact"/>
              <w:jc w:val="center"/>
              <w:rPr>
                <w:rFonts w:hAnsi="宋体"/>
                <w:color w:val="auto"/>
                <w:sz w:val="32"/>
              </w:rPr>
            </w:pPr>
          </w:p>
        </w:tc>
        <w:tc>
          <w:tcPr>
            <w:tcW w:w="1642" w:type="dxa"/>
            <w:noWrap w:val="0"/>
            <w:vAlign w:val="top"/>
          </w:tcPr>
          <w:p w14:paraId="58528B9E">
            <w:pPr>
              <w:spacing w:line="400" w:lineRule="exact"/>
              <w:jc w:val="center"/>
              <w:rPr>
                <w:rFonts w:hAnsi="宋体"/>
                <w:color w:val="auto"/>
                <w:sz w:val="32"/>
              </w:rPr>
            </w:pPr>
          </w:p>
        </w:tc>
      </w:tr>
    </w:tbl>
    <w:p w14:paraId="09490973">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3DC3E404">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9AABD77">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28BD4BF3">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6842E9F0">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4769B68">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00C48E1E">
      <w:pPr>
        <w:pStyle w:val="2"/>
        <w:rPr>
          <w:color w:val="auto"/>
        </w:rPr>
      </w:pPr>
    </w:p>
    <w:p w14:paraId="2E4B1BF3">
      <w:pPr>
        <w:pStyle w:val="2"/>
        <w:rPr>
          <w:color w:val="auto"/>
        </w:rPr>
      </w:pPr>
    </w:p>
    <w:p w14:paraId="7C2B1DCB">
      <w:pPr>
        <w:pStyle w:val="2"/>
        <w:rPr>
          <w:color w:val="auto"/>
        </w:rPr>
      </w:pPr>
    </w:p>
    <w:p w14:paraId="20F93D60">
      <w:pPr>
        <w:widowControl/>
        <w:jc w:val="left"/>
        <w:rPr>
          <w:rFonts w:ascii="宋体" w:hAnsi="宋体"/>
          <w:b/>
          <w:bCs/>
          <w:color w:val="auto"/>
          <w:sz w:val="28"/>
          <w:szCs w:val="28"/>
        </w:rPr>
      </w:pPr>
    </w:p>
    <w:p w14:paraId="28FC8D71">
      <w:pPr>
        <w:widowControl/>
        <w:jc w:val="left"/>
        <w:rPr>
          <w:rFonts w:ascii="宋体" w:hAnsi="宋体"/>
          <w:b/>
          <w:bCs/>
          <w:color w:val="auto"/>
          <w:sz w:val="28"/>
          <w:szCs w:val="28"/>
        </w:rPr>
      </w:pPr>
    </w:p>
    <w:p w14:paraId="061243F1">
      <w:pPr>
        <w:widowControl/>
        <w:jc w:val="left"/>
        <w:rPr>
          <w:rFonts w:ascii="宋体" w:hAnsi="宋体"/>
          <w:b/>
          <w:bCs/>
          <w:color w:val="auto"/>
          <w:sz w:val="28"/>
          <w:szCs w:val="28"/>
        </w:rPr>
      </w:pPr>
    </w:p>
    <w:p w14:paraId="3DA447AA">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格式七、类似项目案例一览表</w:t>
      </w:r>
      <w:bookmarkEnd w:id="41"/>
    </w:p>
    <w:p w14:paraId="71D0C3B3">
      <w:pPr>
        <w:rPr>
          <w:color w:val="auto"/>
        </w:rPr>
      </w:pPr>
      <w:r>
        <w:rPr>
          <w:rFonts w:hint="eastAsia"/>
          <w:color w:val="auto"/>
        </w:rPr>
        <w:t xml:space="preserve">项目编号：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FF19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2E504FE">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7988A020">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680F3777">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447F9B8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7F33B534">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18285828">
            <w:pPr>
              <w:spacing w:line="400" w:lineRule="exact"/>
              <w:jc w:val="center"/>
              <w:rPr>
                <w:rFonts w:ascii="宋体"/>
                <w:color w:val="auto"/>
                <w:sz w:val="24"/>
              </w:rPr>
            </w:pPr>
            <w:r>
              <w:rPr>
                <w:rFonts w:hint="eastAsia" w:ascii="宋体" w:hAnsi="宋体" w:cs="Arial"/>
                <w:b/>
                <w:color w:val="auto"/>
              </w:rPr>
              <w:t>备注</w:t>
            </w:r>
          </w:p>
        </w:tc>
      </w:tr>
      <w:tr w14:paraId="76D2F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89059DE">
            <w:pPr>
              <w:widowControl/>
              <w:spacing w:line="360" w:lineRule="atLeast"/>
              <w:ind w:firstLine="487" w:firstLineChars="196"/>
              <w:jc w:val="left"/>
              <w:outlineLvl w:val="1"/>
              <w:rPr>
                <w:rFonts w:ascii="宋体"/>
                <w:color w:val="auto"/>
                <w:sz w:val="24"/>
              </w:rPr>
            </w:pPr>
          </w:p>
        </w:tc>
        <w:tc>
          <w:tcPr>
            <w:tcW w:w="1856" w:type="dxa"/>
            <w:noWrap w:val="0"/>
            <w:vAlign w:val="center"/>
          </w:tcPr>
          <w:p w14:paraId="6566C40F">
            <w:pPr>
              <w:widowControl/>
              <w:spacing w:line="360" w:lineRule="atLeast"/>
              <w:ind w:firstLine="487" w:firstLineChars="196"/>
              <w:jc w:val="left"/>
              <w:outlineLvl w:val="1"/>
              <w:rPr>
                <w:rFonts w:ascii="宋体"/>
                <w:color w:val="auto"/>
                <w:sz w:val="24"/>
              </w:rPr>
            </w:pPr>
          </w:p>
        </w:tc>
        <w:tc>
          <w:tcPr>
            <w:tcW w:w="1600" w:type="dxa"/>
            <w:noWrap w:val="0"/>
            <w:vAlign w:val="center"/>
          </w:tcPr>
          <w:p w14:paraId="0266142D">
            <w:pPr>
              <w:widowControl/>
              <w:spacing w:line="360" w:lineRule="atLeast"/>
              <w:ind w:firstLine="487" w:firstLineChars="196"/>
              <w:jc w:val="left"/>
              <w:outlineLvl w:val="1"/>
              <w:rPr>
                <w:rFonts w:ascii="宋体"/>
                <w:color w:val="auto"/>
                <w:sz w:val="24"/>
              </w:rPr>
            </w:pPr>
          </w:p>
        </w:tc>
        <w:tc>
          <w:tcPr>
            <w:tcW w:w="2072" w:type="dxa"/>
            <w:noWrap w:val="0"/>
            <w:vAlign w:val="center"/>
          </w:tcPr>
          <w:p w14:paraId="4A689645">
            <w:pPr>
              <w:widowControl/>
              <w:spacing w:line="360" w:lineRule="atLeast"/>
              <w:ind w:firstLine="487" w:firstLineChars="196"/>
              <w:jc w:val="left"/>
              <w:outlineLvl w:val="1"/>
              <w:rPr>
                <w:rFonts w:ascii="宋体"/>
                <w:color w:val="auto"/>
                <w:sz w:val="24"/>
              </w:rPr>
            </w:pPr>
          </w:p>
        </w:tc>
        <w:tc>
          <w:tcPr>
            <w:tcW w:w="2835" w:type="dxa"/>
            <w:noWrap w:val="0"/>
            <w:vAlign w:val="center"/>
          </w:tcPr>
          <w:p w14:paraId="7884FB4C">
            <w:pPr>
              <w:widowControl/>
              <w:spacing w:line="360" w:lineRule="atLeast"/>
              <w:ind w:firstLine="487" w:firstLineChars="196"/>
              <w:jc w:val="left"/>
              <w:outlineLvl w:val="1"/>
              <w:rPr>
                <w:rFonts w:ascii="宋体"/>
                <w:color w:val="auto"/>
                <w:sz w:val="24"/>
              </w:rPr>
            </w:pPr>
          </w:p>
        </w:tc>
        <w:tc>
          <w:tcPr>
            <w:tcW w:w="643" w:type="dxa"/>
            <w:noWrap w:val="0"/>
            <w:vAlign w:val="center"/>
          </w:tcPr>
          <w:p w14:paraId="4E5387DD">
            <w:pPr>
              <w:widowControl/>
              <w:spacing w:line="360" w:lineRule="atLeast"/>
              <w:ind w:firstLine="487" w:firstLineChars="196"/>
              <w:jc w:val="left"/>
              <w:outlineLvl w:val="1"/>
              <w:rPr>
                <w:rFonts w:ascii="宋体"/>
                <w:color w:val="auto"/>
                <w:sz w:val="24"/>
              </w:rPr>
            </w:pPr>
          </w:p>
        </w:tc>
      </w:tr>
      <w:tr w14:paraId="30A2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526536C8">
            <w:pPr>
              <w:widowControl/>
              <w:spacing w:line="360" w:lineRule="atLeast"/>
              <w:ind w:firstLine="487" w:firstLineChars="196"/>
              <w:jc w:val="left"/>
              <w:outlineLvl w:val="1"/>
              <w:rPr>
                <w:rFonts w:ascii="宋体"/>
                <w:color w:val="auto"/>
                <w:sz w:val="24"/>
              </w:rPr>
            </w:pPr>
          </w:p>
        </w:tc>
        <w:tc>
          <w:tcPr>
            <w:tcW w:w="1856" w:type="dxa"/>
            <w:noWrap w:val="0"/>
            <w:vAlign w:val="center"/>
          </w:tcPr>
          <w:p w14:paraId="4D2AA8D6">
            <w:pPr>
              <w:widowControl/>
              <w:spacing w:line="360" w:lineRule="atLeast"/>
              <w:ind w:firstLine="487" w:firstLineChars="196"/>
              <w:jc w:val="left"/>
              <w:outlineLvl w:val="1"/>
              <w:rPr>
                <w:rFonts w:ascii="宋体"/>
                <w:color w:val="auto"/>
                <w:sz w:val="24"/>
              </w:rPr>
            </w:pPr>
          </w:p>
        </w:tc>
        <w:tc>
          <w:tcPr>
            <w:tcW w:w="1600" w:type="dxa"/>
            <w:noWrap w:val="0"/>
            <w:vAlign w:val="center"/>
          </w:tcPr>
          <w:p w14:paraId="17A3FC49">
            <w:pPr>
              <w:widowControl/>
              <w:spacing w:line="360" w:lineRule="atLeast"/>
              <w:ind w:firstLine="487" w:firstLineChars="196"/>
              <w:jc w:val="left"/>
              <w:outlineLvl w:val="1"/>
              <w:rPr>
                <w:rFonts w:ascii="宋体"/>
                <w:color w:val="auto"/>
                <w:sz w:val="24"/>
              </w:rPr>
            </w:pPr>
          </w:p>
        </w:tc>
        <w:tc>
          <w:tcPr>
            <w:tcW w:w="2072" w:type="dxa"/>
            <w:noWrap w:val="0"/>
            <w:vAlign w:val="center"/>
          </w:tcPr>
          <w:p w14:paraId="5BF8FBE4">
            <w:pPr>
              <w:widowControl/>
              <w:spacing w:line="360" w:lineRule="atLeast"/>
              <w:ind w:firstLine="487" w:firstLineChars="196"/>
              <w:jc w:val="left"/>
              <w:outlineLvl w:val="1"/>
              <w:rPr>
                <w:rFonts w:ascii="宋体"/>
                <w:color w:val="auto"/>
                <w:sz w:val="24"/>
              </w:rPr>
            </w:pPr>
          </w:p>
        </w:tc>
        <w:tc>
          <w:tcPr>
            <w:tcW w:w="2835" w:type="dxa"/>
            <w:noWrap w:val="0"/>
            <w:vAlign w:val="center"/>
          </w:tcPr>
          <w:p w14:paraId="0371858B">
            <w:pPr>
              <w:widowControl/>
              <w:spacing w:line="360" w:lineRule="atLeast"/>
              <w:ind w:firstLine="487" w:firstLineChars="196"/>
              <w:jc w:val="left"/>
              <w:outlineLvl w:val="1"/>
              <w:rPr>
                <w:rFonts w:ascii="宋体"/>
                <w:color w:val="auto"/>
                <w:sz w:val="24"/>
              </w:rPr>
            </w:pPr>
          </w:p>
        </w:tc>
        <w:tc>
          <w:tcPr>
            <w:tcW w:w="643" w:type="dxa"/>
            <w:noWrap w:val="0"/>
            <w:vAlign w:val="center"/>
          </w:tcPr>
          <w:p w14:paraId="3C853A13">
            <w:pPr>
              <w:widowControl/>
              <w:spacing w:line="360" w:lineRule="atLeast"/>
              <w:ind w:firstLine="487" w:firstLineChars="196"/>
              <w:jc w:val="left"/>
              <w:outlineLvl w:val="1"/>
              <w:rPr>
                <w:rFonts w:ascii="宋体"/>
                <w:color w:val="auto"/>
                <w:sz w:val="24"/>
              </w:rPr>
            </w:pPr>
          </w:p>
        </w:tc>
      </w:tr>
      <w:tr w14:paraId="4469F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76FD35E">
            <w:pPr>
              <w:widowControl/>
              <w:spacing w:line="360" w:lineRule="atLeast"/>
              <w:ind w:firstLine="487" w:firstLineChars="196"/>
              <w:jc w:val="left"/>
              <w:outlineLvl w:val="1"/>
              <w:rPr>
                <w:rFonts w:ascii="宋体"/>
                <w:color w:val="auto"/>
                <w:sz w:val="24"/>
              </w:rPr>
            </w:pPr>
          </w:p>
        </w:tc>
        <w:tc>
          <w:tcPr>
            <w:tcW w:w="1856" w:type="dxa"/>
            <w:noWrap w:val="0"/>
            <w:vAlign w:val="center"/>
          </w:tcPr>
          <w:p w14:paraId="4EFCCEE2">
            <w:pPr>
              <w:widowControl/>
              <w:spacing w:line="360" w:lineRule="atLeast"/>
              <w:ind w:firstLine="487" w:firstLineChars="196"/>
              <w:jc w:val="left"/>
              <w:outlineLvl w:val="1"/>
              <w:rPr>
                <w:rFonts w:ascii="宋体"/>
                <w:color w:val="auto"/>
                <w:sz w:val="24"/>
              </w:rPr>
            </w:pPr>
          </w:p>
        </w:tc>
        <w:tc>
          <w:tcPr>
            <w:tcW w:w="1600" w:type="dxa"/>
            <w:noWrap w:val="0"/>
            <w:vAlign w:val="center"/>
          </w:tcPr>
          <w:p w14:paraId="1FC6B765">
            <w:pPr>
              <w:widowControl/>
              <w:spacing w:line="360" w:lineRule="atLeast"/>
              <w:ind w:firstLine="487" w:firstLineChars="196"/>
              <w:jc w:val="left"/>
              <w:outlineLvl w:val="1"/>
              <w:rPr>
                <w:rFonts w:ascii="宋体"/>
                <w:color w:val="auto"/>
                <w:sz w:val="24"/>
              </w:rPr>
            </w:pPr>
          </w:p>
        </w:tc>
        <w:tc>
          <w:tcPr>
            <w:tcW w:w="2072" w:type="dxa"/>
            <w:noWrap w:val="0"/>
            <w:vAlign w:val="center"/>
          </w:tcPr>
          <w:p w14:paraId="03784A5E">
            <w:pPr>
              <w:widowControl/>
              <w:spacing w:line="360" w:lineRule="atLeast"/>
              <w:ind w:firstLine="487" w:firstLineChars="196"/>
              <w:jc w:val="left"/>
              <w:outlineLvl w:val="1"/>
              <w:rPr>
                <w:rFonts w:ascii="宋体"/>
                <w:color w:val="auto"/>
                <w:sz w:val="24"/>
              </w:rPr>
            </w:pPr>
          </w:p>
        </w:tc>
        <w:tc>
          <w:tcPr>
            <w:tcW w:w="2835" w:type="dxa"/>
            <w:noWrap w:val="0"/>
            <w:vAlign w:val="center"/>
          </w:tcPr>
          <w:p w14:paraId="2A1453C0">
            <w:pPr>
              <w:widowControl/>
              <w:spacing w:line="360" w:lineRule="atLeast"/>
              <w:ind w:firstLine="487" w:firstLineChars="196"/>
              <w:jc w:val="left"/>
              <w:outlineLvl w:val="1"/>
              <w:rPr>
                <w:rFonts w:ascii="宋体"/>
                <w:color w:val="auto"/>
                <w:sz w:val="24"/>
              </w:rPr>
            </w:pPr>
          </w:p>
        </w:tc>
        <w:tc>
          <w:tcPr>
            <w:tcW w:w="643" w:type="dxa"/>
            <w:noWrap w:val="0"/>
            <w:vAlign w:val="center"/>
          </w:tcPr>
          <w:p w14:paraId="3DDED895">
            <w:pPr>
              <w:widowControl/>
              <w:spacing w:line="360" w:lineRule="atLeast"/>
              <w:ind w:firstLine="487" w:firstLineChars="196"/>
              <w:jc w:val="left"/>
              <w:outlineLvl w:val="1"/>
              <w:rPr>
                <w:rFonts w:ascii="宋体"/>
                <w:color w:val="auto"/>
                <w:sz w:val="24"/>
              </w:rPr>
            </w:pPr>
          </w:p>
        </w:tc>
      </w:tr>
      <w:tr w14:paraId="02CC3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4C73572">
            <w:pPr>
              <w:widowControl/>
              <w:spacing w:line="360" w:lineRule="atLeast"/>
              <w:ind w:firstLine="487" w:firstLineChars="196"/>
              <w:jc w:val="left"/>
              <w:outlineLvl w:val="1"/>
              <w:rPr>
                <w:rFonts w:ascii="宋体"/>
                <w:color w:val="auto"/>
                <w:sz w:val="24"/>
              </w:rPr>
            </w:pPr>
          </w:p>
        </w:tc>
        <w:tc>
          <w:tcPr>
            <w:tcW w:w="1856" w:type="dxa"/>
            <w:noWrap w:val="0"/>
            <w:vAlign w:val="center"/>
          </w:tcPr>
          <w:p w14:paraId="6F957EA1">
            <w:pPr>
              <w:widowControl/>
              <w:spacing w:line="360" w:lineRule="atLeast"/>
              <w:ind w:firstLine="487" w:firstLineChars="196"/>
              <w:jc w:val="left"/>
              <w:outlineLvl w:val="1"/>
              <w:rPr>
                <w:rFonts w:ascii="宋体"/>
                <w:color w:val="auto"/>
                <w:sz w:val="24"/>
              </w:rPr>
            </w:pPr>
          </w:p>
        </w:tc>
        <w:tc>
          <w:tcPr>
            <w:tcW w:w="1600" w:type="dxa"/>
            <w:noWrap w:val="0"/>
            <w:vAlign w:val="center"/>
          </w:tcPr>
          <w:p w14:paraId="690493AB">
            <w:pPr>
              <w:widowControl/>
              <w:spacing w:line="360" w:lineRule="atLeast"/>
              <w:ind w:firstLine="487" w:firstLineChars="196"/>
              <w:jc w:val="left"/>
              <w:outlineLvl w:val="1"/>
              <w:rPr>
                <w:rFonts w:ascii="宋体"/>
                <w:color w:val="auto"/>
                <w:sz w:val="24"/>
              </w:rPr>
            </w:pPr>
          </w:p>
        </w:tc>
        <w:tc>
          <w:tcPr>
            <w:tcW w:w="2072" w:type="dxa"/>
            <w:noWrap w:val="0"/>
            <w:vAlign w:val="center"/>
          </w:tcPr>
          <w:p w14:paraId="76C161F2">
            <w:pPr>
              <w:widowControl/>
              <w:spacing w:line="360" w:lineRule="atLeast"/>
              <w:ind w:firstLine="487" w:firstLineChars="196"/>
              <w:jc w:val="left"/>
              <w:outlineLvl w:val="1"/>
              <w:rPr>
                <w:rFonts w:ascii="宋体"/>
                <w:color w:val="auto"/>
                <w:sz w:val="24"/>
              </w:rPr>
            </w:pPr>
          </w:p>
        </w:tc>
        <w:tc>
          <w:tcPr>
            <w:tcW w:w="2835" w:type="dxa"/>
            <w:noWrap w:val="0"/>
            <w:vAlign w:val="center"/>
          </w:tcPr>
          <w:p w14:paraId="6BC8CA56">
            <w:pPr>
              <w:widowControl/>
              <w:spacing w:line="360" w:lineRule="atLeast"/>
              <w:ind w:firstLine="487" w:firstLineChars="196"/>
              <w:jc w:val="left"/>
              <w:outlineLvl w:val="1"/>
              <w:rPr>
                <w:rFonts w:ascii="宋体"/>
                <w:color w:val="auto"/>
                <w:sz w:val="24"/>
              </w:rPr>
            </w:pPr>
          </w:p>
        </w:tc>
        <w:tc>
          <w:tcPr>
            <w:tcW w:w="643" w:type="dxa"/>
            <w:noWrap w:val="0"/>
            <w:vAlign w:val="center"/>
          </w:tcPr>
          <w:p w14:paraId="5326B123">
            <w:pPr>
              <w:widowControl/>
              <w:spacing w:line="360" w:lineRule="atLeast"/>
              <w:ind w:firstLine="487" w:firstLineChars="196"/>
              <w:jc w:val="left"/>
              <w:outlineLvl w:val="1"/>
              <w:rPr>
                <w:rFonts w:ascii="宋体"/>
                <w:color w:val="auto"/>
                <w:sz w:val="24"/>
              </w:rPr>
            </w:pPr>
          </w:p>
        </w:tc>
      </w:tr>
      <w:tr w14:paraId="55C2F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125BAA5">
            <w:pPr>
              <w:widowControl/>
              <w:spacing w:line="360" w:lineRule="atLeast"/>
              <w:ind w:firstLine="487" w:firstLineChars="196"/>
              <w:jc w:val="left"/>
              <w:outlineLvl w:val="1"/>
              <w:rPr>
                <w:rFonts w:ascii="宋体"/>
                <w:color w:val="auto"/>
                <w:sz w:val="24"/>
              </w:rPr>
            </w:pPr>
          </w:p>
        </w:tc>
        <w:tc>
          <w:tcPr>
            <w:tcW w:w="1856" w:type="dxa"/>
            <w:noWrap w:val="0"/>
            <w:vAlign w:val="center"/>
          </w:tcPr>
          <w:p w14:paraId="751A4AE3">
            <w:pPr>
              <w:widowControl/>
              <w:spacing w:line="360" w:lineRule="atLeast"/>
              <w:ind w:firstLine="487" w:firstLineChars="196"/>
              <w:jc w:val="left"/>
              <w:outlineLvl w:val="1"/>
              <w:rPr>
                <w:rFonts w:ascii="宋体"/>
                <w:color w:val="auto"/>
                <w:sz w:val="24"/>
              </w:rPr>
            </w:pPr>
          </w:p>
        </w:tc>
        <w:tc>
          <w:tcPr>
            <w:tcW w:w="1600" w:type="dxa"/>
            <w:noWrap w:val="0"/>
            <w:vAlign w:val="center"/>
          </w:tcPr>
          <w:p w14:paraId="786BE8C5">
            <w:pPr>
              <w:widowControl/>
              <w:spacing w:line="360" w:lineRule="atLeast"/>
              <w:ind w:firstLine="487" w:firstLineChars="196"/>
              <w:jc w:val="left"/>
              <w:outlineLvl w:val="1"/>
              <w:rPr>
                <w:rFonts w:ascii="宋体"/>
                <w:color w:val="auto"/>
                <w:sz w:val="24"/>
              </w:rPr>
            </w:pPr>
          </w:p>
        </w:tc>
        <w:tc>
          <w:tcPr>
            <w:tcW w:w="2072" w:type="dxa"/>
            <w:noWrap w:val="0"/>
            <w:vAlign w:val="center"/>
          </w:tcPr>
          <w:p w14:paraId="7CEB09EC">
            <w:pPr>
              <w:widowControl/>
              <w:spacing w:line="360" w:lineRule="atLeast"/>
              <w:ind w:firstLine="487" w:firstLineChars="196"/>
              <w:jc w:val="left"/>
              <w:outlineLvl w:val="1"/>
              <w:rPr>
                <w:rFonts w:ascii="宋体"/>
                <w:color w:val="auto"/>
                <w:sz w:val="24"/>
              </w:rPr>
            </w:pPr>
          </w:p>
        </w:tc>
        <w:tc>
          <w:tcPr>
            <w:tcW w:w="2835" w:type="dxa"/>
            <w:noWrap w:val="0"/>
            <w:vAlign w:val="center"/>
          </w:tcPr>
          <w:p w14:paraId="09F445AF">
            <w:pPr>
              <w:widowControl/>
              <w:spacing w:line="360" w:lineRule="atLeast"/>
              <w:ind w:firstLine="487" w:firstLineChars="196"/>
              <w:jc w:val="left"/>
              <w:outlineLvl w:val="1"/>
              <w:rPr>
                <w:rFonts w:ascii="宋体"/>
                <w:color w:val="auto"/>
                <w:sz w:val="24"/>
              </w:rPr>
            </w:pPr>
          </w:p>
        </w:tc>
        <w:tc>
          <w:tcPr>
            <w:tcW w:w="643" w:type="dxa"/>
            <w:noWrap w:val="0"/>
            <w:vAlign w:val="center"/>
          </w:tcPr>
          <w:p w14:paraId="495416D8">
            <w:pPr>
              <w:widowControl/>
              <w:spacing w:line="360" w:lineRule="atLeast"/>
              <w:ind w:firstLine="487" w:firstLineChars="196"/>
              <w:jc w:val="left"/>
              <w:outlineLvl w:val="1"/>
              <w:rPr>
                <w:rFonts w:ascii="宋体"/>
                <w:color w:val="auto"/>
                <w:sz w:val="24"/>
              </w:rPr>
            </w:pPr>
          </w:p>
        </w:tc>
      </w:tr>
      <w:tr w14:paraId="3892A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578094F">
            <w:pPr>
              <w:widowControl/>
              <w:spacing w:line="360" w:lineRule="atLeast"/>
              <w:ind w:firstLine="487" w:firstLineChars="196"/>
              <w:jc w:val="left"/>
              <w:outlineLvl w:val="1"/>
              <w:rPr>
                <w:rFonts w:ascii="宋体"/>
                <w:color w:val="auto"/>
                <w:sz w:val="24"/>
              </w:rPr>
            </w:pPr>
          </w:p>
        </w:tc>
        <w:tc>
          <w:tcPr>
            <w:tcW w:w="1856" w:type="dxa"/>
            <w:noWrap w:val="0"/>
            <w:vAlign w:val="center"/>
          </w:tcPr>
          <w:p w14:paraId="400EFD00">
            <w:pPr>
              <w:widowControl/>
              <w:spacing w:line="360" w:lineRule="atLeast"/>
              <w:ind w:firstLine="487" w:firstLineChars="196"/>
              <w:jc w:val="left"/>
              <w:outlineLvl w:val="1"/>
              <w:rPr>
                <w:rFonts w:ascii="宋体"/>
                <w:color w:val="auto"/>
                <w:sz w:val="24"/>
              </w:rPr>
            </w:pPr>
          </w:p>
        </w:tc>
        <w:tc>
          <w:tcPr>
            <w:tcW w:w="1600" w:type="dxa"/>
            <w:noWrap w:val="0"/>
            <w:vAlign w:val="center"/>
          </w:tcPr>
          <w:p w14:paraId="0D0FBF03">
            <w:pPr>
              <w:widowControl/>
              <w:spacing w:line="360" w:lineRule="atLeast"/>
              <w:ind w:firstLine="487" w:firstLineChars="196"/>
              <w:jc w:val="left"/>
              <w:outlineLvl w:val="1"/>
              <w:rPr>
                <w:rFonts w:ascii="宋体"/>
                <w:color w:val="auto"/>
                <w:sz w:val="24"/>
              </w:rPr>
            </w:pPr>
          </w:p>
        </w:tc>
        <w:tc>
          <w:tcPr>
            <w:tcW w:w="2072" w:type="dxa"/>
            <w:noWrap w:val="0"/>
            <w:vAlign w:val="center"/>
          </w:tcPr>
          <w:p w14:paraId="07A01E7B">
            <w:pPr>
              <w:widowControl/>
              <w:spacing w:line="360" w:lineRule="atLeast"/>
              <w:ind w:firstLine="487" w:firstLineChars="196"/>
              <w:jc w:val="left"/>
              <w:outlineLvl w:val="1"/>
              <w:rPr>
                <w:rFonts w:ascii="宋体"/>
                <w:color w:val="auto"/>
                <w:sz w:val="24"/>
              </w:rPr>
            </w:pPr>
          </w:p>
        </w:tc>
        <w:tc>
          <w:tcPr>
            <w:tcW w:w="2835" w:type="dxa"/>
            <w:noWrap w:val="0"/>
            <w:vAlign w:val="center"/>
          </w:tcPr>
          <w:p w14:paraId="4B59E912">
            <w:pPr>
              <w:widowControl/>
              <w:spacing w:line="360" w:lineRule="atLeast"/>
              <w:ind w:firstLine="487" w:firstLineChars="196"/>
              <w:jc w:val="left"/>
              <w:outlineLvl w:val="1"/>
              <w:rPr>
                <w:rFonts w:ascii="宋体"/>
                <w:color w:val="auto"/>
                <w:sz w:val="24"/>
              </w:rPr>
            </w:pPr>
          </w:p>
        </w:tc>
        <w:tc>
          <w:tcPr>
            <w:tcW w:w="643" w:type="dxa"/>
            <w:noWrap w:val="0"/>
            <w:vAlign w:val="center"/>
          </w:tcPr>
          <w:p w14:paraId="6C26A829">
            <w:pPr>
              <w:widowControl/>
              <w:spacing w:line="360" w:lineRule="atLeast"/>
              <w:ind w:firstLine="487" w:firstLineChars="196"/>
              <w:jc w:val="left"/>
              <w:outlineLvl w:val="1"/>
              <w:rPr>
                <w:rFonts w:ascii="宋体"/>
                <w:color w:val="auto"/>
                <w:sz w:val="24"/>
              </w:rPr>
            </w:pPr>
          </w:p>
        </w:tc>
      </w:tr>
      <w:tr w14:paraId="097E1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E635A9A">
            <w:pPr>
              <w:widowControl/>
              <w:spacing w:line="360" w:lineRule="atLeast"/>
              <w:ind w:firstLine="487" w:firstLineChars="196"/>
              <w:jc w:val="left"/>
              <w:outlineLvl w:val="1"/>
              <w:rPr>
                <w:rFonts w:ascii="宋体"/>
                <w:color w:val="auto"/>
                <w:sz w:val="24"/>
              </w:rPr>
            </w:pPr>
          </w:p>
        </w:tc>
        <w:tc>
          <w:tcPr>
            <w:tcW w:w="1856" w:type="dxa"/>
            <w:noWrap w:val="0"/>
            <w:vAlign w:val="center"/>
          </w:tcPr>
          <w:p w14:paraId="1865A234">
            <w:pPr>
              <w:widowControl/>
              <w:spacing w:line="360" w:lineRule="atLeast"/>
              <w:ind w:firstLine="487" w:firstLineChars="196"/>
              <w:jc w:val="left"/>
              <w:outlineLvl w:val="1"/>
              <w:rPr>
                <w:rFonts w:ascii="宋体"/>
                <w:color w:val="auto"/>
                <w:sz w:val="24"/>
              </w:rPr>
            </w:pPr>
          </w:p>
        </w:tc>
        <w:tc>
          <w:tcPr>
            <w:tcW w:w="1600" w:type="dxa"/>
            <w:noWrap w:val="0"/>
            <w:vAlign w:val="center"/>
          </w:tcPr>
          <w:p w14:paraId="518CF298">
            <w:pPr>
              <w:widowControl/>
              <w:spacing w:line="360" w:lineRule="atLeast"/>
              <w:ind w:firstLine="487" w:firstLineChars="196"/>
              <w:jc w:val="left"/>
              <w:outlineLvl w:val="1"/>
              <w:rPr>
                <w:rFonts w:ascii="宋体"/>
                <w:color w:val="auto"/>
                <w:sz w:val="24"/>
              </w:rPr>
            </w:pPr>
          </w:p>
        </w:tc>
        <w:tc>
          <w:tcPr>
            <w:tcW w:w="2072" w:type="dxa"/>
            <w:noWrap w:val="0"/>
            <w:vAlign w:val="center"/>
          </w:tcPr>
          <w:p w14:paraId="74A606EE">
            <w:pPr>
              <w:widowControl/>
              <w:spacing w:line="360" w:lineRule="atLeast"/>
              <w:ind w:firstLine="487" w:firstLineChars="196"/>
              <w:jc w:val="left"/>
              <w:outlineLvl w:val="1"/>
              <w:rPr>
                <w:rFonts w:ascii="宋体"/>
                <w:color w:val="auto"/>
                <w:sz w:val="24"/>
              </w:rPr>
            </w:pPr>
          </w:p>
        </w:tc>
        <w:tc>
          <w:tcPr>
            <w:tcW w:w="2835" w:type="dxa"/>
            <w:noWrap w:val="0"/>
            <w:vAlign w:val="center"/>
          </w:tcPr>
          <w:p w14:paraId="2839F8FB">
            <w:pPr>
              <w:widowControl/>
              <w:spacing w:line="360" w:lineRule="atLeast"/>
              <w:ind w:firstLine="487" w:firstLineChars="196"/>
              <w:jc w:val="left"/>
              <w:outlineLvl w:val="1"/>
              <w:rPr>
                <w:rFonts w:ascii="宋体"/>
                <w:color w:val="auto"/>
                <w:sz w:val="24"/>
              </w:rPr>
            </w:pPr>
          </w:p>
        </w:tc>
        <w:tc>
          <w:tcPr>
            <w:tcW w:w="643" w:type="dxa"/>
            <w:noWrap w:val="0"/>
            <w:vAlign w:val="center"/>
          </w:tcPr>
          <w:p w14:paraId="04578E8F">
            <w:pPr>
              <w:widowControl/>
              <w:spacing w:line="360" w:lineRule="atLeast"/>
              <w:ind w:firstLine="487" w:firstLineChars="196"/>
              <w:jc w:val="left"/>
              <w:outlineLvl w:val="1"/>
              <w:rPr>
                <w:rFonts w:ascii="宋体"/>
                <w:color w:val="auto"/>
                <w:sz w:val="24"/>
              </w:rPr>
            </w:pPr>
          </w:p>
        </w:tc>
      </w:tr>
      <w:tr w14:paraId="1C431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C12CE6B">
            <w:pPr>
              <w:widowControl/>
              <w:spacing w:line="360" w:lineRule="atLeast"/>
              <w:ind w:firstLine="487" w:firstLineChars="196"/>
              <w:jc w:val="left"/>
              <w:outlineLvl w:val="1"/>
              <w:rPr>
                <w:rFonts w:ascii="宋体"/>
                <w:color w:val="auto"/>
                <w:sz w:val="24"/>
              </w:rPr>
            </w:pPr>
          </w:p>
        </w:tc>
        <w:tc>
          <w:tcPr>
            <w:tcW w:w="1856" w:type="dxa"/>
            <w:noWrap w:val="0"/>
            <w:vAlign w:val="center"/>
          </w:tcPr>
          <w:p w14:paraId="5E282EFB">
            <w:pPr>
              <w:widowControl/>
              <w:spacing w:line="360" w:lineRule="atLeast"/>
              <w:ind w:firstLine="487" w:firstLineChars="196"/>
              <w:jc w:val="left"/>
              <w:outlineLvl w:val="1"/>
              <w:rPr>
                <w:rFonts w:ascii="宋体"/>
                <w:color w:val="auto"/>
                <w:sz w:val="24"/>
              </w:rPr>
            </w:pPr>
          </w:p>
        </w:tc>
        <w:tc>
          <w:tcPr>
            <w:tcW w:w="1600" w:type="dxa"/>
            <w:noWrap w:val="0"/>
            <w:vAlign w:val="center"/>
          </w:tcPr>
          <w:p w14:paraId="003F17EC">
            <w:pPr>
              <w:widowControl/>
              <w:spacing w:line="360" w:lineRule="atLeast"/>
              <w:ind w:firstLine="487" w:firstLineChars="196"/>
              <w:jc w:val="left"/>
              <w:outlineLvl w:val="1"/>
              <w:rPr>
                <w:rFonts w:ascii="宋体"/>
                <w:color w:val="auto"/>
                <w:sz w:val="24"/>
              </w:rPr>
            </w:pPr>
          </w:p>
        </w:tc>
        <w:tc>
          <w:tcPr>
            <w:tcW w:w="2072" w:type="dxa"/>
            <w:noWrap w:val="0"/>
            <w:vAlign w:val="center"/>
          </w:tcPr>
          <w:p w14:paraId="66AFBD4C">
            <w:pPr>
              <w:widowControl/>
              <w:spacing w:line="360" w:lineRule="atLeast"/>
              <w:ind w:firstLine="487" w:firstLineChars="196"/>
              <w:jc w:val="left"/>
              <w:outlineLvl w:val="1"/>
              <w:rPr>
                <w:rFonts w:ascii="宋体"/>
                <w:color w:val="auto"/>
                <w:sz w:val="24"/>
              </w:rPr>
            </w:pPr>
          </w:p>
        </w:tc>
        <w:tc>
          <w:tcPr>
            <w:tcW w:w="2835" w:type="dxa"/>
            <w:noWrap w:val="0"/>
            <w:vAlign w:val="center"/>
          </w:tcPr>
          <w:p w14:paraId="6941361A">
            <w:pPr>
              <w:widowControl/>
              <w:spacing w:line="360" w:lineRule="atLeast"/>
              <w:ind w:firstLine="487" w:firstLineChars="196"/>
              <w:jc w:val="left"/>
              <w:outlineLvl w:val="1"/>
              <w:rPr>
                <w:rFonts w:ascii="宋体"/>
                <w:color w:val="auto"/>
                <w:sz w:val="24"/>
              </w:rPr>
            </w:pPr>
          </w:p>
        </w:tc>
        <w:tc>
          <w:tcPr>
            <w:tcW w:w="643" w:type="dxa"/>
            <w:noWrap w:val="0"/>
            <w:vAlign w:val="center"/>
          </w:tcPr>
          <w:p w14:paraId="03163FAC">
            <w:pPr>
              <w:widowControl/>
              <w:spacing w:line="360" w:lineRule="atLeast"/>
              <w:ind w:firstLine="487" w:firstLineChars="196"/>
              <w:jc w:val="left"/>
              <w:outlineLvl w:val="1"/>
              <w:rPr>
                <w:rFonts w:ascii="宋体"/>
                <w:color w:val="auto"/>
                <w:sz w:val="24"/>
              </w:rPr>
            </w:pPr>
          </w:p>
        </w:tc>
      </w:tr>
      <w:tr w14:paraId="22B26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7DFB150B">
            <w:pPr>
              <w:widowControl/>
              <w:spacing w:line="360" w:lineRule="atLeast"/>
              <w:ind w:firstLine="487" w:firstLineChars="196"/>
              <w:jc w:val="left"/>
              <w:outlineLvl w:val="1"/>
              <w:rPr>
                <w:rFonts w:ascii="宋体"/>
                <w:color w:val="auto"/>
                <w:sz w:val="24"/>
              </w:rPr>
            </w:pPr>
          </w:p>
        </w:tc>
        <w:tc>
          <w:tcPr>
            <w:tcW w:w="1856" w:type="dxa"/>
            <w:noWrap w:val="0"/>
            <w:vAlign w:val="center"/>
          </w:tcPr>
          <w:p w14:paraId="55B83D1B">
            <w:pPr>
              <w:widowControl/>
              <w:spacing w:line="360" w:lineRule="atLeast"/>
              <w:ind w:firstLine="487" w:firstLineChars="196"/>
              <w:jc w:val="left"/>
              <w:outlineLvl w:val="1"/>
              <w:rPr>
                <w:rFonts w:ascii="宋体"/>
                <w:color w:val="auto"/>
                <w:sz w:val="24"/>
              </w:rPr>
            </w:pPr>
          </w:p>
        </w:tc>
        <w:tc>
          <w:tcPr>
            <w:tcW w:w="1600" w:type="dxa"/>
            <w:noWrap w:val="0"/>
            <w:vAlign w:val="center"/>
          </w:tcPr>
          <w:p w14:paraId="22EED5C0">
            <w:pPr>
              <w:widowControl/>
              <w:spacing w:line="360" w:lineRule="atLeast"/>
              <w:ind w:firstLine="487" w:firstLineChars="196"/>
              <w:jc w:val="left"/>
              <w:outlineLvl w:val="1"/>
              <w:rPr>
                <w:rFonts w:ascii="宋体"/>
                <w:color w:val="auto"/>
                <w:sz w:val="24"/>
              </w:rPr>
            </w:pPr>
          </w:p>
        </w:tc>
        <w:tc>
          <w:tcPr>
            <w:tcW w:w="2072" w:type="dxa"/>
            <w:noWrap w:val="0"/>
            <w:vAlign w:val="center"/>
          </w:tcPr>
          <w:p w14:paraId="773F8FF8">
            <w:pPr>
              <w:widowControl/>
              <w:spacing w:line="360" w:lineRule="atLeast"/>
              <w:ind w:firstLine="487" w:firstLineChars="196"/>
              <w:jc w:val="left"/>
              <w:outlineLvl w:val="1"/>
              <w:rPr>
                <w:rFonts w:ascii="宋体"/>
                <w:color w:val="auto"/>
                <w:sz w:val="24"/>
              </w:rPr>
            </w:pPr>
          </w:p>
        </w:tc>
        <w:tc>
          <w:tcPr>
            <w:tcW w:w="2835" w:type="dxa"/>
            <w:noWrap w:val="0"/>
            <w:vAlign w:val="center"/>
          </w:tcPr>
          <w:p w14:paraId="36D95361">
            <w:pPr>
              <w:widowControl/>
              <w:spacing w:line="360" w:lineRule="atLeast"/>
              <w:ind w:firstLine="487" w:firstLineChars="196"/>
              <w:jc w:val="left"/>
              <w:outlineLvl w:val="1"/>
              <w:rPr>
                <w:rFonts w:ascii="宋体"/>
                <w:color w:val="auto"/>
                <w:sz w:val="24"/>
              </w:rPr>
            </w:pPr>
          </w:p>
        </w:tc>
        <w:tc>
          <w:tcPr>
            <w:tcW w:w="643" w:type="dxa"/>
            <w:noWrap w:val="0"/>
            <w:vAlign w:val="center"/>
          </w:tcPr>
          <w:p w14:paraId="59E10635">
            <w:pPr>
              <w:widowControl/>
              <w:spacing w:line="360" w:lineRule="atLeast"/>
              <w:ind w:firstLine="487" w:firstLineChars="196"/>
              <w:jc w:val="left"/>
              <w:outlineLvl w:val="1"/>
              <w:rPr>
                <w:rFonts w:ascii="宋体"/>
                <w:color w:val="auto"/>
                <w:sz w:val="24"/>
              </w:rPr>
            </w:pPr>
          </w:p>
        </w:tc>
      </w:tr>
      <w:tr w14:paraId="6447F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6C48FDB0">
            <w:pPr>
              <w:widowControl/>
              <w:spacing w:line="360" w:lineRule="atLeast"/>
              <w:ind w:firstLine="487" w:firstLineChars="196"/>
              <w:jc w:val="left"/>
              <w:outlineLvl w:val="1"/>
              <w:rPr>
                <w:rFonts w:ascii="宋体"/>
                <w:color w:val="auto"/>
                <w:sz w:val="24"/>
              </w:rPr>
            </w:pPr>
          </w:p>
        </w:tc>
        <w:tc>
          <w:tcPr>
            <w:tcW w:w="1856" w:type="dxa"/>
            <w:noWrap w:val="0"/>
            <w:vAlign w:val="center"/>
          </w:tcPr>
          <w:p w14:paraId="75186B69">
            <w:pPr>
              <w:widowControl/>
              <w:spacing w:line="360" w:lineRule="atLeast"/>
              <w:ind w:firstLine="487" w:firstLineChars="196"/>
              <w:jc w:val="left"/>
              <w:outlineLvl w:val="1"/>
              <w:rPr>
                <w:rFonts w:ascii="宋体"/>
                <w:color w:val="auto"/>
                <w:sz w:val="24"/>
              </w:rPr>
            </w:pPr>
          </w:p>
        </w:tc>
        <w:tc>
          <w:tcPr>
            <w:tcW w:w="1600" w:type="dxa"/>
            <w:noWrap w:val="0"/>
            <w:vAlign w:val="center"/>
          </w:tcPr>
          <w:p w14:paraId="455FD2D7">
            <w:pPr>
              <w:widowControl/>
              <w:spacing w:line="360" w:lineRule="atLeast"/>
              <w:ind w:firstLine="487" w:firstLineChars="196"/>
              <w:jc w:val="left"/>
              <w:outlineLvl w:val="1"/>
              <w:rPr>
                <w:rFonts w:ascii="宋体"/>
                <w:color w:val="auto"/>
                <w:sz w:val="24"/>
              </w:rPr>
            </w:pPr>
          </w:p>
        </w:tc>
        <w:tc>
          <w:tcPr>
            <w:tcW w:w="2072" w:type="dxa"/>
            <w:noWrap w:val="0"/>
            <w:vAlign w:val="center"/>
          </w:tcPr>
          <w:p w14:paraId="7084739E">
            <w:pPr>
              <w:widowControl/>
              <w:spacing w:line="360" w:lineRule="atLeast"/>
              <w:ind w:firstLine="487" w:firstLineChars="196"/>
              <w:jc w:val="left"/>
              <w:outlineLvl w:val="1"/>
              <w:rPr>
                <w:rFonts w:ascii="宋体"/>
                <w:color w:val="auto"/>
                <w:sz w:val="24"/>
              </w:rPr>
            </w:pPr>
          </w:p>
        </w:tc>
        <w:tc>
          <w:tcPr>
            <w:tcW w:w="2835" w:type="dxa"/>
            <w:noWrap w:val="0"/>
            <w:vAlign w:val="center"/>
          </w:tcPr>
          <w:p w14:paraId="3966E225">
            <w:pPr>
              <w:widowControl/>
              <w:spacing w:line="360" w:lineRule="atLeast"/>
              <w:ind w:firstLine="487" w:firstLineChars="196"/>
              <w:jc w:val="left"/>
              <w:outlineLvl w:val="1"/>
              <w:rPr>
                <w:rFonts w:ascii="宋体"/>
                <w:color w:val="auto"/>
                <w:sz w:val="24"/>
              </w:rPr>
            </w:pPr>
          </w:p>
        </w:tc>
        <w:tc>
          <w:tcPr>
            <w:tcW w:w="643" w:type="dxa"/>
            <w:noWrap w:val="0"/>
            <w:vAlign w:val="center"/>
          </w:tcPr>
          <w:p w14:paraId="469840BE">
            <w:pPr>
              <w:widowControl/>
              <w:spacing w:line="360" w:lineRule="atLeast"/>
              <w:ind w:firstLine="487" w:firstLineChars="196"/>
              <w:jc w:val="left"/>
              <w:outlineLvl w:val="1"/>
              <w:rPr>
                <w:rFonts w:ascii="宋体"/>
                <w:color w:val="auto"/>
                <w:sz w:val="24"/>
              </w:rPr>
            </w:pPr>
          </w:p>
        </w:tc>
      </w:tr>
      <w:tr w14:paraId="0E897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2E66C53E">
            <w:pPr>
              <w:widowControl/>
              <w:spacing w:line="360" w:lineRule="atLeast"/>
              <w:ind w:firstLine="487" w:firstLineChars="196"/>
              <w:jc w:val="left"/>
              <w:outlineLvl w:val="1"/>
              <w:rPr>
                <w:rFonts w:ascii="宋体"/>
                <w:color w:val="auto"/>
                <w:sz w:val="24"/>
              </w:rPr>
            </w:pPr>
          </w:p>
        </w:tc>
        <w:tc>
          <w:tcPr>
            <w:tcW w:w="1856" w:type="dxa"/>
            <w:noWrap w:val="0"/>
            <w:vAlign w:val="center"/>
          </w:tcPr>
          <w:p w14:paraId="387A01E1">
            <w:pPr>
              <w:widowControl/>
              <w:spacing w:line="360" w:lineRule="atLeast"/>
              <w:ind w:firstLine="487" w:firstLineChars="196"/>
              <w:jc w:val="left"/>
              <w:outlineLvl w:val="1"/>
              <w:rPr>
                <w:rFonts w:ascii="宋体"/>
                <w:color w:val="auto"/>
                <w:sz w:val="24"/>
              </w:rPr>
            </w:pPr>
          </w:p>
        </w:tc>
        <w:tc>
          <w:tcPr>
            <w:tcW w:w="1600" w:type="dxa"/>
            <w:noWrap w:val="0"/>
            <w:vAlign w:val="center"/>
          </w:tcPr>
          <w:p w14:paraId="0F72A9AA">
            <w:pPr>
              <w:widowControl/>
              <w:spacing w:line="360" w:lineRule="atLeast"/>
              <w:ind w:firstLine="487" w:firstLineChars="196"/>
              <w:jc w:val="left"/>
              <w:outlineLvl w:val="1"/>
              <w:rPr>
                <w:rFonts w:ascii="宋体"/>
                <w:color w:val="auto"/>
                <w:sz w:val="24"/>
              </w:rPr>
            </w:pPr>
          </w:p>
        </w:tc>
        <w:tc>
          <w:tcPr>
            <w:tcW w:w="2072" w:type="dxa"/>
            <w:noWrap w:val="0"/>
            <w:vAlign w:val="center"/>
          </w:tcPr>
          <w:p w14:paraId="51FD28B4">
            <w:pPr>
              <w:widowControl/>
              <w:spacing w:line="360" w:lineRule="atLeast"/>
              <w:ind w:firstLine="487" w:firstLineChars="196"/>
              <w:jc w:val="left"/>
              <w:outlineLvl w:val="1"/>
              <w:rPr>
                <w:rFonts w:ascii="宋体"/>
                <w:color w:val="auto"/>
                <w:sz w:val="24"/>
              </w:rPr>
            </w:pPr>
          </w:p>
        </w:tc>
        <w:tc>
          <w:tcPr>
            <w:tcW w:w="2835" w:type="dxa"/>
            <w:noWrap w:val="0"/>
            <w:vAlign w:val="center"/>
          </w:tcPr>
          <w:p w14:paraId="4FE24D05">
            <w:pPr>
              <w:widowControl/>
              <w:spacing w:line="360" w:lineRule="atLeast"/>
              <w:ind w:firstLine="487" w:firstLineChars="196"/>
              <w:jc w:val="left"/>
              <w:outlineLvl w:val="1"/>
              <w:rPr>
                <w:rFonts w:ascii="宋体"/>
                <w:color w:val="auto"/>
                <w:sz w:val="24"/>
              </w:rPr>
            </w:pPr>
          </w:p>
        </w:tc>
        <w:tc>
          <w:tcPr>
            <w:tcW w:w="643" w:type="dxa"/>
            <w:noWrap w:val="0"/>
            <w:vAlign w:val="center"/>
          </w:tcPr>
          <w:p w14:paraId="4A80597B">
            <w:pPr>
              <w:widowControl/>
              <w:spacing w:line="360" w:lineRule="atLeast"/>
              <w:ind w:firstLine="487" w:firstLineChars="196"/>
              <w:jc w:val="left"/>
              <w:outlineLvl w:val="1"/>
              <w:rPr>
                <w:rFonts w:ascii="宋体"/>
                <w:color w:val="auto"/>
                <w:sz w:val="24"/>
              </w:rPr>
            </w:pPr>
          </w:p>
        </w:tc>
      </w:tr>
      <w:tr w14:paraId="2A709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38B8B00A">
            <w:pPr>
              <w:widowControl/>
              <w:spacing w:line="360" w:lineRule="atLeast"/>
              <w:ind w:firstLine="487" w:firstLineChars="196"/>
              <w:jc w:val="left"/>
              <w:outlineLvl w:val="1"/>
              <w:rPr>
                <w:rFonts w:ascii="宋体"/>
                <w:color w:val="auto"/>
                <w:sz w:val="24"/>
              </w:rPr>
            </w:pPr>
          </w:p>
        </w:tc>
        <w:tc>
          <w:tcPr>
            <w:tcW w:w="1856" w:type="dxa"/>
            <w:noWrap w:val="0"/>
            <w:vAlign w:val="center"/>
          </w:tcPr>
          <w:p w14:paraId="213BEE7B">
            <w:pPr>
              <w:widowControl/>
              <w:spacing w:line="360" w:lineRule="atLeast"/>
              <w:ind w:firstLine="487" w:firstLineChars="196"/>
              <w:jc w:val="left"/>
              <w:outlineLvl w:val="1"/>
              <w:rPr>
                <w:rFonts w:ascii="宋体"/>
                <w:color w:val="auto"/>
                <w:sz w:val="24"/>
              </w:rPr>
            </w:pPr>
          </w:p>
        </w:tc>
        <w:tc>
          <w:tcPr>
            <w:tcW w:w="1600" w:type="dxa"/>
            <w:noWrap w:val="0"/>
            <w:vAlign w:val="center"/>
          </w:tcPr>
          <w:p w14:paraId="19D8FDCD">
            <w:pPr>
              <w:widowControl/>
              <w:spacing w:line="360" w:lineRule="atLeast"/>
              <w:ind w:firstLine="487" w:firstLineChars="196"/>
              <w:jc w:val="left"/>
              <w:outlineLvl w:val="1"/>
              <w:rPr>
                <w:rFonts w:ascii="宋体"/>
                <w:color w:val="auto"/>
                <w:sz w:val="24"/>
              </w:rPr>
            </w:pPr>
          </w:p>
        </w:tc>
        <w:tc>
          <w:tcPr>
            <w:tcW w:w="2072" w:type="dxa"/>
            <w:noWrap w:val="0"/>
            <w:vAlign w:val="center"/>
          </w:tcPr>
          <w:p w14:paraId="1ACFE575">
            <w:pPr>
              <w:widowControl/>
              <w:spacing w:line="360" w:lineRule="atLeast"/>
              <w:ind w:firstLine="487" w:firstLineChars="196"/>
              <w:jc w:val="left"/>
              <w:outlineLvl w:val="1"/>
              <w:rPr>
                <w:rFonts w:ascii="宋体"/>
                <w:color w:val="auto"/>
                <w:sz w:val="24"/>
              </w:rPr>
            </w:pPr>
          </w:p>
        </w:tc>
        <w:tc>
          <w:tcPr>
            <w:tcW w:w="2835" w:type="dxa"/>
            <w:noWrap w:val="0"/>
            <w:vAlign w:val="center"/>
          </w:tcPr>
          <w:p w14:paraId="189176E4">
            <w:pPr>
              <w:widowControl/>
              <w:spacing w:line="360" w:lineRule="atLeast"/>
              <w:ind w:firstLine="487" w:firstLineChars="196"/>
              <w:jc w:val="left"/>
              <w:outlineLvl w:val="1"/>
              <w:rPr>
                <w:rFonts w:ascii="宋体"/>
                <w:color w:val="auto"/>
                <w:sz w:val="24"/>
              </w:rPr>
            </w:pPr>
          </w:p>
        </w:tc>
        <w:tc>
          <w:tcPr>
            <w:tcW w:w="643" w:type="dxa"/>
            <w:noWrap w:val="0"/>
            <w:vAlign w:val="center"/>
          </w:tcPr>
          <w:p w14:paraId="75816760">
            <w:pPr>
              <w:widowControl/>
              <w:spacing w:line="360" w:lineRule="atLeast"/>
              <w:ind w:firstLine="487" w:firstLineChars="196"/>
              <w:jc w:val="left"/>
              <w:outlineLvl w:val="1"/>
              <w:rPr>
                <w:rFonts w:ascii="宋体"/>
                <w:color w:val="auto"/>
                <w:sz w:val="24"/>
              </w:rPr>
            </w:pPr>
          </w:p>
        </w:tc>
      </w:tr>
      <w:tr w14:paraId="3C884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77C93874">
            <w:pPr>
              <w:widowControl/>
              <w:spacing w:line="360" w:lineRule="atLeast"/>
              <w:ind w:firstLine="487" w:firstLineChars="196"/>
              <w:jc w:val="left"/>
              <w:outlineLvl w:val="1"/>
              <w:rPr>
                <w:rFonts w:ascii="宋体"/>
                <w:color w:val="auto"/>
                <w:sz w:val="24"/>
              </w:rPr>
            </w:pPr>
          </w:p>
        </w:tc>
        <w:tc>
          <w:tcPr>
            <w:tcW w:w="1856" w:type="dxa"/>
            <w:noWrap w:val="0"/>
            <w:vAlign w:val="center"/>
          </w:tcPr>
          <w:p w14:paraId="185E6F58">
            <w:pPr>
              <w:widowControl/>
              <w:spacing w:line="360" w:lineRule="atLeast"/>
              <w:ind w:firstLine="487" w:firstLineChars="196"/>
              <w:jc w:val="left"/>
              <w:outlineLvl w:val="1"/>
              <w:rPr>
                <w:rFonts w:ascii="宋体"/>
                <w:color w:val="auto"/>
                <w:sz w:val="24"/>
              </w:rPr>
            </w:pPr>
          </w:p>
        </w:tc>
        <w:tc>
          <w:tcPr>
            <w:tcW w:w="1600" w:type="dxa"/>
            <w:noWrap w:val="0"/>
            <w:vAlign w:val="center"/>
          </w:tcPr>
          <w:p w14:paraId="764EAF85">
            <w:pPr>
              <w:widowControl/>
              <w:spacing w:line="360" w:lineRule="atLeast"/>
              <w:ind w:firstLine="487" w:firstLineChars="196"/>
              <w:jc w:val="left"/>
              <w:outlineLvl w:val="1"/>
              <w:rPr>
                <w:rFonts w:ascii="宋体"/>
                <w:color w:val="auto"/>
                <w:sz w:val="24"/>
              </w:rPr>
            </w:pPr>
          </w:p>
        </w:tc>
        <w:tc>
          <w:tcPr>
            <w:tcW w:w="2072" w:type="dxa"/>
            <w:noWrap w:val="0"/>
            <w:vAlign w:val="center"/>
          </w:tcPr>
          <w:p w14:paraId="7085545D">
            <w:pPr>
              <w:widowControl/>
              <w:spacing w:line="360" w:lineRule="atLeast"/>
              <w:ind w:firstLine="487" w:firstLineChars="196"/>
              <w:jc w:val="left"/>
              <w:outlineLvl w:val="1"/>
              <w:rPr>
                <w:rFonts w:ascii="宋体"/>
                <w:color w:val="auto"/>
                <w:sz w:val="24"/>
              </w:rPr>
            </w:pPr>
          </w:p>
        </w:tc>
        <w:tc>
          <w:tcPr>
            <w:tcW w:w="2835" w:type="dxa"/>
            <w:noWrap w:val="0"/>
            <w:vAlign w:val="center"/>
          </w:tcPr>
          <w:p w14:paraId="3080D694">
            <w:pPr>
              <w:widowControl/>
              <w:spacing w:line="360" w:lineRule="atLeast"/>
              <w:ind w:firstLine="487" w:firstLineChars="196"/>
              <w:jc w:val="left"/>
              <w:outlineLvl w:val="1"/>
              <w:rPr>
                <w:rFonts w:ascii="宋体"/>
                <w:color w:val="auto"/>
                <w:sz w:val="24"/>
              </w:rPr>
            </w:pPr>
          </w:p>
        </w:tc>
        <w:tc>
          <w:tcPr>
            <w:tcW w:w="643" w:type="dxa"/>
            <w:noWrap w:val="0"/>
            <w:vAlign w:val="center"/>
          </w:tcPr>
          <w:p w14:paraId="0303119D">
            <w:pPr>
              <w:widowControl/>
              <w:spacing w:line="360" w:lineRule="atLeast"/>
              <w:ind w:firstLine="487" w:firstLineChars="196"/>
              <w:jc w:val="left"/>
              <w:outlineLvl w:val="1"/>
              <w:rPr>
                <w:rFonts w:ascii="宋体"/>
                <w:color w:val="auto"/>
                <w:sz w:val="24"/>
              </w:rPr>
            </w:pPr>
          </w:p>
        </w:tc>
      </w:tr>
    </w:tbl>
    <w:p w14:paraId="681BD0F9">
      <w:pPr>
        <w:spacing w:line="240" w:lineRule="exact"/>
        <w:jc w:val="center"/>
        <w:rPr>
          <w:rFonts w:ascii="宋体" w:hAnsi="宋体"/>
          <w:b/>
          <w:bCs/>
          <w:color w:val="auto"/>
          <w:sz w:val="30"/>
        </w:rPr>
      </w:pPr>
    </w:p>
    <w:p w14:paraId="3F02D388">
      <w:pPr>
        <w:spacing w:line="240" w:lineRule="exact"/>
        <w:jc w:val="center"/>
        <w:rPr>
          <w:rFonts w:ascii="宋体" w:hAnsi="宋体"/>
          <w:b/>
          <w:bCs/>
          <w:color w:val="auto"/>
          <w:sz w:val="30"/>
        </w:rPr>
      </w:pPr>
    </w:p>
    <w:p w14:paraId="5CAEB8D7">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64F333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3547617A">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3E8CCCE">
      <w:pPr>
        <w:pStyle w:val="154"/>
        <w:spacing w:line="500" w:lineRule="exact"/>
        <w:jc w:val="both"/>
        <w:rPr>
          <w:rFonts w:hAnsi="宋体"/>
          <w:b w:val="0"/>
          <w:color w:val="auto"/>
          <w:kern w:val="2"/>
          <w:sz w:val="21"/>
          <w:szCs w:val="21"/>
        </w:rPr>
      </w:pPr>
    </w:p>
    <w:p w14:paraId="676CA748">
      <w:pPr>
        <w:pStyle w:val="154"/>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3D6D0001">
      <w:pPr>
        <w:pStyle w:val="154"/>
        <w:spacing w:line="500" w:lineRule="exact"/>
        <w:jc w:val="both"/>
        <w:rPr>
          <w:rFonts w:hAnsi="宋体"/>
          <w:b w:val="0"/>
          <w:color w:val="auto"/>
          <w:kern w:val="2"/>
          <w:sz w:val="21"/>
          <w:szCs w:val="21"/>
        </w:rPr>
      </w:pPr>
    </w:p>
    <w:p w14:paraId="4309B900">
      <w:pPr>
        <w:pStyle w:val="154"/>
        <w:spacing w:line="500" w:lineRule="exact"/>
        <w:jc w:val="both"/>
        <w:rPr>
          <w:rFonts w:hAnsi="宋体"/>
          <w:b w:val="0"/>
          <w:color w:val="auto"/>
          <w:kern w:val="2"/>
          <w:sz w:val="21"/>
          <w:szCs w:val="21"/>
        </w:rPr>
      </w:pPr>
    </w:p>
    <w:bookmarkEnd w:id="42"/>
    <w:p w14:paraId="3E839B99">
      <w:pPr>
        <w:pStyle w:val="4"/>
        <w:jc w:val="center"/>
        <w:rPr>
          <w:rFonts w:ascii="宋体" w:hAnsi="宋体"/>
          <w:color w:val="auto"/>
          <w:sz w:val="28"/>
          <w:szCs w:val="28"/>
        </w:rPr>
      </w:pPr>
      <w:r>
        <w:rPr>
          <w:rFonts w:hint="eastAsia" w:ascii="宋体" w:hAnsi="宋体"/>
          <w:color w:val="auto"/>
          <w:sz w:val="28"/>
          <w:szCs w:val="28"/>
        </w:rPr>
        <w:t>格式八、技术、服务应答表</w:t>
      </w:r>
    </w:p>
    <w:p w14:paraId="51E7A004">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0DE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7A3E9BA9">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6AE0F1E4">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14FA19CE">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4D0A16DC">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403CC8E6">
            <w:pPr>
              <w:widowControl/>
              <w:spacing w:line="360" w:lineRule="atLeast"/>
              <w:jc w:val="center"/>
              <w:rPr>
                <w:rFonts w:ascii="宋体"/>
                <w:color w:val="auto"/>
                <w:sz w:val="24"/>
              </w:rPr>
            </w:pPr>
            <w:r>
              <w:rPr>
                <w:rFonts w:hint="eastAsia" w:ascii="宋体"/>
                <w:color w:val="auto"/>
                <w:sz w:val="24"/>
              </w:rPr>
              <w:t>满足/不满足</w:t>
            </w:r>
          </w:p>
        </w:tc>
      </w:tr>
      <w:tr w14:paraId="6BD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F86F163">
            <w:pPr>
              <w:widowControl/>
              <w:spacing w:line="360" w:lineRule="atLeast"/>
              <w:ind w:firstLine="487" w:firstLineChars="196"/>
              <w:jc w:val="left"/>
              <w:rPr>
                <w:rFonts w:ascii="宋体"/>
                <w:color w:val="auto"/>
                <w:sz w:val="24"/>
              </w:rPr>
            </w:pPr>
          </w:p>
        </w:tc>
        <w:tc>
          <w:tcPr>
            <w:tcW w:w="1144" w:type="dxa"/>
            <w:noWrap w:val="0"/>
            <w:vAlign w:val="top"/>
          </w:tcPr>
          <w:p w14:paraId="31F08D80">
            <w:pPr>
              <w:widowControl/>
              <w:spacing w:line="360" w:lineRule="atLeast"/>
              <w:ind w:firstLine="487" w:firstLineChars="196"/>
              <w:jc w:val="left"/>
              <w:rPr>
                <w:rFonts w:ascii="宋体"/>
                <w:color w:val="auto"/>
                <w:sz w:val="24"/>
              </w:rPr>
            </w:pPr>
          </w:p>
        </w:tc>
        <w:tc>
          <w:tcPr>
            <w:tcW w:w="2268" w:type="dxa"/>
            <w:noWrap w:val="0"/>
            <w:vAlign w:val="top"/>
          </w:tcPr>
          <w:p w14:paraId="2AA98D77">
            <w:pPr>
              <w:widowControl/>
              <w:spacing w:line="360" w:lineRule="atLeast"/>
              <w:ind w:firstLine="487" w:firstLineChars="196"/>
              <w:jc w:val="left"/>
              <w:rPr>
                <w:rFonts w:ascii="宋体"/>
                <w:color w:val="auto"/>
                <w:sz w:val="24"/>
              </w:rPr>
            </w:pPr>
          </w:p>
        </w:tc>
        <w:tc>
          <w:tcPr>
            <w:tcW w:w="2829" w:type="dxa"/>
            <w:noWrap w:val="0"/>
            <w:vAlign w:val="top"/>
          </w:tcPr>
          <w:p w14:paraId="4B3A58FC">
            <w:pPr>
              <w:widowControl/>
              <w:spacing w:line="360" w:lineRule="atLeast"/>
              <w:ind w:firstLine="487" w:firstLineChars="196"/>
              <w:jc w:val="left"/>
              <w:rPr>
                <w:rFonts w:ascii="宋体"/>
                <w:color w:val="auto"/>
                <w:sz w:val="24"/>
              </w:rPr>
            </w:pPr>
          </w:p>
        </w:tc>
        <w:tc>
          <w:tcPr>
            <w:tcW w:w="1614" w:type="dxa"/>
            <w:noWrap w:val="0"/>
            <w:vAlign w:val="top"/>
          </w:tcPr>
          <w:p w14:paraId="1C69334F">
            <w:pPr>
              <w:widowControl/>
              <w:spacing w:line="360" w:lineRule="atLeast"/>
              <w:ind w:firstLine="487" w:firstLineChars="196"/>
              <w:jc w:val="left"/>
              <w:rPr>
                <w:rFonts w:ascii="宋体"/>
                <w:color w:val="auto"/>
                <w:sz w:val="24"/>
              </w:rPr>
            </w:pPr>
          </w:p>
        </w:tc>
      </w:tr>
      <w:tr w14:paraId="25B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BD957A5">
            <w:pPr>
              <w:widowControl/>
              <w:spacing w:line="360" w:lineRule="atLeast"/>
              <w:ind w:firstLine="487" w:firstLineChars="196"/>
              <w:jc w:val="left"/>
              <w:rPr>
                <w:rFonts w:ascii="宋体"/>
                <w:color w:val="auto"/>
                <w:sz w:val="24"/>
              </w:rPr>
            </w:pPr>
          </w:p>
        </w:tc>
        <w:tc>
          <w:tcPr>
            <w:tcW w:w="1144" w:type="dxa"/>
            <w:noWrap w:val="0"/>
            <w:vAlign w:val="top"/>
          </w:tcPr>
          <w:p w14:paraId="31EF3DD9">
            <w:pPr>
              <w:widowControl/>
              <w:spacing w:line="360" w:lineRule="atLeast"/>
              <w:ind w:firstLine="487" w:firstLineChars="196"/>
              <w:jc w:val="left"/>
              <w:rPr>
                <w:rFonts w:ascii="宋体"/>
                <w:color w:val="auto"/>
                <w:sz w:val="24"/>
              </w:rPr>
            </w:pPr>
          </w:p>
        </w:tc>
        <w:tc>
          <w:tcPr>
            <w:tcW w:w="2268" w:type="dxa"/>
            <w:noWrap w:val="0"/>
            <w:vAlign w:val="top"/>
          </w:tcPr>
          <w:p w14:paraId="50B014E8">
            <w:pPr>
              <w:widowControl/>
              <w:spacing w:line="360" w:lineRule="atLeast"/>
              <w:ind w:firstLine="487" w:firstLineChars="196"/>
              <w:jc w:val="left"/>
              <w:rPr>
                <w:rFonts w:ascii="宋体"/>
                <w:color w:val="auto"/>
                <w:sz w:val="24"/>
              </w:rPr>
            </w:pPr>
          </w:p>
        </w:tc>
        <w:tc>
          <w:tcPr>
            <w:tcW w:w="2829" w:type="dxa"/>
            <w:noWrap w:val="0"/>
            <w:vAlign w:val="top"/>
          </w:tcPr>
          <w:p w14:paraId="45B39DF9">
            <w:pPr>
              <w:widowControl/>
              <w:spacing w:line="360" w:lineRule="atLeast"/>
              <w:ind w:firstLine="487" w:firstLineChars="196"/>
              <w:jc w:val="left"/>
              <w:rPr>
                <w:rFonts w:ascii="宋体"/>
                <w:color w:val="auto"/>
                <w:sz w:val="24"/>
              </w:rPr>
            </w:pPr>
          </w:p>
        </w:tc>
        <w:tc>
          <w:tcPr>
            <w:tcW w:w="1614" w:type="dxa"/>
            <w:noWrap w:val="0"/>
            <w:vAlign w:val="top"/>
          </w:tcPr>
          <w:p w14:paraId="6794B6DC">
            <w:pPr>
              <w:widowControl/>
              <w:spacing w:line="360" w:lineRule="atLeast"/>
              <w:ind w:firstLine="487" w:firstLineChars="196"/>
              <w:jc w:val="left"/>
              <w:rPr>
                <w:rFonts w:ascii="宋体"/>
                <w:color w:val="auto"/>
                <w:sz w:val="24"/>
              </w:rPr>
            </w:pPr>
          </w:p>
        </w:tc>
      </w:tr>
      <w:tr w14:paraId="428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15E5250">
            <w:pPr>
              <w:widowControl/>
              <w:spacing w:line="360" w:lineRule="atLeast"/>
              <w:ind w:firstLine="487" w:firstLineChars="196"/>
              <w:jc w:val="left"/>
              <w:rPr>
                <w:rFonts w:ascii="宋体"/>
                <w:color w:val="auto"/>
                <w:sz w:val="24"/>
              </w:rPr>
            </w:pPr>
          </w:p>
        </w:tc>
        <w:tc>
          <w:tcPr>
            <w:tcW w:w="1144" w:type="dxa"/>
            <w:noWrap w:val="0"/>
            <w:vAlign w:val="top"/>
          </w:tcPr>
          <w:p w14:paraId="3C6C15D1">
            <w:pPr>
              <w:widowControl/>
              <w:spacing w:line="360" w:lineRule="atLeast"/>
              <w:ind w:firstLine="487" w:firstLineChars="196"/>
              <w:jc w:val="left"/>
              <w:rPr>
                <w:rFonts w:ascii="宋体"/>
                <w:color w:val="auto"/>
                <w:sz w:val="24"/>
              </w:rPr>
            </w:pPr>
          </w:p>
        </w:tc>
        <w:tc>
          <w:tcPr>
            <w:tcW w:w="2268" w:type="dxa"/>
            <w:noWrap w:val="0"/>
            <w:vAlign w:val="top"/>
          </w:tcPr>
          <w:p w14:paraId="75AD4CF9">
            <w:pPr>
              <w:widowControl/>
              <w:spacing w:line="360" w:lineRule="atLeast"/>
              <w:ind w:firstLine="487" w:firstLineChars="196"/>
              <w:jc w:val="left"/>
              <w:rPr>
                <w:rFonts w:ascii="宋体"/>
                <w:color w:val="auto"/>
                <w:sz w:val="24"/>
              </w:rPr>
            </w:pPr>
          </w:p>
        </w:tc>
        <w:tc>
          <w:tcPr>
            <w:tcW w:w="2829" w:type="dxa"/>
            <w:noWrap w:val="0"/>
            <w:vAlign w:val="top"/>
          </w:tcPr>
          <w:p w14:paraId="4068B309">
            <w:pPr>
              <w:widowControl/>
              <w:spacing w:line="360" w:lineRule="atLeast"/>
              <w:ind w:firstLine="487" w:firstLineChars="196"/>
              <w:jc w:val="left"/>
              <w:rPr>
                <w:rFonts w:ascii="宋体"/>
                <w:color w:val="auto"/>
                <w:sz w:val="24"/>
              </w:rPr>
            </w:pPr>
          </w:p>
        </w:tc>
        <w:tc>
          <w:tcPr>
            <w:tcW w:w="1614" w:type="dxa"/>
            <w:noWrap w:val="0"/>
            <w:vAlign w:val="top"/>
          </w:tcPr>
          <w:p w14:paraId="62A51AC4">
            <w:pPr>
              <w:widowControl/>
              <w:spacing w:line="360" w:lineRule="atLeast"/>
              <w:ind w:firstLine="487" w:firstLineChars="196"/>
              <w:jc w:val="left"/>
              <w:rPr>
                <w:rFonts w:ascii="宋体"/>
                <w:color w:val="auto"/>
                <w:sz w:val="24"/>
              </w:rPr>
            </w:pPr>
          </w:p>
        </w:tc>
      </w:tr>
      <w:tr w14:paraId="3C0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59C5C68">
            <w:pPr>
              <w:widowControl/>
              <w:spacing w:line="360" w:lineRule="atLeast"/>
              <w:ind w:firstLine="487" w:firstLineChars="196"/>
              <w:jc w:val="left"/>
              <w:rPr>
                <w:rFonts w:ascii="宋体"/>
                <w:color w:val="auto"/>
                <w:sz w:val="24"/>
              </w:rPr>
            </w:pPr>
          </w:p>
        </w:tc>
        <w:tc>
          <w:tcPr>
            <w:tcW w:w="1144" w:type="dxa"/>
            <w:noWrap w:val="0"/>
            <w:vAlign w:val="top"/>
          </w:tcPr>
          <w:p w14:paraId="47F380BE">
            <w:pPr>
              <w:widowControl/>
              <w:spacing w:line="360" w:lineRule="atLeast"/>
              <w:ind w:firstLine="487" w:firstLineChars="196"/>
              <w:jc w:val="left"/>
              <w:rPr>
                <w:rFonts w:ascii="宋体"/>
                <w:color w:val="auto"/>
                <w:sz w:val="24"/>
              </w:rPr>
            </w:pPr>
          </w:p>
        </w:tc>
        <w:tc>
          <w:tcPr>
            <w:tcW w:w="2268" w:type="dxa"/>
            <w:noWrap w:val="0"/>
            <w:vAlign w:val="top"/>
          </w:tcPr>
          <w:p w14:paraId="02380945">
            <w:pPr>
              <w:widowControl/>
              <w:spacing w:line="360" w:lineRule="atLeast"/>
              <w:ind w:firstLine="487" w:firstLineChars="196"/>
              <w:jc w:val="left"/>
              <w:rPr>
                <w:rFonts w:ascii="宋体"/>
                <w:color w:val="auto"/>
                <w:sz w:val="24"/>
              </w:rPr>
            </w:pPr>
          </w:p>
        </w:tc>
        <w:tc>
          <w:tcPr>
            <w:tcW w:w="2829" w:type="dxa"/>
            <w:noWrap w:val="0"/>
            <w:vAlign w:val="top"/>
          </w:tcPr>
          <w:p w14:paraId="59B51849">
            <w:pPr>
              <w:widowControl/>
              <w:spacing w:line="360" w:lineRule="atLeast"/>
              <w:ind w:firstLine="487" w:firstLineChars="196"/>
              <w:jc w:val="left"/>
              <w:rPr>
                <w:rFonts w:ascii="宋体"/>
                <w:color w:val="auto"/>
                <w:sz w:val="24"/>
              </w:rPr>
            </w:pPr>
          </w:p>
        </w:tc>
        <w:tc>
          <w:tcPr>
            <w:tcW w:w="1614" w:type="dxa"/>
            <w:noWrap w:val="0"/>
            <w:vAlign w:val="top"/>
          </w:tcPr>
          <w:p w14:paraId="4BE8F7A3">
            <w:pPr>
              <w:widowControl/>
              <w:spacing w:line="360" w:lineRule="atLeast"/>
              <w:ind w:firstLine="487" w:firstLineChars="196"/>
              <w:jc w:val="left"/>
              <w:rPr>
                <w:rFonts w:ascii="宋体"/>
                <w:color w:val="auto"/>
                <w:sz w:val="24"/>
              </w:rPr>
            </w:pPr>
          </w:p>
        </w:tc>
      </w:tr>
      <w:tr w14:paraId="71DA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C05FCCC">
            <w:pPr>
              <w:widowControl/>
              <w:spacing w:line="360" w:lineRule="atLeast"/>
              <w:ind w:firstLine="487" w:firstLineChars="196"/>
              <w:jc w:val="left"/>
              <w:rPr>
                <w:rFonts w:ascii="宋体"/>
                <w:color w:val="auto"/>
                <w:sz w:val="24"/>
              </w:rPr>
            </w:pPr>
          </w:p>
        </w:tc>
        <w:tc>
          <w:tcPr>
            <w:tcW w:w="1144" w:type="dxa"/>
            <w:noWrap w:val="0"/>
            <w:vAlign w:val="top"/>
          </w:tcPr>
          <w:p w14:paraId="71803F3E">
            <w:pPr>
              <w:widowControl/>
              <w:spacing w:line="360" w:lineRule="atLeast"/>
              <w:ind w:firstLine="487" w:firstLineChars="196"/>
              <w:jc w:val="left"/>
              <w:rPr>
                <w:rFonts w:ascii="宋体"/>
                <w:color w:val="auto"/>
                <w:sz w:val="24"/>
              </w:rPr>
            </w:pPr>
          </w:p>
        </w:tc>
        <w:tc>
          <w:tcPr>
            <w:tcW w:w="2268" w:type="dxa"/>
            <w:noWrap w:val="0"/>
            <w:vAlign w:val="top"/>
          </w:tcPr>
          <w:p w14:paraId="6C9110F9">
            <w:pPr>
              <w:widowControl/>
              <w:spacing w:line="360" w:lineRule="atLeast"/>
              <w:ind w:firstLine="487" w:firstLineChars="196"/>
              <w:jc w:val="left"/>
              <w:rPr>
                <w:rFonts w:ascii="宋体"/>
                <w:color w:val="auto"/>
                <w:sz w:val="24"/>
              </w:rPr>
            </w:pPr>
          </w:p>
        </w:tc>
        <w:tc>
          <w:tcPr>
            <w:tcW w:w="2829" w:type="dxa"/>
            <w:noWrap w:val="0"/>
            <w:vAlign w:val="top"/>
          </w:tcPr>
          <w:p w14:paraId="61940A26">
            <w:pPr>
              <w:widowControl/>
              <w:spacing w:line="360" w:lineRule="atLeast"/>
              <w:ind w:firstLine="487" w:firstLineChars="196"/>
              <w:jc w:val="left"/>
              <w:rPr>
                <w:rFonts w:ascii="宋体"/>
                <w:color w:val="auto"/>
                <w:sz w:val="24"/>
              </w:rPr>
            </w:pPr>
          </w:p>
        </w:tc>
        <w:tc>
          <w:tcPr>
            <w:tcW w:w="1614" w:type="dxa"/>
            <w:noWrap w:val="0"/>
            <w:vAlign w:val="top"/>
          </w:tcPr>
          <w:p w14:paraId="0184DCBE">
            <w:pPr>
              <w:widowControl/>
              <w:spacing w:line="360" w:lineRule="atLeast"/>
              <w:ind w:firstLine="487" w:firstLineChars="196"/>
              <w:jc w:val="left"/>
              <w:rPr>
                <w:rFonts w:ascii="宋体"/>
                <w:color w:val="auto"/>
                <w:sz w:val="24"/>
              </w:rPr>
            </w:pPr>
          </w:p>
        </w:tc>
      </w:tr>
      <w:tr w14:paraId="6103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1F0AA3B">
            <w:pPr>
              <w:widowControl/>
              <w:spacing w:line="360" w:lineRule="atLeast"/>
              <w:ind w:firstLine="487" w:firstLineChars="196"/>
              <w:jc w:val="left"/>
              <w:rPr>
                <w:rFonts w:ascii="宋体"/>
                <w:color w:val="auto"/>
                <w:sz w:val="24"/>
              </w:rPr>
            </w:pPr>
          </w:p>
        </w:tc>
        <w:tc>
          <w:tcPr>
            <w:tcW w:w="1144" w:type="dxa"/>
            <w:noWrap w:val="0"/>
            <w:vAlign w:val="top"/>
          </w:tcPr>
          <w:p w14:paraId="2EFA4DC1">
            <w:pPr>
              <w:widowControl/>
              <w:spacing w:line="360" w:lineRule="atLeast"/>
              <w:ind w:firstLine="487" w:firstLineChars="196"/>
              <w:jc w:val="left"/>
              <w:rPr>
                <w:rFonts w:ascii="宋体"/>
                <w:color w:val="auto"/>
                <w:sz w:val="24"/>
              </w:rPr>
            </w:pPr>
          </w:p>
        </w:tc>
        <w:tc>
          <w:tcPr>
            <w:tcW w:w="2268" w:type="dxa"/>
            <w:noWrap w:val="0"/>
            <w:vAlign w:val="top"/>
          </w:tcPr>
          <w:p w14:paraId="6B141895">
            <w:pPr>
              <w:widowControl/>
              <w:spacing w:line="360" w:lineRule="atLeast"/>
              <w:ind w:firstLine="487" w:firstLineChars="196"/>
              <w:jc w:val="left"/>
              <w:rPr>
                <w:rFonts w:ascii="宋体"/>
                <w:color w:val="auto"/>
                <w:sz w:val="24"/>
              </w:rPr>
            </w:pPr>
          </w:p>
        </w:tc>
        <w:tc>
          <w:tcPr>
            <w:tcW w:w="2829" w:type="dxa"/>
            <w:noWrap w:val="0"/>
            <w:vAlign w:val="top"/>
          </w:tcPr>
          <w:p w14:paraId="3D346AC2">
            <w:pPr>
              <w:widowControl/>
              <w:spacing w:line="360" w:lineRule="atLeast"/>
              <w:ind w:firstLine="487" w:firstLineChars="196"/>
              <w:jc w:val="left"/>
              <w:rPr>
                <w:rFonts w:ascii="宋体"/>
                <w:color w:val="auto"/>
                <w:sz w:val="24"/>
              </w:rPr>
            </w:pPr>
          </w:p>
        </w:tc>
        <w:tc>
          <w:tcPr>
            <w:tcW w:w="1614" w:type="dxa"/>
            <w:noWrap w:val="0"/>
            <w:vAlign w:val="top"/>
          </w:tcPr>
          <w:p w14:paraId="6814DC32">
            <w:pPr>
              <w:widowControl/>
              <w:spacing w:line="360" w:lineRule="atLeast"/>
              <w:ind w:firstLine="487" w:firstLineChars="196"/>
              <w:jc w:val="left"/>
              <w:rPr>
                <w:rFonts w:ascii="宋体"/>
                <w:color w:val="auto"/>
                <w:sz w:val="24"/>
              </w:rPr>
            </w:pPr>
          </w:p>
        </w:tc>
      </w:tr>
      <w:tr w14:paraId="37A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5284BC6">
            <w:pPr>
              <w:widowControl/>
              <w:spacing w:line="360" w:lineRule="atLeast"/>
              <w:ind w:firstLine="487" w:firstLineChars="196"/>
              <w:jc w:val="left"/>
              <w:rPr>
                <w:rFonts w:ascii="宋体"/>
                <w:color w:val="auto"/>
                <w:sz w:val="24"/>
              </w:rPr>
            </w:pPr>
          </w:p>
        </w:tc>
        <w:tc>
          <w:tcPr>
            <w:tcW w:w="1144" w:type="dxa"/>
            <w:noWrap w:val="0"/>
            <w:vAlign w:val="top"/>
          </w:tcPr>
          <w:p w14:paraId="360366BF">
            <w:pPr>
              <w:widowControl/>
              <w:spacing w:line="360" w:lineRule="atLeast"/>
              <w:ind w:firstLine="487" w:firstLineChars="196"/>
              <w:jc w:val="left"/>
              <w:rPr>
                <w:rFonts w:ascii="宋体"/>
                <w:color w:val="auto"/>
                <w:sz w:val="24"/>
              </w:rPr>
            </w:pPr>
          </w:p>
        </w:tc>
        <w:tc>
          <w:tcPr>
            <w:tcW w:w="2268" w:type="dxa"/>
            <w:noWrap w:val="0"/>
            <w:vAlign w:val="top"/>
          </w:tcPr>
          <w:p w14:paraId="4AFA18BC">
            <w:pPr>
              <w:widowControl/>
              <w:spacing w:line="360" w:lineRule="atLeast"/>
              <w:ind w:firstLine="487" w:firstLineChars="196"/>
              <w:jc w:val="left"/>
              <w:rPr>
                <w:rFonts w:ascii="宋体"/>
                <w:color w:val="auto"/>
                <w:sz w:val="24"/>
              </w:rPr>
            </w:pPr>
          </w:p>
        </w:tc>
        <w:tc>
          <w:tcPr>
            <w:tcW w:w="2829" w:type="dxa"/>
            <w:noWrap w:val="0"/>
            <w:vAlign w:val="top"/>
          </w:tcPr>
          <w:p w14:paraId="14E20A47">
            <w:pPr>
              <w:widowControl/>
              <w:spacing w:line="360" w:lineRule="atLeast"/>
              <w:ind w:firstLine="487" w:firstLineChars="196"/>
              <w:jc w:val="left"/>
              <w:rPr>
                <w:rFonts w:ascii="宋体"/>
                <w:color w:val="auto"/>
                <w:sz w:val="24"/>
              </w:rPr>
            </w:pPr>
          </w:p>
        </w:tc>
        <w:tc>
          <w:tcPr>
            <w:tcW w:w="1614" w:type="dxa"/>
            <w:noWrap w:val="0"/>
            <w:vAlign w:val="top"/>
          </w:tcPr>
          <w:p w14:paraId="499436C9">
            <w:pPr>
              <w:widowControl/>
              <w:spacing w:line="360" w:lineRule="atLeast"/>
              <w:ind w:firstLine="487" w:firstLineChars="196"/>
              <w:jc w:val="left"/>
              <w:rPr>
                <w:rFonts w:ascii="宋体"/>
                <w:color w:val="auto"/>
                <w:sz w:val="24"/>
              </w:rPr>
            </w:pPr>
          </w:p>
        </w:tc>
      </w:tr>
    </w:tbl>
    <w:p w14:paraId="0489E656">
      <w:pPr>
        <w:widowControl/>
        <w:spacing w:line="360" w:lineRule="atLeast"/>
        <w:ind w:firstLine="487" w:firstLineChars="196"/>
        <w:jc w:val="left"/>
        <w:rPr>
          <w:rFonts w:ascii="宋体"/>
          <w:color w:val="auto"/>
          <w:sz w:val="24"/>
        </w:rPr>
      </w:pPr>
    </w:p>
    <w:p w14:paraId="4837BA49">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7E02808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00DA34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5887B4E8">
      <w:pPr>
        <w:widowControl/>
        <w:spacing w:line="360" w:lineRule="atLeast"/>
        <w:ind w:firstLine="487" w:firstLineChars="196"/>
        <w:jc w:val="left"/>
        <w:rPr>
          <w:rFonts w:ascii="宋体"/>
          <w:color w:val="auto"/>
          <w:sz w:val="24"/>
        </w:rPr>
      </w:pPr>
    </w:p>
    <w:p w14:paraId="2D12B311">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6A51B0B4">
      <w:pPr>
        <w:widowControl/>
        <w:spacing w:line="360" w:lineRule="atLeast"/>
        <w:ind w:firstLine="487" w:firstLineChars="196"/>
        <w:jc w:val="left"/>
        <w:rPr>
          <w:rFonts w:ascii="宋体"/>
          <w:color w:val="auto"/>
          <w:sz w:val="24"/>
        </w:rPr>
      </w:pPr>
    </w:p>
    <w:p w14:paraId="342A48C3">
      <w:pPr>
        <w:widowControl/>
        <w:spacing w:line="360" w:lineRule="atLeast"/>
        <w:ind w:firstLine="487" w:firstLineChars="196"/>
        <w:jc w:val="left"/>
        <w:rPr>
          <w:rFonts w:ascii="宋体"/>
          <w:color w:val="auto"/>
          <w:sz w:val="24"/>
        </w:rPr>
      </w:pPr>
    </w:p>
    <w:p w14:paraId="029D2178">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3"/>
      <w:r>
        <w:rPr>
          <w:rFonts w:hint="eastAsia" w:ascii="宋体" w:hAnsi="宋体"/>
          <w:color w:val="auto"/>
          <w:sz w:val="28"/>
          <w:szCs w:val="28"/>
        </w:rPr>
        <w:t>承诺函</w:t>
      </w:r>
    </w:p>
    <w:p w14:paraId="50852992">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4606F1A2">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47E80BC1">
      <w:pPr>
        <w:spacing w:line="480" w:lineRule="auto"/>
        <w:ind w:firstLine="498" w:firstLineChars="200"/>
        <w:rPr>
          <w:rFonts w:hAnsi="宋体"/>
          <w:color w:val="auto"/>
          <w:sz w:val="24"/>
        </w:rPr>
      </w:pPr>
      <w:r>
        <w:rPr>
          <w:rFonts w:hint="eastAsia" w:hAnsi="宋体"/>
          <w:color w:val="auto"/>
          <w:sz w:val="24"/>
        </w:rPr>
        <w:t>（一）具有独立承担民事责任的能力；</w:t>
      </w:r>
    </w:p>
    <w:p w14:paraId="5A878D70">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2BC653E0">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747F5047">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18626338">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534A6694">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51365DD8">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29F8C343">
      <w:pPr>
        <w:spacing w:line="360" w:lineRule="auto"/>
        <w:ind w:firstLine="498" w:firstLineChars="200"/>
        <w:rPr>
          <w:rFonts w:ascii="宋体" w:hAnsi="宋体"/>
          <w:color w:val="auto"/>
          <w:sz w:val="24"/>
        </w:rPr>
      </w:pPr>
      <w:bookmarkStart w:id="47"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47"/>
    </w:p>
    <w:p w14:paraId="180BB189">
      <w:pPr>
        <w:spacing w:line="360" w:lineRule="auto"/>
        <w:ind w:firstLine="498" w:firstLineChars="200"/>
        <w:rPr>
          <w:rFonts w:ascii="宋体" w:hAnsi="宋体"/>
          <w:color w:val="auto"/>
          <w:sz w:val="24"/>
        </w:rPr>
      </w:pPr>
      <w:bookmarkStart w:id="48"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48"/>
    </w:p>
    <w:p w14:paraId="74EC5151">
      <w:pPr>
        <w:spacing w:line="360" w:lineRule="auto"/>
        <w:ind w:firstLine="498" w:firstLineChars="200"/>
        <w:rPr>
          <w:rFonts w:ascii="宋体" w:hAnsi="宋体"/>
          <w:color w:val="auto"/>
          <w:sz w:val="24"/>
        </w:rPr>
      </w:pPr>
      <w:bookmarkStart w:id="49"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49"/>
    </w:p>
    <w:p w14:paraId="2108382A">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1AB0CE75">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479747D2">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4AFE5136">
      <w:pPr>
        <w:spacing w:line="360" w:lineRule="auto"/>
        <w:ind w:firstLine="498" w:firstLineChars="200"/>
        <w:rPr>
          <w:rFonts w:ascii="宋体" w:hAnsi="宋体"/>
          <w:color w:val="auto"/>
          <w:sz w:val="24"/>
        </w:rPr>
      </w:pPr>
      <w:bookmarkStart w:id="50"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0"/>
    </w:p>
    <w:p w14:paraId="4FD10AA0">
      <w:pPr>
        <w:widowControl/>
        <w:spacing w:line="360" w:lineRule="atLeast"/>
        <w:ind w:firstLine="487" w:firstLineChars="196"/>
        <w:jc w:val="left"/>
        <w:rPr>
          <w:rFonts w:ascii="宋体"/>
          <w:color w:val="auto"/>
          <w:sz w:val="24"/>
        </w:rPr>
      </w:pPr>
    </w:p>
    <w:p w14:paraId="1FAF628C">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64611116">
      <w:pPr>
        <w:spacing w:line="360" w:lineRule="auto"/>
        <w:rPr>
          <w:rFonts w:hAnsi="宋体"/>
          <w:color w:val="auto"/>
          <w:sz w:val="24"/>
        </w:rPr>
      </w:pPr>
    </w:p>
    <w:p w14:paraId="15F43E65">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6D1F143B">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2D40D645">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392D1A21">
      <w:pPr>
        <w:spacing w:line="360" w:lineRule="auto"/>
        <w:rPr>
          <w:rFonts w:hAnsi="宋体"/>
          <w:bCs/>
          <w:color w:val="auto"/>
          <w:sz w:val="24"/>
        </w:rPr>
      </w:pPr>
    </w:p>
    <w:p w14:paraId="3CDCFF64">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44"/>
    <w:bookmarkEnd w:id="45"/>
    <w:p w14:paraId="0650929F">
      <w:pPr>
        <w:spacing w:line="360" w:lineRule="auto"/>
        <w:rPr>
          <w:rFonts w:hAnsi="宋体"/>
          <w:bCs/>
          <w:color w:val="auto"/>
          <w:sz w:val="24"/>
        </w:rPr>
      </w:pPr>
      <w:bookmarkStart w:id="51" w:name="_Toc476736029"/>
      <w:bookmarkStart w:id="52" w:name="_Toc453578493"/>
      <w:bookmarkStart w:id="53" w:name="_Toc325028476"/>
    </w:p>
    <w:p w14:paraId="5755DC10">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1"/>
      <w:bookmarkEnd w:id="52"/>
      <w:bookmarkEnd w:id="53"/>
      <w:r>
        <w:rPr>
          <w:rFonts w:hint="eastAsia" w:ascii="宋体" w:hAnsi="宋体"/>
          <w:color w:val="auto"/>
          <w:sz w:val="28"/>
          <w:szCs w:val="28"/>
        </w:rPr>
        <w:t>比选申请人符合资格要求的相关资格证明材料</w:t>
      </w:r>
    </w:p>
    <w:p w14:paraId="06B2A5BF">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w:t>
      </w:r>
      <w:r>
        <w:rPr>
          <w:rFonts w:hint="eastAsia" w:ascii="宋体" w:cs="Arial"/>
          <w:color w:val="auto"/>
          <w:kern w:val="0"/>
          <w:sz w:val="24"/>
          <w:lang w:eastAsia="zh-CN"/>
        </w:rPr>
        <w:t>提供</w:t>
      </w:r>
      <w:r>
        <w:rPr>
          <w:rFonts w:hint="eastAsia" w:ascii="宋体" w:cs="Arial"/>
          <w:color w:val="auto"/>
          <w:kern w:val="0"/>
          <w:sz w:val="24"/>
        </w:rPr>
        <w:t>全部相关证明材料。</w:t>
      </w:r>
    </w:p>
    <w:p w14:paraId="40B2194F">
      <w:pPr>
        <w:spacing w:line="360" w:lineRule="auto"/>
        <w:rPr>
          <w:rFonts w:ascii="宋体" w:cs="Arial"/>
          <w:color w:val="auto"/>
          <w:kern w:val="0"/>
          <w:sz w:val="24"/>
        </w:rPr>
      </w:pPr>
    </w:p>
    <w:p w14:paraId="1756D498">
      <w:pPr>
        <w:spacing w:line="360" w:lineRule="auto"/>
        <w:ind w:firstLine="560" w:firstLineChars="225"/>
        <w:rPr>
          <w:rFonts w:ascii="宋体" w:cs="Arial"/>
          <w:color w:val="auto"/>
          <w:kern w:val="0"/>
          <w:sz w:val="24"/>
        </w:rPr>
      </w:pPr>
    </w:p>
    <w:p w14:paraId="2DEE80D9">
      <w:pPr>
        <w:spacing w:line="360" w:lineRule="auto"/>
        <w:ind w:firstLine="560" w:firstLineChars="225"/>
        <w:rPr>
          <w:rFonts w:ascii="宋体" w:cs="Arial"/>
          <w:color w:val="auto"/>
          <w:kern w:val="0"/>
          <w:sz w:val="24"/>
        </w:rPr>
      </w:pPr>
    </w:p>
    <w:p w14:paraId="7510B74B">
      <w:pPr>
        <w:spacing w:line="360" w:lineRule="auto"/>
        <w:ind w:firstLine="560" w:firstLineChars="225"/>
        <w:rPr>
          <w:rFonts w:ascii="宋体" w:cs="Arial"/>
          <w:color w:val="auto"/>
          <w:kern w:val="0"/>
          <w:sz w:val="24"/>
        </w:rPr>
      </w:pPr>
    </w:p>
    <w:p w14:paraId="656D1790">
      <w:pPr>
        <w:spacing w:line="360" w:lineRule="auto"/>
        <w:ind w:firstLine="560" w:firstLineChars="225"/>
        <w:rPr>
          <w:rFonts w:ascii="宋体" w:cs="Arial"/>
          <w:color w:val="auto"/>
          <w:kern w:val="0"/>
          <w:sz w:val="24"/>
        </w:rPr>
      </w:pPr>
    </w:p>
    <w:p w14:paraId="75443BC8">
      <w:pPr>
        <w:pStyle w:val="4"/>
        <w:jc w:val="both"/>
        <w:rPr>
          <w:rFonts w:hint="eastAsia" w:ascii="宋体" w:hAnsi="宋体"/>
          <w:color w:val="auto"/>
          <w:sz w:val="28"/>
          <w:szCs w:val="28"/>
        </w:rPr>
      </w:pPr>
    </w:p>
    <w:p w14:paraId="764DAE07">
      <w:pPr>
        <w:pStyle w:val="4"/>
        <w:jc w:val="center"/>
        <w:rPr>
          <w:rFonts w:hint="eastAsia" w:ascii="宋体" w:hAnsi="宋体"/>
          <w:color w:val="auto"/>
          <w:sz w:val="28"/>
          <w:szCs w:val="28"/>
        </w:rPr>
      </w:pPr>
    </w:p>
    <w:p w14:paraId="77F9E369">
      <w:pPr>
        <w:pStyle w:val="4"/>
        <w:jc w:val="center"/>
        <w:rPr>
          <w:rFonts w:hint="eastAsia" w:ascii="宋体" w:hAnsi="宋体"/>
          <w:color w:val="auto"/>
          <w:sz w:val="28"/>
          <w:szCs w:val="28"/>
        </w:rPr>
      </w:pPr>
    </w:p>
    <w:p w14:paraId="273CCB79">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格式十一、比选申请人认为还需提供的其他材料</w:t>
      </w:r>
    </w:p>
    <w:p w14:paraId="6190AF84">
      <w:pPr>
        <w:pStyle w:val="2"/>
        <w:rPr>
          <w:color w:val="auto"/>
        </w:rPr>
      </w:pPr>
      <w:r>
        <w:rPr>
          <w:rFonts w:hint="eastAsia"/>
          <w:color w:val="auto"/>
        </w:rPr>
        <w:t>比选申请人根据比选文件第五章《综合评分明细表》等的相关要求认为还需提供的其他材料。</w:t>
      </w:r>
    </w:p>
    <w:p w14:paraId="4053BCF1">
      <w:pPr>
        <w:spacing w:line="360" w:lineRule="auto"/>
        <w:ind w:firstLine="560" w:firstLineChars="225"/>
        <w:rPr>
          <w:rFonts w:ascii="宋体" w:cs="Arial"/>
          <w:color w:val="auto"/>
          <w:kern w:val="0"/>
          <w:sz w:val="24"/>
        </w:rPr>
      </w:pPr>
    </w:p>
    <w:p w14:paraId="55504771">
      <w:pPr>
        <w:spacing w:line="360" w:lineRule="auto"/>
        <w:ind w:firstLine="560" w:firstLineChars="225"/>
        <w:rPr>
          <w:rFonts w:ascii="宋体" w:cs="Arial"/>
          <w:color w:val="auto"/>
          <w:kern w:val="0"/>
          <w:sz w:val="24"/>
        </w:rPr>
      </w:pPr>
    </w:p>
    <w:p w14:paraId="1D7F291B">
      <w:pPr>
        <w:spacing w:line="360" w:lineRule="auto"/>
        <w:ind w:firstLine="560" w:firstLineChars="225"/>
        <w:rPr>
          <w:rFonts w:ascii="宋体" w:cs="Arial"/>
          <w:color w:val="auto"/>
          <w:kern w:val="0"/>
          <w:sz w:val="24"/>
        </w:rPr>
      </w:pPr>
    </w:p>
    <w:p w14:paraId="2BCC7792">
      <w:pPr>
        <w:spacing w:line="360" w:lineRule="auto"/>
        <w:ind w:firstLine="560" w:firstLineChars="225"/>
        <w:rPr>
          <w:rFonts w:ascii="宋体" w:cs="Arial"/>
          <w:color w:val="auto"/>
          <w:kern w:val="0"/>
          <w:sz w:val="24"/>
        </w:rPr>
      </w:pPr>
    </w:p>
    <w:p w14:paraId="04E64EE2">
      <w:pPr>
        <w:spacing w:line="360" w:lineRule="auto"/>
        <w:ind w:firstLine="560" w:firstLineChars="225"/>
        <w:rPr>
          <w:rFonts w:ascii="宋体" w:cs="Arial"/>
          <w:color w:val="auto"/>
          <w:kern w:val="0"/>
          <w:sz w:val="24"/>
        </w:rPr>
      </w:pPr>
    </w:p>
    <w:p w14:paraId="7CC0AA13">
      <w:pPr>
        <w:tabs>
          <w:tab w:val="left" w:pos="432"/>
        </w:tabs>
        <w:jc w:val="center"/>
        <w:outlineLvl w:val="0"/>
        <w:rPr>
          <w:rFonts w:ascii="华文中宋" w:hAnsi="华文中宋" w:eastAsia="华文中宋"/>
          <w:b/>
          <w:color w:val="auto"/>
          <w:sz w:val="36"/>
          <w:szCs w:val="36"/>
        </w:rPr>
      </w:pPr>
      <w:r>
        <w:rPr>
          <w:color w:val="auto"/>
        </w:rPr>
        <w:br w:type="page"/>
      </w:r>
      <w:bookmarkStart w:id="54" w:name="_Toc31849"/>
      <w:r>
        <w:rPr>
          <w:rFonts w:hint="eastAsia" w:ascii="华文中宋" w:hAnsi="华文中宋" w:eastAsia="华文中宋"/>
          <w:b/>
          <w:color w:val="auto"/>
          <w:sz w:val="36"/>
          <w:szCs w:val="36"/>
        </w:rPr>
        <w:t xml:space="preserve">第四章  </w:t>
      </w:r>
      <w:bookmarkEnd w:id="54"/>
      <w:r>
        <w:rPr>
          <w:rFonts w:hint="eastAsia" w:ascii="华文中宋" w:hAnsi="华文中宋" w:eastAsia="华文中宋"/>
          <w:b/>
          <w:color w:val="auto"/>
          <w:sz w:val="36"/>
          <w:szCs w:val="36"/>
        </w:rPr>
        <w:t>比选需求</w:t>
      </w:r>
    </w:p>
    <w:p w14:paraId="4D5AC207">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755CD6ED">
      <w:pPr>
        <w:pStyle w:val="83"/>
        <w:numPr>
          <w:ilvl w:val="0"/>
          <w:numId w:val="4"/>
        </w:numPr>
        <w:spacing w:line="360" w:lineRule="auto"/>
        <w:ind w:firstLine="498" w:firstLineChars="200"/>
        <w:jc w:val="left"/>
        <w:outlineLvl w:val="1"/>
        <w:rPr>
          <w:rFonts w:hint="eastAsia" w:ascii="宋体" w:hAnsi="宋体" w:eastAsia="宋体" w:cs="Times New Roman"/>
          <w:color w:val="auto"/>
          <w:szCs w:val="28"/>
        </w:rPr>
      </w:pPr>
      <w:bookmarkStart w:id="55" w:name="_Toc10491"/>
      <w:r>
        <w:rPr>
          <w:rFonts w:hint="eastAsia" w:ascii="宋体" w:hAnsi="宋体" w:eastAsia="宋体" w:cs="Times New Roman"/>
          <w:color w:val="auto"/>
          <w:szCs w:val="28"/>
        </w:rPr>
        <w:t>项目概况</w:t>
      </w:r>
    </w:p>
    <w:p w14:paraId="3D981E3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本项目共1个包，安防设施设备及零配件配送服务，预算金额：8万元/年。</w:t>
      </w:r>
    </w:p>
    <w:p w14:paraId="3F5D582D">
      <w:pPr>
        <w:pStyle w:val="83"/>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0588F6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根据实际采购数量进行结算。每月15日前，根据采购人和供应商双方签字确认的有效送货单核对上月的送货总量，核对无误后，供应商根据核对后的数量开具正规发票。采购人财务部门收到发票后，按照医院管理3-6个月周期滚动拨付货款。</w:t>
      </w:r>
    </w:p>
    <w:p w14:paraId="460A1FE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zh-CN" w:eastAsia="zh-CN" w:bidi="ar"/>
        </w:rPr>
        <w:t>结算金额：</w:t>
      </w:r>
      <w:r>
        <w:rPr>
          <w:rFonts w:hint="eastAsia" w:ascii="宋体" w:hAnsi="宋体" w:eastAsia="宋体" w:cs="宋体"/>
          <w:color w:val="000000"/>
          <w:sz w:val="24"/>
          <w:highlight w:val="none"/>
          <w:lang w:val="en-US" w:eastAsia="zh-CN" w:bidi="ar"/>
        </w:rPr>
        <w:t>本项目按照折扣进行报价，最终单价=单价限价×折扣（最终单价四舍五入后保留两位小数），</w:t>
      </w:r>
      <w:r>
        <w:rPr>
          <w:rFonts w:hint="eastAsia" w:ascii="宋体" w:hAnsi="宋体" w:eastAsia="宋体" w:cs="宋体"/>
          <w:color w:val="000000"/>
          <w:sz w:val="24"/>
          <w:highlight w:val="none"/>
          <w:lang w:val="zh-CN" w:eastAsia="zh-CN" w:bidi="ar"/>
        </w:rPr>
        <w:t>结算金额=实际用量×</w:t>
      </w:r>
      <w:r>
        <w:rPr>
          <w:rFonts w:hint="eastAsia" w:ascii="宋体" w:hAnsi="宋体" w:eastAsia="宋体" w:cs="宋体"/>
          <w:color w:val="000000"/>
          <w:sz w:val="24"/>
          <w:highlight w:val="none"/>
          <w:lang w:val="en-US" w:eastAsia="zh-CN" w:bidi="ar"/>
        </w:rPr>
        <w:t>最终单价，年结算金额不超过本项目预算</w:t>
      </w:r>
      <w:r>
        <w:rPr>
          <w:rFonts w:hint="eastAsia" w:ascii="宋体" w:hAnsi="宋体" w:eastAsia="宋体" w:cs="宋体"/>
          <w:color w:val="000000"/>
          <w:sz w:val="24"/>
          <w:highlight w:val="none"/>
          <w:lang w:val="zh-CN" w:eastAsia="zh-CN" w:bidi="ar"/>
        </w:rPr>
        <w:t>。</w:t>
      </w:r>
    </w:p>
    <w:p w14:paraId="5DA2F8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、服务期限：服务期三年，合同一年一签，</w:t>
      </w:r>
      <w:r>
        <w:rPr>
          <w:rFonts w:hint="eastAsia" w:ascii="宋体" w:hAnsi="宋体" w:cs="Times New Roman"/>
          <w:color w:val="auto"/>
          <w:kern w:val="0"/>
          <w:sz w:val="24"/>
          <w:lang w:val="en-US" w:eastAsia="zh-CN"/>
        </w:rPr>
        <w:t>年</w:t>
      </w:r>
      <w:r>
        <w:rPr>
          <w:rFonts w:hint="eastAsia" w:ascii="宋体" w:hAnsi="宋体" w:eastAsia="宋体" w:cs="Times New Roman"/>
          <w:color w:val="auto"/>
          <w:kern w:val="0"/>
          <w:sz w:val="24"/>
          <w:lang w:val="en-US" w:eastAsia="zh-CN"/>
        </w:rPr>
        <w:t>考核合格后，签署下一年的服务合同，考核要求见附件1。</w:t>
      </w:r>
    </w:p>
    <w:p w14:paraId="241364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4</w:t>
      </w:r>
      <w:r>
        <w:rPr>
          <w:rFonts w:hint="eastAsia" w:ascii="宋体" w:hAnsi="宋体" w:eastAsia="宋体" w:cs="Times New Roman"/>
          <w:color w:val="auto"/>
          <w:kern w:val="0"/>
          <w:sz w:val="24"/>
          <w:lang w:val="en-US" w:eastAsia="zh-CN"/>
        </w:rPr>
        <w:t>、服务地点：金堂县第一人民医院</w:t>
      </w:r>
    </w:p>
    <w:p w14:paraId="5075D2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5、供应商</w:t>
      </w:r>
      <w:r>
        <w:rPr>
          <w:rFonts w:hint="eastAsia" w:ascii="宋体" w:hAnsi="宋体" w:eastAsia="宋体" w:cs="Times New Roman"/>
          <w:color w:val="auto"/>
          <w:kern w:val="0"/>
          <w:sz w:val="24"/>
          <w:lang w:val="en-US" w:eastAsia="en-US"/>
        </w:rPr>
        <w:t>具有保密义务，未经采购人许可，不得将</w:t>
      </w:r>
      <w:r>
        <w:rPr>
          <w:rFonts w:hint="eastAsia" w:ascii="宋体" w:hAnsi="宋体" w:eastAsia="宋体" w:cs="Times New Roman"/>
          <w:color w:val="auto"/>
          <w:kern w:val="0"/>
          <w:sz w:val="24"/>
          <w:lang w:val="en-US" w:eastAsia="zh-CN"/>
        </w:rPr>
        <w:t>项目信息</w:t>
      </w:r>
      <w:r>
        <w:rPr>
          <w:rFonts w:hint="eastAsia" w:ascii="宋体" w:hAnsi="宋体" w:eastAsia="宋体" w:cs="Times New Roman"/>
          <w:color w:val="auto"/>
          <w:kern w:val="0"/>
          <w:sz w:val="24"/>
          <w:lang w:val="en-US" w:eastAsia="en-US"/>
        </w:rPr>
        <w:t>泄露给</w:t>
      </w:r>
      <w:r>
        <w:rPr>
          <w:rFonts w:hint="eastAsia" w:ascii="宋体" w:hAnsi="宋体" w:cs="Times New Roman"/>
          <w:color w:val="auto"/>
          <w:kern w:val="0"/>
          <w:sz w:val="24"/>
          <w:lang w:val="en-US" w:eastAsia="zh-CN"/>
        </w:rPr>
        <w:t>第三方</w:t>
      </w:r>
      <w:r>
        <w:rPr>
          <w:rFonts w:hint="eastAsia" w:ascii="宋体" w:hAnsi="宋体" w:eastAsia="宋体" w:cs="Times New Roman"/>
          <w:color w:val="auto"/>
          <w:kern w:val="0"/>
          <w:sz w:val="24"/>
          <w:lang w:val="en-US" w:eastAsia="en-US"/>
        </w:rPr>
        <w:t>，违者依法追究相关法律责任。</w:t>
      </w:r>
    </w:p>
    <w:p w14:paraId="290C1B7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6、合同服务期间，采购人不接受供应商以任何理由提出的涨价通知。</w:t>
      </w:r>
    </w:p>
    <w:p w14:paraId="64303514">
      <w:pPr>
        <w:pStyle w:val="16"/>
        <w:numPr>
          <w:ilvl w:val="0"/>
          <w:numId w:val="0"/>
        </w:numPr>
        <w:spacing w:line="440" w:lineRule="exact"/>
        <w:ind w:firstLine="446" w:firstLineChars="200"/>
        <w:jc w:val="both"/>
        <w:rPr>
          <w:rFonts w:hint="eastAsia" w:ascii="宋体" w:hAnsi="宋体"/>
          <w:b/>
          <w:bCs/>
          <w:color w:val="auto"/>
          <w:kern w:val="2"/>
          <w:szCs w:val="28"/>
        </w:rPr>
      </w:pP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02D2B685">
      <w:pPr>
        <w:pStyle w:val="16"/>
        <w:numPr>
          <w:ilvl w:val="0"/>
          <w:numId w:val="0"/>
        </w:numPr>
        <w:spacing w:line="440" w:lineRule="exact"/>
        <w:ind w:firstLine="498" w:firstLineChars="200"/>
        <w:jc w:val="both"/>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1、货物清单</w:t>
      </w:r>
    </w:p>
    <w:tbl>
      <w:tblPr>
        <w:tblStyle w:val="44"/>
        <w:tblW w:w="49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453"/>
        <w:gridCol w:w="4515"/>
        <w:gridCol w:w="525"/>
        <w:gridCol w:w="1257"/>
        <w:gridCol w:w="1332"/>
      </w:tblGrid>
      <w:tr w14:paraId="78D1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C2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序号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4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设备</w:t>
            </w:r>
          </w:p>
          <w:p w14:paraId="63C621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名称</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4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技术参数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51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单位</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BB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单价</w:t>
            </w:r>
          </w:p>
          <w:p w14:paraId="5B4E81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最高</w:t>
            </w:r>
          </w:p>
          <w:p w14:paraId="4DCF23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限价</w:t>
            </w:r>
          </w:p>
          <w:p w14:paraId="2E2D6A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（元）</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37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年预计使用数量</w:t>
            </w:r>
          </w:p>
        </w:tc>
      </w:tr>
      <w:tr w14:paraId="23F4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70" w:type="pct"/>
            <w:gridSpan w:val="4"/>
            <w:tcBorders>
              <w:top w:val="single" w:color="000000" w:sz="4" w:space="0"/>
              <w:left w:val="single" w:color="000000" w:sz="4" w:space="0"/>
              <w:bottom w:val="single" w:color="000000" w:sz="4" w:space="0"/>
              <w:right w:val="nil"/>
            </w:tcBorders>
            <w:shd w:val="clear" w:color="auto" w:fill="auto"/>
            <w:noWrap/>
            <w:vAlign w:val="center"/>
          </w:tcPr>
          <w:p w14:paraId="3B7383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一、视频监控系统</w:t>
            </w:r>
          </w:p>
        </w:tc>
        <w:tc>
          <w:tcPr>
            <w:tcW w:w="645" w:type="pct"/>
            <w:tcBorders>
              <w:top w:val="nil"/>
              <w:left w:val="nil"/>
              <w:bottom w:val="nil"/>
              <w:right w:val="nil"/>
            </w:tcBorders>
            <w:shd w:val="clear" w:color="auto" w:fill="auto"/>
            <w:noWrap/>
            <w:vAlign w:val="center"/>
          </w:tcPr>
          <w:p w14:paraId="47CB9A2A">
            <w:pPr>
              <w:jc w:val="center"/>
              <w:rPr>
                <w:rFonts w:hint="eastAsia" w:ascii="宋体" w:hAnsi="宋体" w:eastAsia="宋体" w:cs="宋体"/>
                <w:i w:val="0"/>
                <w:iCs w:val="0"/>
                <w:color w:val="auto"/>
                <w:sz w:val="22"/>
                <w:szCs w:val="22"/>
                <w:u w:val="none"/>
              </w:rPr>
            </w:pPr>
          </w:p>
        </w:tc>
        <w:tc>
          <w:tcPr>
            <w:tcW w:w="683" w:type="pct"/>
            <w:tcBorders>
              <w:top w:val="nil"/>
              <w:left w:val="nil"/>
              <w:bottom w:val="nil"/>
              <w:right w:val="nil"/>
            </w:tcBorders>
            <w:shd w:val="clear" w:color="auto" w:fill="auto"/>
            <w:noWrap/>
            <w:vAlign w:val="center"/>
          </w:tcPr>
          <w:p w14:paraId="23C0B12E">
            <w:pPr>
              <w:jc w:val="center"/>
              <w:rPr>
                <w:rFonts w:hint="eastAsia" w:ascii="宋体" w:hAnsi="宋体" w:eastAsia="宋体" w:cs="宋体"/>
                <w:i w:val="0"/>
                <w:iCs w:val="0"/>
                <w:color w:val="auto"/>
                <w:sz w:val="22"/>
                <w:szCs w:val="22"/>
                <w:u w:val="none"/>
              </w:rPr>
            </w:pPr>
          </w:p>
        </w:tc>
      </w:tr>
      <w:tr w14:paraId="60EE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A0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250C">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网络枪式</w:t>
            </w:r>
          </w:p>
          <w:p w14:paraId="7B0C16F2">
            <w:pPr>
              <w:keepNext w:val="0"/>
              <w:keepLines w:val="0"/>
              <w:widowControl/>
              <w:suppressLineNumbers w:val="0"/>
              <w:spacing w:line="360" w:lineRule="auto"/>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摄像机1</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EEEF">
            <w:pPr>
              <w:keepNext w:val="0"/>
              <w:keepLines w:val="0"/>
              <w:widowControl/>
              <w:numPr>
                <w:ilvl w:val="0"/>
                <w:numId w:val="6"/>
              </w:numPr>
              <w:suppressLineNumbers w:val="0"/>
              <w:spacing w:line="240" w:lineRule="auto"/>
              <w:ind w:left="0" w:leftChars="0" w:firstLine="0" w:firstLineChars="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采用≥200 万像素 1/2.8 英寸 CMOS 传感器；提供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p>
          <w:p w14:paraId="5172E74E">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2.最低照度 0.002Lux（彩色模式）；0.0002Lux（黑白模式）0Lux（补光灯开启）；</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3.设备镜头焦距：3.6mm、6mm、8mm 可选；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4.在 IE 浏览器下，具有 H.265、H.264MJIPEG 设：选项: 可将 H.264 和 H.265 格式设置为 Baseline/Main/HighPr ofile；</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5.设备具备：1 路 100M/1000M 以太（接口 RJ45 接口)，1 个硬件恢复默认按钮；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 DC12V/POE 供电方式；</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 IP67 防护等级。</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8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1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376.36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1357">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7377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6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3270">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网络枪式</w:t>
            </w:r>
          </w:p>
          <w:p w14:paraId="13DCAB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摄像机2</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30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1.采用高性能不低于400万像素1/3英寸CMOS图像传感器，低照度效果好，图像清晰度高</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最大可输出不低于400万(2560×1440)@25fps</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2.支持H.265编码，压缩比高，超低码流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3.内置高效红外补光灯，最大红外监控距离不低于50米</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4.支持DC12V/POE供电方式</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5.支持不低于IP67防护等级</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7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5F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432.62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47B0">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732D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CAC5">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网络半球</w:t>
            </w:r>
          </w:p>
          <w:p w14:paraId="444F0C0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摄像机1</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02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1.采用≥200 万像素 1/2.8 英寸 CMOS 传感器；</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2.最低照度优于 0.0008Lux（彩色模式）；0.0001Lux（黑白模式）；</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3.设备镜头焦距：2.8mm、3.6mm、6mm 可选；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4.在 IE 浏览器下，具有 H.265、H.264MJIPEG 设：选项: 可将 H.264 和 H.265 格式设置为 Baseline/Main/HighPr ofile；</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5.设备具备：1 路 100M/1000M 以太（接口(RJ45)、1 路 MIC、1 个硬件恢复默认按钮；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 DC12V/POE 供电方式，内置 MIC；</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 IP67 防护等级。</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54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E9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376.36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96D2">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067A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AF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09B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网络半球</w:t>
            </w:r>
          </w:p>
          <w:p w14:paraId="13DE886F">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摄像机2</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A18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采用高性能不低于400万像素1/3英寸CMOS图像传感器，低照度效果好，图像清晰度高；提供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2.最大可输出不低于400万(2560×1440)@25fps</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3.支持H.265编码，压缩比高，超低码流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4.内置高效红外补光灯，最大红外监控距离不低于50米</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5.支持DC12V/POE供电方式</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6.支持IP67防护等级</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7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9A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432.62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1583">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21D2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71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022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网络球形摄像机1</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D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1.采用≥200万像素1/2.8英寸CMOS传感器；</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2.支持超低照度，彩色：0.005lux@F1.6黑白：0.0005lux@F1.60Lux（红外灯开启）；</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3.采用电动变焦镜头，光学变倍≥23倍，红外补光距离≥150米；</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4.设备接口不少于：1路RJ45、2路报警输入、1路报警输出、1路音频输入、1路音频输出、6个红外灯、1个复位按钮；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5.支持智能分析行为如绊线入侵；区域入侵；穿越围栏；徘徊检测；物品遗留；物品搬移；快速移动；停车检测；人员聚集；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6.支持AC24V±25%宽电压输入和POE供电（802.3at标准）；</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D6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D5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2164.07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4F40">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4E18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B2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D8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网络球形摄像机2</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CF5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设备内置GPU芯片,算力不小于2T；提供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2、支持32倍光学变倍，16倍数字变倍</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3、采用400万像素1/2.8英寸CMOS 传感器</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4、设备抓拍图片分辨率(像素数)不小于2688x1520</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5、支持超星光级超低照度，彩色:0.005Lux@F1.6 黑白:0.0005Lux@F1.6</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6、支持1路音频输入和1路音频输出</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7、内置2路报警输入和1路报警输出，支持报警联动功能</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8、支持DC24V±25%宽电压输入</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1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C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2822.7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661">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3D7C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5A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6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电梯专用摄像机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DAFD">
            <w:pPr>
              <w:keepNext w:val="0"/>
              <w:keepLines w:val="0"/>
              <w:widowControl/>
              <w:numPr>
                <w:ilvl w:val="-1"/>
                <w:numId w:val="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传感器类型不低于1/2.8英寸CMOS；</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2、像素不低于200万；分辨率不低于1920×1080；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3、红外补光距离不低于20m；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4、通用行为分析：绊线入侵；区域入侵；</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5、音频输入输出不低于1路；</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6、报警输入输出不低于1路；</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7、供电方式：DC12V/POE；</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8、防护等级不低于IK10;IP67</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9.具有H.265、H.264、MJPEG等设置选项；H.264编码格式的档次级别可设置为Baseline/Main/High Profile。提供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35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407.4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9B8">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1433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0B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CB4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防爆枪式摄像机1</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115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1.设备应采用不低于200万像素CMOS传感器，靶面尺寸不低于1/2.8英寸</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设备应支持四种智能资源切换：通用行为分析、人脸检测、人数统计、热度图</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2.设备应内置不低于30米红外灯补光</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3.设备应支持不低于1路音频输入和1路音频输出，内置不低于1路报警输入和1路报警输出</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4.设备应支持DC12V/POE供电</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5.设备应支持不低于IP68防护等级</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6.设备防爆等级不低于Ex db IIC T6 Gb/Ex tb IIIC T80℃ Db</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CA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2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0CD">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59FF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1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2B1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防爆枪式摄像机2</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BF3D">
            <w:pPr>
              <w:keepNext w:val="0"/>
              <w:keepLines w:val="0"/>
              <w:widowControl/>
              <w:numPr>
                <w:ilvl w:val="-1"/>
                <w:numId w:val="0"/>
              </w:numPr>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设备应采用不低于400万像素CMOS传感器，靶面尺寸不低于1/3英寸</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2.</w:t>
            </w:r>
            <w:r>
              <w:rPr>
                <w:rFonts w:hint="eastAsia" w:ascii="宋体" w:hAnsi="宋体" w:eastAsia="宋体" w:cs="宋体"/>
                <w:i w:val="0"/>
                <w:iCs w:val="0"/>
                <w:snapToGrid w:val="0"/>
                <w:color w:val="auto"/>
                <w:kern w:val="0"/>
                <w:sz w:val="18"/>
                <w:szCs w:val="18"/>
                <w:u w:val="none"/>
                <w:lang w:val="en-US" w:eastAsia="zh-CN" w:bidi="ar"/>
              </w:rPr>
              <w:t>设备应支持四种智能资源切换：通用行为分析、人脸检测、人数统计、热度图</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3</w:t>
            </w:r>
            <w:r>
              <w:rPr>
                <w:rFonts w:hint="eastAsia" w:ascii="宋体" w:hAnsi="宋体" w:eastAsia="宋体" w:cs="宋体"/>
                <w:i w:val="0"/>
                <w:iCs w:val="0"/>
                <w:snapToGrid w:val="0"/>
                <w:color w:val="auto"/>
                <w:kern w:val="0"/>
                <w:sz w:val="18"/>
                <w:szCs w:val="18"/>
                <w:u w:val="none"/>
                <w:lang w:val="en-US" w:eastAsia="zh-CN" w:bidi="ar"/>
              </w:rPr>
              <w:t>.设备应内置不低于30米红外灯补光</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4</w:t>
            </w:r>
            <w:r>
              <w:rPr>
                <w:rFonts w:hint="eastAsia" w:ascii="宋体" w:hAnsi="宋体" w:eastAsia="宋体" w:cs="宋体"/>
                <w:i w:val="0"/>
                <w:iCs w:val="0"/>
                <w:snapToGrid w:val="0"/>
                <w:color w:val="auto"/>
                <w:kern w:val="0"/>
                <w:sz w:val="18"/>
                <w:szCs w:val="18"/>
                <w:u w:val="none"/>
                <w:lang w:val="en-US" w:eastAsia="zh-CN" w:bidi="ar"/>
              </w:rPr>
              <w:t>.设备应支持不低于1路音频输入和1路音频输出，内置不低于1路报警输入和1路报警输出</w:t>
            </w:r>
            <w:r>
              <w:rPr>
                <w:rFonts w:hint="eastAsia" w:ascii="宋体" w:hAnsi="宋体" w:cs="宋体"/>
                <w:i w:val="0"/>
                <w:iCs w:val="0"/>
                <w:snapToGrid w:val="0"/>
                <w:color w:val="auto"/>
                <w:kern w:val="0"/>
                <w:sz w:val="18"/>
                <w:szCs w:val="18"/>
                <w:u w:val="none"/>
                <w:lang w:val="en-US" w:eastAsia="zh-CN" w:bidi="ar"/>
              </w:rPr>
              <w:t>；</w:t>
            </w:r>
          </w:p>
          <w:p w14:paraId="34025622">
            <w:pPr>
              <w:keepNext w:val="0"/>
              <w:keepLines w:val="0"/>
              <w:widowControl/>
              <w:numPr>
                <w:ilvl w:val="-1"/>
                <w:numId w:val="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5</w:t>
            </w:r>
            <w:r>
              <w:rPr>
                <w:rFonts w:hint="eastAsia" w:ascii="宋体" w:hAnsi="宋体" w:eastAsia="宋体" w:cs="宋体"/>
                <w:i w:val="0"/>
                <w:iCs w:val="0"/>
                <w:snapToGrid w:val="0"/>
                <w:color w:val="auto"/>
                <w:kern w:val="0"/>
                <w:sz w:val="18"/>
                <w:szCs w:val="18"/>
                <w:u w:val="none"/>
                <w:lang w:val="en-US" w:eastAsia="zh-CN" w:bidi="ar"/>
              </w:rPr>
              <w:t>.机械碰撞防护等级检验:当碰撞能量为50J时,按照GB/T20138-2006电器设备外壳对外界机械碰撞的防护等级规定的试验方法进行试验,试验后样机应能正常工作；提供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6</w:t>
            </w:r>
            <w:r>
              <w:rPr>
                <w:rFonts w:hint="eastAsia" w:ascii="宋体" w:hAnsi="宋体" w:eastAsia="宋体" w:cs="宋体"/>
                <w:i w:val="0"/>
                <w:iCs w:val="0"/>
                <w:snapToGrid w:val="0"/>
                <w:color w:val="auto"/>
                <w:kern w:val="0"/>
                <w:sz w:val="18"/>
                <w:szCs w:val="18"/>
                <w:u w:val="none"/>
                <w:lang w:val="en-US" w:eastAsia="zh-CN" w:bidi="ar"/>
              </w:rPr>
              <w:t>.设备应支持DC12V/POE供电</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7</w:t>
            </w:r>
            <w:r>
              <w:rPr>
                <w:rFonts w:hint="eastAsia" w:ascii="宋体" w:hAnsi="宋体" w:eastAsia="宋体" w:cs="宋体"/>
                <w:i w:val="0"/>
                <w:iCs w:val="0"/>
                <w:snapToGrid w:val="0"/>
                <w:color w:val="auto"/>
                <w:kern w:val="0"/>
                <w:sz w:val="18"/>
                <w:szCs w:val="18"/>
                <w:u w:val="none"/>
                <w:lang w:val="en-US" w:eastAsia="zh-CN" w:bidi="ar"/>
              </w:rPr>
              <w:t>.设备应支持不低于IP68防护等级</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8</w:t>
            </w:r>
            <w:r>
              <w:rPr>
                <w:rFonts w:hint="eastAsia" w:ascii="宋体" w:hAnsi="宋体" w:eastAsia="宋体" w:cs="宋体"/>
                <w:i w:val="0"/>
                <w:iCs w:val="0"/>
                <w:snapToGrid w:val="0"/>
                <w:color w:val="auto"/>
                <w:kern w:val="0"/>
                <w:sz w:val="18"/>
                <w:szCs w:val="18"/>
                <w:u w:val="none"/>
                <w:lang w:val="en-US" w:eastAsia="zh-CN" w:bidi="ar"/>
              </w:rPr>
              <w:t>.设备防爆等级不低于Ex db IIC T6 Gb/Ex tb IIIC T80℃ Db</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07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09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2134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DD5">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65B3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A1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4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防爆摄像机支架</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30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不锈钢壁装支架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F8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1B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86.33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C72">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5C21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57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3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防爆软管</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F2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1米</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B5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C0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57.23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FD35">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5A16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B8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265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监控专用盘</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D2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4000G;5400RPM;256M;SATA（配套网络硬盘录像机使用）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B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A0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1016.56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7928">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3AE3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A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73D9">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监控专用盘</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3F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8000G;7200RPM;256M;SATA（配套网络硬盘录像机使用）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D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83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1345.39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203D">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6F34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4E3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监控专用盘</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AA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10000G;7200RPM;256M;SATA（配套网络硬盘录像机使用）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1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F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1721.75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A94F">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1B99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615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解码器</w:t>
            </w:r>
          </w:p>
          <w:p w14:paraId="2B56E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（模拟）</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1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支持3路VGA型号输出，自带1个10M/100M自适应以太网口</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2B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85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000000"/>
                <w:kern w:val="0"/>
                <w:sz w:val="22"/>
                <w:szCs w:val="22"/>
                <w:u w:val="none"/>
                <w:lang w:val="en-US" w:eastAsia="zh-CN" w:bidi="ar"/>
              </w:rPr>
              <w:t>2231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C237">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70F3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2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16</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77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VGA矩阵</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8C1A">
            <w:pPr>
              <w:keepNext w:val="0"/>
              <w:keepLines w:val="0"/>
              <w:widowControl/>
              <w:numPr>
                <w:ilvl w:val="-1"/>
                <w:numId w:val="0"/>
              </w:numPr>
              <w:suppressLineNumbers w:val="0"/>
              <w:spacing w:line="240" w:lineRule="auto"/>
              <w:jc w:val="center"/>
              <w:textAlignment w:val="center"/>
              <w:rPr>
                <w:rFonts w:hint="eastAsia" w:eastAsia="宋体"/>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采用嵌入式Linux操作系统，支持7×24小时稳定运行</w:t>
            </w:r>
            <w:r>
              <w:rPr>
                <w:rFonts w:hint="eastAsia"/>
                <w:lang w:eastAsia="zh-CN"/>
              </w:rPr>
              <w:t>；</w:t>
            </w:r>
          </w:p>
          <w:p w14:paraId="6BDAA8A6">
            <w:pPr>
              <w:keepNext w:val="0"/>
              <w:keepLines w:val="0"/>
              <w:widowControl/>
              <w:numPr>
                <w:ilvl w:val="-1"/>
                <w:numId w:val="0"/>
              </w:numPr>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2.支持标准的H.265、H.264、MPEG4图像压缩格式</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3.支持高清、标清混合的视频解码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拥有自主知识产权的解码算法</w:t>
            </w:r>
            <w:r>
              <w:rPr>
                <w:rFonts w:hint="eastAsia"/>
                <w:lang w:eastAsia="zh-CN"/>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4.支持解码宇视、海康、大华等多个品牌厂商的码流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5.带宽:500MHz（-3dB），满载</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6.亮度色度干扰 ：-50dB@10MHz</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7.信号类型：数字VGA，数字TMDS</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8.微分相位I/0S：&lt;1.28度，3.58MHz</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9.微分增益误差 ：0.1%, 3.58-4.43MHz</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10.隔离度(串扰) ：&lt;-85db(10MHz)</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11.输入信号电平：1.2伏p－p ，5伏p－p（TTL）</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12.非线性失真 ：&lt;0.02%/0.02o (RL=150Ω)</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 xml:space="preserve">13.支持分辨率：高清480i～1080p/640X480～2048X1536（60Hz）  </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14.输入输出接口：HD15PIN（VGA）2个100M/1000M Base-T自适应的RJ45以太网口，自协商</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15.输入输出数量：32路VGA输入，32路VGA输出</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控制方式：RS-232、红外</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16.控制协议：9600 波特，8位，1个停止位，无奇偶校验</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46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20135.26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2AEC">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0</w:t>
            </w:r>
          </w:p>
        </w:tc>
      </w:tr>
      <w:tr w14:paraId="74E4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D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2E2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网络硬盘录像机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1DFC">
            <w:pPr>
              <w:keepNext w:val="0"/>
              <w:keepLines w:val="0"/>
              <w:widowControl/>
              <w:numPr>
                <w:ilvl w:val="-1"/>
                <w:numId w:val="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支持≥64路网络视频接入，网络性能接入≥384Mbp s，储存≥384Mbps，转发≥384Mbps；</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2.解码支持：2路32M@25fps; 2路24M@25fps; 4路 16 MP@30fps; 5路 12 MP@30fps; 8路 8 MP@30fps; 12路 5 MP@30fps; 16路 4 MP@30fps; 32路 1080p@30 fps；</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3.2路VGA输出，2路HDMI输出，其中HDMI1和HDMI2异源输出，VGA1和HDMI 1同源输出，VGA2和HDMI2同源输出，支持4K显示；</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4.支持≥16个内置SATA接口，单盘容量支持不低于10T，可配置成单盘，支持 RAID0、RAID1、RAID5、RAID6、RA ID10 等各种数据保护模式；支持16路报警输入、8路报警输出；</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5.支持2路H.265编码、25fps、8192×3840分辨率的拼接摄像机视频实时预览功能；提供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52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FD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7132.41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84F3">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r>
      <w:tr w14:paraId="31DA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C42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60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网络硬盘录像机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0BE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1.支持WEB、本地GUI界面操作</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2.支持最大不低于128路网络视频接入，网络性能1280Mbps接入、1280Mbps储存、1024Mbps转发</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最多支持 128路网络摄像机接入，总码流为 1280Mbps；最大存储码流为 1280Mbps；最大转发码流为 1280Mbps；最大回放码流为 1280Mbps</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3.设备的 4 个 RJ45 接口为 10M/100M/1000M/2500M；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4.设备网络的上行带宽和下行带宽不小于1280Mbps</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5.支持不低于24个内置SATA接口，单盘最大容量支持不低于20T，可配置成单盘，支持不低于32路报警输入、不低于16路报警输出</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6.支持硬盘、外接USB存储设备、DVD刻录等存储方式，支持U盘，eSATA方式，DVD刻录备份方式</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4C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9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12608.06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C509">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0</w:t>
            </w:r>
          </w:p>
        </w:tc>
      </w:tr>
      <w:tr w14:paraId="395C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342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C2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网络视频解码器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C49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1.采用嵌入式Linux操作系统，支持H.265/H.264/MPEG4格式解码；</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2.支持视频图像跨屏同步显示功能，所有跨屏信号源可以同时发送至各个屏幕显示，时差≤50ｕs；</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3.支持2路HDMI视频输入，4路HDMI视频输出接口;</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最大支持2路32MP@25fps/7路12MP@25fps/10路8MP@25fps/14路6MP@25fps/18路5MP@25fps/28路3MP@25fps/36路1080p@30fps/144路D1@30fps同时解码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4.HDMI输出接口支持3840×2160， 1920×1080， 1280×1024， 1280×720， 1024×768五种显示分辨率；HDMI输入接口最大支持3840×2160分辨率；</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5.支持通过鼠标双击将单个窗口放大到整个屏幕，支持轮切、轮巡功能和场景切换功能，支持PC机视频信号上墙；</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54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39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8844.46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937E">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0</w:t>
            </w:r>
          </w:p>
        </w:tc>
      </w:tr>
      <w:tr w14:paraId="29B1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2D4D">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AC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网络视频解码器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22C7">
            <w:pPr>
              <w:keepNext w:val="0"/>
              <w:keepLines w:val="0"/>
              <w:widowControl/>
              <w:numPr>
                <w:ilvl w:val="-1"/>
                <w:numId w:val="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snapToGrid w:val="0"/>
                <w:color w:val="auto"/>
                <w:kern w:val="0"/>
                <w:sz w:val="18"/>
                <w:szCs w:val="18"/>
                <w:u w:val="none"/>
                <w:lang w:val="en-US" w:eastAsia="zh-CN" w:bidi="ar"/>
              </w:rPr>
              <w:t>1.</w:t>
            </w:r>
            <w:r>
              <w:rPr>
                <w:rFonts w:hint="eastAsia" w:ascii="宋体" w:hAnsi="宋体" w:eastAsia="宋体" w:cs="宋体"/>
                <w:i w:val="0"/>
                <w:iCs w:val="0"/>
                <w:snapToGrid w:val="0"/>
                <w:color w:val="auto"/>
                <w:kern w:val="0"/>
                <w:sz w:val="18"/>
                <w:szCs w:val="18"/>
                <w:u w:val="none"/>
                <w:lang w:val="en-US" w:eastAsia="zh-CN" w:bidi="ar"/>
              </w:rPr>
              <w:t>支持不低于12路HDMI信号输出，输出接口最大支持不低于3840×2160@60及以下常规分辨率和自定义分辨率输出</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支持不低于1路HDMI和1路DP信号输入</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2.输入接口最大支持不低于1920×1080@60及以下常规分辨率采集编码</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3.具备不低于1对语音对讲接口：1个3.5mm音频输入接口和1个3.5mm音频输出接口</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4.支持每屏1/4/6/8/9/16/25/36分割，支持M×N自由分割</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5.支持任意开窗、漫游，每屏最大支持不低于36路开窗</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6.解码资源借用功能：每个输出口同时实现40画面分割，每个子画面的主码流是1920*1080，并且帧率稳定在30帧，分辨率和帧率保持不变；提供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7.支持在大屏上叠加OSD文字信息，支持位置，字体大小等自定义设置</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8.支持Onvif，RTSP，GB28181协议接入</w:t>
            </w:r>
            <w:r>
              <w:rPr>
                <w:rFonts w:hint="eastAsia"/>
                <w:lang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3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02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20135.26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595C">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0</w:t>
            </w:r>
          </w:p>
        </w:tc>
      </w:tr>
      <w:tr w14:paraId="4460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077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B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综合管理平台</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282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1.平台管理+视频存储于一体机综合监控管理；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2</w:t>
            </w:r>
            <w:r>
              <w:rPr>
                <w:rFonts w:hint="eastAsia" w:ascii="宋体" w:hAnsi="宋体" w:eastAsia="宋体" w:cs="宋体"/>
                <w:i w:val="0"/>
                <w:iCs w:val="0"/>
                <w:snapToGrid w:val="0"/>
                <w:color w:val="auto"/>
                <w:kern w:val="0"/>
                <w:sz w:val="18"/>
                <w:szCs w:val="18"/>
                <w:u w:val="none"/>
                <w:lang w:val="en-US" w:eastAsia="zh-CN" w:bidi="ar"/>
              </w:rPr>
              <w:t>.视频预览，支持插件和无插件模式的视频实时预览；</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3</w:t>
            </w:r>
            <w:r>
              <w:rPr>
                <w:rFonts w:hint="eastAsia" w:ascii="宋体" w:hAnsi="宋体" w:eastAsia="宋体" w:cs="宋体"/>
                <w:i w:val="0"/>
                <w:iCs w:val="0"/>
                <w:snapToGrid w:val="0"/>
                <w:color w:val="auto"/>
                <w:kern w:val="0"/>
                <w:sz w:val="18"/>
                <w:szCs w:val="18"/>
                <w:u w:val="none"/>
                <w:lang w:val="en-US" w:eastAsia="zh-CN" w:bidi="ar"/>
              </w:rPr>
              <w:t>.回放控制，支持1/2、1/4、1/8、2、4、8、16倍速快慢放；</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4</w:t>
            </w:r>
            <w:r>
              <w:rPr>
                <w:rFonts w:hint="eastAsia" w:ascii="宋体" w:hAnsi="宋体" w:eastAsia="宋体" w:cs="宋体"/>
                <w:i w:val="0"/>
                <w:iCs w:val="0"/>
                <w:snapToGrid w:val="0"/>
                <w:color w:val="auto"/>
                <w:kern w:val="0"/>
                <w:sz w:val="18"/>
                <w:szCs w:val="18"/>
                <w:u w:val="none"/>
                <w:lang w:val="en-US" w:eastAsia="zh-CN" w:bidi="ar"/>
              </w:rPr>
              <w:t>.录像存储，支持秒级存储及回放，确保可回放设备断网/断电前一秒录像；</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5</w:t>
            </w:r>
            <w:r>
              <w:rPr>
                <w:rFonts w:hint="eastAsia" w:ascii="宋体" w:hAnsi="宋体" w:eastAsia="宋体" w:cs="宋体"/>
                <w:i w:val="0"/>
                <w:iCs w:val="0"/>
                <w:snapToGrid w:val="0"/>
                <w:color w:val="auto"/>
                <w:kern w:val="0"/>
                <w:sz w:val="18"/>
                <w:szCs w:val="18"/>
                <w:u w:val="none"/>
                <w:lang w:val="en-US" w:eastAsia="zh-CN" w:bidi="ar"/>
              </w:rPr>
              <w:t>.支持电源、风扇、磁盘热插拔，具有4个内存槽位，单槽位支持32G内存(标配16G*2内存)，具有512G的SSD硬盘</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6</w:t>
            </w:r>
            <w:r>
              <w:rPr>
                <w:rFonts w:hint="eastAsia" w:ascii="宋体" w:hAnsi="宋体" w:eastAsia="宋体" w:cs="宋体"/>
                <w:i w:val="0"/>
                <w:iCs w:val="0"/>
                <w:snapToGrid w:val="0"/>
                <w:color w:val="auto"/>
                <w:kern w:val="0"/>
                <w:sz w:val="18"/>
                <w:szCs w:val="18"/>
                <w:u w:val="none"/>
                <w:lang w:val="en-US" w:eastAsia="zh-CN" w:bidi="ar"/>
              </w:rPr>
              <w:t>.具有4个10M/100M/1000M/2500M自适应电口，1个RS232串口，1个eSata 接口，2个USB3.0接口，2个USB2.0 接口，4个HDMI 接口，1个VGA 接口，1个7寸液晶屏16路报警输入、8路报警输出、1个音频输入、1个音频输出，1个RESET 按键</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3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C6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22795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40FE">
            <w:pPr>
              <w:keepNext w:val="0"/>
              <w:keepLines w:val="0"/>
              <w:widowControl/>
              <w:suppressLineNumbers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0</w:t>
            </w:r>
          </w:p>
        </w:tc>
      </w:tr>
      <w:tr w14:paraId="2A73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5E7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7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网桥</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1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 xml:space="preserve">1Km 5G室外网桥，包含发射端和接收端两个设备，出厂默认配对，无需配置即可使用；最大桥接速率867Mbps，内置定向天线水平60度，垂直30度，推荐在1Km内无遮挡环境使用，支持壁挂/抱杆等安装方式，工作温度： -30℃ ~ 60℃（电源标配） </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F0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对</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4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465.6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4C5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2F5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0D4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617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摄像机</w:t>
            </w:r>
          </w:p>
          <w:p w14:paraId="1A6784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3A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支持AC180~264V电压供电</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支持DC12V2A输出</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8A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A1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13.58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1498">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AF8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96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D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枪机支架</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87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金属壁装支架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1C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4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17.46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0EF1">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406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560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B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C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12V/3A</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E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79.54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7832">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06F5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E51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26</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50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5V/2A</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C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EB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18.43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253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7A94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62D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8F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开关电源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3D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 xml:space="preserve">实际功率：360W                                                                                                    </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输入参数：100~240V 50~60Hz</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输出参数：DC12V 30A</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4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A0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160.05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13D2">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5C8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3" w:type="pct"/>
            <w:gridSpan w:val="2"/>
            <w:tcBorders>
              <w:top w:val="single" w:color="000000" w:sz="4" w:space="0"/>
              <w:left w:val="single" w:color="000000" w:sz="4" w:space="0"/>
              <w:bottom w:val="single" w:color="000000" w:sz="4" w:space="0"/>
              <w:right w:val="nil"/>
            </w:tcBorders>
            <w:shd w:val="clear" w:color="auto" w:fill="auto"/>
            <w:noWrap/>
            <w:vAlign w:val="center"/>
          </w:tcPr>
          <w:p w14:paraId="6501ECC4">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二、门禁系统</w:t>
            </w:r>
          </w:p>
        </w:tc>
        <w:tc>
          <w:tcPr>
            <w:tcW w:w="2317" w:type="pct"/>
            <w:tcBorders>
              <w:top w:val="single" w:color="000000" w:sz="4" w:space="0"/>
              <w:left w:val="nil"/>
              <w:bottom w:val="single" w:color="000000" w:sz="4" w:space="0"/>
              <w:right w:val="nil"/>
            </w:tcBorders>
            <w:shd w:val="clear" w:color="auto" w:fill="auto"/>
            <w:vAlign w:val="center"/>
          </w:tcPr>
          <w:p w14:paraId="43573857">
            <w:pPr>
              <w:jc w:val="center"/>
              <w:rPr>
                <w:rFonts w:hint="eastAsia" w:ascii="宋体" w:hAnsi="宋体" w:eastAsia="宋体" w:cs="宋体"/>
                <w:b/>
                <w:bCs/>
                <w:i w:val="0"/>
                <w:iCs w:val="0"/>
                <w:color w:val="auto"/>
                <w:sz w:val="18"/>
                <w:szCs w:val="18"/>
                <w:u w:val="none"/>
              </w:rPr>
            </w:pPr>
          </w:p>
        </w:tc>
        <w:tc>
          <w:tcPr>
            <w:tcW w:w="269" w:type="pct"/>
            <w:tcBorders>
              <w:top w:val="single" w:color="000000" w:sz="4" w:space="0"/>
              <w:left w:val="nil"/>
              <w:bottom w:val="single" w:color="000000" w:sz="4" w:space="0"/>
              <w:right w:val="nil"/>
            </w:tcBorders>
            <w:shd w:val="clear" w:color="auto" w:fill="auto"/>
            <w:noWrap/>
            <w:vAlign w:val="center"/>
          </w:tcPr>
          <w:p w14:paraId="14243E19">
            <w:pPr>
              <w:jc w:val="center"/>
              <w:rPr>
                <w:rFonts w:hint="eastAsia" w:ascii="宋体" w:hAnsi="宋体" w:eastAsia="宋体" w:cs="宋体"/>
                <w:b/>
                <w:bCs/>
                <w:i w:val="0"/>
                <w:iCs w:val="0"/>
                <w:color w:val="auto"/>
                <w:sz w:val="18"/>
                <w:szCs w:val="18"/>
                <w:u w:val="none"/>
              </w:rPr>
            </w:pPr>
          </w:p>
        </w:tc>
        <w:tc>
          <w:tcPr>
            <w:tcW w:w="645" w:type="pct"/>
            <w:tcBorders>
              <w:top w:val="nil"/>
              <w:left w:val="nil"/>
              <w:bottom w:val="nil"/>
              <w:right w:val="nil"/>
            </w:tcBorders>
            <w:shd w:val="clear" w:color="auto" w:fill="auto"/>
            <w:noWrap/>
            <w:vAlign w:val="center"/>
          </w:tcPr>
          <w:p w14:paraId="68866C8F">
            <w:pPr>
              <w:jc w:val="center"/>
              <w:rPr>
                <w:rFonts w:hint="eastAsia" w:ascii="宋体" w:hAnsi="宋体" w:eastAsia="宋体" w:cs="宋体"/>
                <w:i w:val="0"/>
                <w:iCs w:val="0"/>
                <w:color w:val="auto"/>
                <w:sz w:val="18"/>
                <w:szCs w:val="18"/>
                <w:u w:val="none"/>
              </w:rPr>
            </w:pPr>
          </w:p>
        </w:tc>
        <w:tc>
          <w:tcPr>
            <w:tcW w:w="683" w:type="pct"/>
            <w:tcBorders>
              <w:top w:val="nil"/>
              <w:left w:val="nil"/>
              <w:bottom w:val="nil"/>
              <w:right w:val="nil"/>
            </w:tcBorders>
            <w:shd w:val="clear" w:color="auto" w:fill="auto"/>
            <w:noWrap/>
            <w:vAlign w:val="center"/>
          </w:tcPr>
          <w:p w14:paraId="3E6D97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5249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CF1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367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单门磁</w:t>
            </w:r>
          </w:p>
          <w:p w14:paraId="42995E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力锁</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8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铝型材阳极氧化处理</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吸板选用化学电镀</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供电时点亮绿灯，无论是否上锁、开锁都是绿灯</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D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30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216.31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EBE6">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4F47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650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3CD6">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双门磁</w:t>
            </w:r>
          </w:p>
          <w:p w14:paraId="26E5E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力锁</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6A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铝型材阳极氧化处理</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吸板选用化学电镀</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t>供电时点亮绿灯，无论是否上锁、开锁都是绿灯</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A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72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324.95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3A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0FC5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F93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9A4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单门电</w:t>
            </w:r>
          </w:p>
          <w:p w14:paraId="3FB6E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插锁</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83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可用于180度开门的上下无框的玻璃门进行门禁开关的控制，自带门锁输出状态检测信号输出</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A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82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216.31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F7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A07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4CB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D1A2">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玻璃门</w:t>
            </w:r>
          </w:p>
          <w:p w14:paraId="2C4A26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支架</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0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铝合金材质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D3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51.41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887C">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2C0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9EE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2A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木门及铁门支架</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9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铝合金材质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B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9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51.41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34B5">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06BC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C1E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23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开门按钮</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0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结构：塑料面板；性能：最大耐电流1.25A，电压250V；输出：常开；类型：适合埋入式电器盒使用；尺寸：86*86mm；重量：0.07kg；</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D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16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26.19</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D110">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FF8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B91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B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门禁一体机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8D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200W像素，嵌入式微控处理器，分辨率：1920*1080P，内置全指向麦克风，内置拾音器，红外补光，内置读头可读IC卡卡号、CPU卡序列号，支持10000张IC卡，1个RJ45 10M/100M自适应以太网口、供电方式：DC12V/POE</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51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9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1034.99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DBF">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AE2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A4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FE7A">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门禁一</w:t>
            </w:r>
          </w:p>
          <w:p w14:paraId="0A04D5A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体机</w:t>
            </w:r>
          </w:p>
          <w:p w14:paraId="290856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（人脸）</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EC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嵌入式Linux系统，4.3寸触摸屏，200W像素双目摄像机，1：N人脸比对时间&lt;0.2s/人，面部识别距离0.3m-2.0m,人脸指纹容量：1500人脸；3000电容指纹；3000卡，1个RJ45 10M/100M自适应以太网口、供电方式：DC12V/POE</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2E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40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1204.74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65A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491E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D89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36</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98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室内机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97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1.高性能嵌入式SOC处理器，嵌入式Linux操作系统，</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2.7寸彩色TFT LCD,1024*600,电容式触摸屏，内置全指向麦克风，</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3.1个RJ45 10M/100M自适应以太网口</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4.POE供电或12V电源供电</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6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FE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1204.74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0BB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6F98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2D3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37</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9FC0">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门禁一体机</w:t>
            </w:r>
          </w:p>
          <w:p w14:paraId="2346C0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（指纹）</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77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2.4寸LCD显示屏，200W像素单目摄像头，储存容量：500人脸、1000光学指纹、1000张卡。</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4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874.94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9FE6">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A00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6F7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00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顺位器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09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精铸不锈钢材质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5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F4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108.64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7A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702D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654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39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6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门禁专用电源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19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电源输入：AC90-264V电源输出：DC12V 5A，输出电压可调范围：12-13V支持电锁输出功能，电锁延时输出0-30秒支持开门按钮输入功能支持外接消防联动外壳尺寸：175*60.5*30.4mm外壳材质：黑色PC</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6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6C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300.7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46F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4948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5A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1C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闭门器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94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适装门重：60-85KG      适装门宽 ≤ 1100mm闭门力量：EN4      开门角度 ≤ 180°使用寿命：50万次   适用环境温度范围：-30℃---50℃关门调速：两段调速；锁门速度：0°--15°范围内可调；闭门速度：15°--180°范围内可调。建议闭门速度在180°至15°时略快，在15°至0°时放慢，以门扇充分关闭为准。防止关门速度过快导致门扇与门框发生撞击。</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7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3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131.92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048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30BB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D9AA">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三、安防报警系统</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0555">
            <w:pPr>
              <w:jc w:val="center"/>
              <w:rPr>
                <w:rFonts w:hint="eastAsia" w:ascii="宋体" w:hAnsi="宋体" w:eastAsia="宋体" w:cs="宋体"/>
                <w:b/>
                <w:bCs/>
                <w:i w:val="0"/>
                <w:iCs w:val="0"/>
                <w:color w:val="auto"/>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FB93">
            <w:pPr>
              <w:jc w:val="center"/>
              <w:rPr>
                <w:rFonts w:hint="eastAsia" w:ascii="宋体" w:hAnsi="宋体" w:eastAsia="宋体" w:cs="宋体"/>
                <w:b/>
                <w:bCs/>
                <w:i w:val="0"/>
                <w:iCs w:val="0"/>
                <w:color w:val="auto"/>
                <w:sz w:val="18"/>
                <w:szCs w:val="18"/>
                <w:u w:val="none"/>
              </w:rPr>
            </w:pPr>
          </w:p>
        </w:tc>
        <w:tc>
          <w:tcPr>
            <w:tcW w:w="645" w:type="pct"/>
            <w:tcBorders>
              <w:top w:val="nil"/>
              <w:left w:val="nil"/>
              <w:bottom w:val="nil"/>
              <w:right w:val="nil"/>
            </w:tcBorders>
            <w:shd w:val="clear" w:color="auto" w:fill="auto"/>
            <w:noWrap/>
            <w:vAlign w:val="center"/>
          </w:tcPr>
          <w:p w14:paraId="7D012828">
            <w:pPr>
              <w:jc w:val="center"/>
              <w:rPr>
                <w:rFonts w:hint="eastAsia" w:ascii="宋体" w:hAnsi="宋体" w:eastAsia="宋体" w:cs="宋体"/>
                <w:i w:val="0"/>
                <w:iCs w:val="0"/>
                <w:color w:val="auto"/>
                <w:sz w:val="18"/>
                <w:szCs w:val="18"/>
                <w:u w:val="none"/>
              </w:rPr>
            </w:pPr>
          </w:p>
        </w:tc>
        <w:tc>
          <w:tcPr>
            <w:tcW w:w="683" w:type="pct"/>
            <w:tcBorders>
              <w:top w:val="nil"/>
              <w:left w:val="nil"/>
              <w:bottom w:val="nil"/>
              <w:right w:val="nil"/>
            </w:tcBorders>
            <w:shd w:val="clear" w:color="auto" w:fill="auto"/>
            <w:noWrap/>
            <w:vAlign w:val="center"/>
          </w:tcPr>
          <w:p w14:paraId="705EC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6450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C67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7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一键式报警主机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4A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总线支持3600米，可分为8个独立控制的子系统，可通过总线方式将防区扩展至250个。</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71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DA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1675.19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3B0F">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7BDE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9ED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7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报警按钮</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A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86型</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4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122.22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C92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CCA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C96D">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F8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入侵报警主机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8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256路防区（板载8路，可扩展至256路，包含64路无线防区），板载4路继电器输出，可扩展至256路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A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1A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2051.55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7DDB">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D79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C94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B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声光报警器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1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电源DC8-16V，外壳材质：PC+ABS</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17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A7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136.77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C273">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09B6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B9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0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控制键盘</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A9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LCD屏幕，报警对应防区号显示，报警布撤防，支持通讯状态查询、含遥控器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35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A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414.19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EBFA">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3356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90DF">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46</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93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地址模块</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95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无源总线制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03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73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546.11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129A">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C32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D2D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A1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入侵报警主机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73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无线防区99组，433MHz调频+跳频。</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BF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69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1675.19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F06F">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18F0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2E3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8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无线红外幕帘</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AB2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1.内置双元热释红外传感器</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2.探测器探测距离6m，探测角度15°</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3.报警输出常开/常闭信号</w:t>
            </w:r>
            <w:r>
              <w:rPr>
                <w:rFonts w:hint="eastAsia" w:ascii="宋体" w:hAnsi="宋体" w:cs="宋体"/>
                <w:i w:val="0"/>
                <w:iCs w:val="0"/>
                <w:snapToGrid w:val="0"/>
                <w:color w:val="auto"/>
                <w:kern w:val="0"/>
                <w:sz w:val="18"/>
                <w:szCs w:val="18"/>
                <w:u w:val="none"/>
                <w:lang w:val="en-US" w:eastAsia="zh-CN" w:bidi="ar"/>
              </w:rPr>
              <w:t>；</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4.探测器内置防拆开关，防拆报警输出</w:t>
            </w:r>
            <w:r>
              <w:rPr>
                <w:rFonts w:hint="eastAsia" w:ascii="宋体" w:hAnsi="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C6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263.84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D95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9C4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AAC1">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四、网络系统</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EF38">
            <w:pPr>
              <w:jc w:val="center"/>
              <w:rPr>
                <w:rFonts w:hint="eastAsia" w:ascii="宋体" w:hAnsi="宋体" w:eastAsia="宋体" w:cs="宋体"/>
                <w:b/>
                <w:bCs/>
                <w:i w:val="0"/>
                <w:iCs w:val="0"/>
                <w:color w:val="auto"/>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9D2C">
            <w:pPr>
              <w:jc w:val="center"/>
              <w:rPr>
                <w:rFonts w:hint="eastAsia" w:ascii="宋体" w:hAnsi="宋体" w:eastAsia="宋体" w:cs="宋体"/>
                <w:b/>
                <w:bCs/>
                <w:i w:val="0"/>
                <w:iCs w:val="0"/>
                <w:color w:val="auto"/>
                <w:sz w:val="18"/>
                <w:szCs w:val="18"/>
                <w:u w:val="none"/>
              </w:rPr>
            </w:pPr>
          </w:p>
        </w:tc>
        <w:tc>
          <w:tcPr>
            <w:tcW w:w="645" w:type="pct"/>
            <w:tcBorders>
              <w:top w:val="nil"/>
              <w:left w:val="nil"/>
              <w:bottom w:val="nil"/>
              <w:right w:val="nil"/>
            </w:tcBorders>
            <w:shd w:val="clear" w:color="auto" w:fill="auto"/>
            <w:noWrap/>
            <w:vAlign w:val="center"/>
          </w:tcPr>
          <w:p w14:paraId="7F067EE0">
            <w:pPr>
              <w:jc w:val="center"/>
              <w:rPr>
                <w:rFonts w:hint="eastAsia" w:ascii="宋体" w:hAnsi="宋体" w:eastAsia="宋体" w:cs="宋体"/>
                <w:i w:val="0"/>
                <w:iCs w:val="0"/>
                <w:color w:val="auto"/>
                <w:sz w:val="18"/>
                <w:szCs w:val="18"/>
                <w:u w:val="none"/>
              </w:rPr>
            </w:pPr>
          </w:p>
        </w:tc>
        <w:tc>
          <w:tcPr>
            <w:tcW w:w="683" w:type="pct"/>
            <w:tcBorders>
              <w:top w:val="nil"/>
              <w:left w:val="nil"/>
              <w:bottom w:val="nil"/>
              <w:right w:val="nil"/>
            </w:tcBorders>
            <w:shd w:val="clear" w:color="auto" w:fill="auto"/>
            <w:noWrap/>
            <w:vAlign w:val="center"/>
          </w:tcPr>
          <w:p w14:paraId="05F7C2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2349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51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49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8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5口千兆交换机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87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1.固化端口：≥5个 10/100/1000M自适应 RJ45 端口，支持导轨式安装；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2.背板带宽：≥10Gbps，MAC 地址表大小≥2K；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3.MTBF≥500000h；</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4.宽温支持-40℃～75℃ 工作环境；</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5.支持巨帧传输，≥9600bytes巨帧，平均丢包率为0%；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1D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90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197.88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CD7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6FA2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CEE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50</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3B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8口千兆交换机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5CD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1.固化端口：≥8个 10/100/1000M自适应 RJ45 端口，支持导轨式安装；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2.背板带宽：≥16Gbps，MAC 地址表大小≥2K；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3.MTBF≥500000h；</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4.宽温支持-40℃～75℃ 工作环境；</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5.支持巨帧传输，≥9600bytes巨帧，平均丢包率为0%；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CE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76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254.14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74B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2EB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B50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BC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16口千兆交换机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E08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1.固化端口：≥18个 10/100/1000M自适应 RJ45 端口，≥2个千兆SFP光口，支持机架式安装；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2.背板带宽：≥128Gbps，MAC 地址表大小≥8K；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3.MTBF≥500000h；</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4</w:t>
            </w:r>
            <w:r>
              <w:rPr>
                <w:rFonts w:hint="eastAsia" w:ascii="宋体" w:hAnsi="宋体" w:eastAsia="宋体" w:cs="宋体"/>
                <w:i w:val="0"/>
                <w:iCs w:val="0"/>
                <w:snapToGrid w:val="0"/>
                <w:color w:val="auto"/>
                <w:kern w:val="0"/>
                <w:sz w:val="18"/>
                <w:szCs w:val="18"/>
                <w:u w:val="none"/>
                <w:lang w:val="en-US" w:eastAsia="zh-CN" w:bidi="ar"/>
              </w:rPr>
              <w:t>.宽温支持-20℃～75℃ 工作环境，</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5</w:t>
            </w:r>
            <w:r>
              <w:rPr>
                <w:rFonts w:hint="eastAsia" w:ascii="宋体" w:hAnsi="宋体" w:eastAsia="宋体" w:cs="宋体"/>
                <w:i w:val="0"/>
                <w:iCs w:val="0"/>
                <w:snapToGrid w:val="0"/>
                <w:color w:val="auto"/>
                <w:kern w:val="0"/>
                <w:sz w:val="18"/>
                <w:szCs w:val="18"/>
                <w:u w:val="none"/>
                <w:lang w:val="en-US" w:eastAsia="zh-CN" w:bidi="ar"/>
              </w:rPr>
              <w:t>.支持巨帧传输，≥9600bytes巨帧，平均丢包率为0%，（提供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6</w:t>
            </w:r>
            <w:r>
              <w:rPr>
                <w:rFonts w:hint="eastAsia" w:ascii="宋体" w:hAnsi="宋体" w:eastAsia="宋体" w:cs="宋体"/>
                <w:i w:val="0"/>
                <w:iCs w:val="0"/>
                <w:snapToGrid w:val="0"/>
                <w:color w:val="auto"/>
                <w:kern w:val="0"/>
                <w:sz w:val="18"/>
                <w:szCs w:val="18"/>
                <w:u w:val="none"/>
                <w:lang w:val="en-US" w:eastAsia="zh-CN" w:bidi="ar"/>
              </w:rPr>
              <w:t>.为满足环保建设要求，提供对所投设备样品中的铅(Pb)、镉(Cd)、汞(Hg)、六价铬(Cr(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23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9A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1129.08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6A1">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7EEE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0D6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7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24口千兆交换机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033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1.固化端口：≥26个 10/100/1000M自适应 RJ45 端口，≥2个千兆SFP光口，支持机架式安装；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2.背板带宽：≥128Gbps，MAC 地址表大小≥8K；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3.MTBF≥500000h；</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4</w:t>
            </w:r>
            <w:r>
              <w:rPr>
                <w:rFonts w:hint="eastAsia" w:ascii="宋体" w:hAnsi="宋体" w:eastAsia="宋体" w:cs="宋体"/>
                <w:i w:val="0"/>
                <w:iCs w:val="0"/>
                <w:snapToGrid w:val="0"/>
                <w:color w:val="auto"/>
                <w:kern w:val="0"/>
                <w:sz w:val="18"/>
                <w:szCs w:val="18"/>
                <w:u w:val="none"/>
                <w:lang w:val="en-US" w:eastAsia="zh-CN" w:bidi="ar"/>
              </w:rPr>
              <w:t>.宽温支持-20℃～75℃ 工作环境，（提供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5</w:t>
            </w:r>
            <w:r>
              <w:rPr>
                <w:rFonts w:hint="eastAsia" w:ascii="宋体" w:hAnsi="宋体" w:eastAsia="宋体" w:cs="宋体"/>
                <w:i w:val="0"/>
                <w:iCs w:val="0"/>
                <w:snapToGrid w:val="0"/>
                <w:color w:val="auto"/>
                <w:kern w:val="0"/>
                <w:sz w:val="18"/>
                <w:szCs w:val="18"/>
                <w:u w:val="none"/>
                <w:lang w:val="en-US" w:eastAsia="zh-CN" w:bidi="ar"/>
              </w:rPr>
              <w:t>.支持巨帧传输，≥9600bytes巨帧，平均丢包率为0%，（提供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cs="宋体"/>
                <w:i w:val="0"/>
                <w:iCs w:val="0"/>
                <w:snapToGrid w:val="0"/>
                <w:color w:val="auto"/>
                <w:kern w:val="0"/>
                <w:sz w:val="18"/>
                <w:szCs w:val="18"/>
                <w:u w:val="none"/>
                <w:lang w:val="en-US" w:eastAsia="zh-CN" w:bidi="ar"/>
              </w:rPr>
              <w:t>6</w:t>
            </w:r>
            <w:r>
              <w:rPr>
                <w:rFonts w:hint="eastAsia" w:ascii="宋体" w:hAnsi="宋体" w:eastAsia="宋体" w:cs="宋体"/>
                <w:i w:val="0"/>
                <w:iCs w:val="0"/>
                <w:snapToGrid w:val="0"/>
                <w:color w:val="auto"/>
                <w:kern w:val="0"/>
                <w:sz w:val="18"/>
                <w:szCs w:val="18"/>
                <w:u w:val="none"/>
                <w:lang w:val="en-US" w:eastAsia="zh-CN" w:bidi="ar"/>
              </w:rPr>
              <w:t>.为满足环保建设要求，提供对所投设备样品中的铅(Pb)、镉(Cd)、汞(Hg)、六价铬(Cr(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5B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E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1355.09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B16E">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443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62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53</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2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24口交换机POE</w:t>
            </w:r>
          </w:p>
        </w:tc>
        <w:tc>
          <w:tcPr>
            <w:tcW w:w="2317" w:type="pct"/>
            <w:tcBorders>
              <w:top w:val="single" w:color="000000" w:sz="4" w:space="0"/>
              <w:left w:val="single" w:color="000000" w:sz="4" w:space="0"/>
              <w:bottom w:val="nil"/>
              <w:right w:val="single" w:color="000000" w:sz="4" w:space="0"/>
            </w:tcBorders>
            <w:shd w:val="clear" w:color="auto" w:fill="auto"/>
            <w:vAlign w:val="center"/>
          </w:tcPr>
          <w:p w14:paraId="4B106FA8">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1.固化端口：≥26个 10/100/1000M自适应 RJ45 端口，≥2个千兆SFP光口，支持机架式安装；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 web 网管，支持SNMP、端口汇聚、telnet 、SSH 和vlan配置；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3.背板带宽：≥336Gbps，MAC 地址表大小≥8K；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4.支持IEEE 802.3 at/af PoE供电标准，≥24个 10/100/1000M自适应POE端口，且支持vip通道(QOS优先级)≥8口（提供官网截图或产品规格书）；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5.MTBF≥500000h（提供官网截图或产品规格书）；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6.宽温支持-20℃～75℃ 工作环境，（提供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7.支持巨帧传输，≥9600bytes巨帧，平均丢包率为0%，（提供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7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D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1599.53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8E7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315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727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2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16口交换机POE</w:t>
            </w:r>
          </w:p>
        </w:tc>
        <w:tc>
          <w:tcPr>
            <w:tcW w:w="2317" w:type="pct"/>
            <w:tcBorders>
              <w:top w:val="single" w:color="000000" w:sz="4" w:space="0"/>
              <w:left w:val="single" w:color="000000" w:sz="4" w:space="0"/>
              <w:bottom w:val="nil"/>
              <w:right w:val="single" w:color="000000" w:sz="4" w:space="0"/>
            </w:tcBorders>
            <w:shd w:val="clear" w:color="auto" w:fill="auto"/>
            <w:vAlign w:val="center"/>
          </w:tcPr>
          <w:p w14:paraId="022305C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1.固化端口：≥18个 10/100/1000M自适应 RJ45 端口，≥2个千兆SFP光口，支持机架式安装；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 web 网管，支持SNMP、端口汇聚、telnet 、SSH 和vlan配置；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3.背板带宽：≥128Gbps，MAC 地址表大小≥8K；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4.支持IEEE 802.3 at/af PoE供电标准，≥16个 10/100/1000M自适应POE端口，且支持vip通道(QOS优先级)≥8口（提供官网截图或产品规格书）；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5.MTBF≥500000h（提供官网截图或产品规格书）；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6.宽温支持-20℃～75℃ 工作环境，（提供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7.支持巨帧传输，≥9600bytes巨帧，平均丢包率为0%，（提供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))、多溴联苯(PBBs)、多溴二苯醚(PBDEs)和邻苯二甲酸二正丁酯(DBP)等等的含量进行验证，（提供</w:t>
            </w:r>
            <w:r>
              <w:rPr>
                <w:rFonts w:hint="eastAsia" w:ascii="宋体" w:hAnsi="宋体" w:cs="宋体"/>
                <w:i w:val="0"/>
                <w:iCs w:val="0"/>
                <w:snapToGrid w:val="0"/>
                <w:color w:val="auto"/>
                <w:kern w:val="0"/>
                <w:sz w:val="18"/>
                <w:szCs w:val="18"/>
                <w:u w:val="none"/>
                <w:lang w:val="en-US" w:eastAsia="zh-CN" w:bidi="ar"/>
              </w:rPr>
              <w:t>具有CMA或CNAS认证的第三方权威机构出具的检测（或检验）报告复印件</w:t>
            </w:r>
            <w:r>
              <w:rPr>
                <w:rFonts w:hint="eastAsia" w:ascii="宋体" w:hAnsi="宋体" w:eastAsia="宋体" w:cs="宋体"/>
                <w:i w:val="0"/>
                <w:iCs w:val="0"/>
                <w:snapToGrid w:val="0"/>
                <w:color w:val="auto"/>
                <w:kern w:val="0"/>
                <w:sz w:val="18"/>
                <w:szCs w:val="18"/>
                <w:u w:val="none"/>
                <w:lang w:val="en-US" w:eastAsia="zh-CN" w:bidi="ar"/>
              </w:rPr>
              <w:t>加盖供应商鲜章）。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E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17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1317.26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AD7B">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78BA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B6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8口POE交换机</w:t>
            </w:r>
          </w:p>
        </w:tc>
        <w:tc>
          <w:tcPr>
            <w:tcW w:w="2317" w:type="pct"/>
            <w:tcBorders>
              <w:top w:val="single" w:color="000000" w:sz="4" w:space="0"/>
              <w:left w:val="single" w:color="000000" w:sz="4" w:space="0"/>
              <w:bottom w:val="nil"/>
              <w:right w:val="single" w:color="000000" w:sz="4" w:space="0"/>
            </w:tcBorders>
            <w:shd w:val="clear" w:color="auto" w:fill="auto"/>
            <w:vAlign w:val="center"/>
          </w:tcPr>
          <w:p w14:paraId="6E45581E">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1.固化端口：≥8个 10/100/1000M自适应 RJ45 端口，≥2个千兆SFP光口，支持导轨式安装；</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2.支持 web 网管，支持SNMP、端口汇聚、telnet 、SSH 和vlan配置；</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3.背板带宽：≥20Gbps，MAC 地址表大小≥8K；</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4.支持IEEE 802.3 at/af PoE供电标准，≥8个 10/100/1000M自适应POE端口，且支持vip通道(QOS优先级)≥2口（提供官网截图或产品规格书）；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5.MTBF≥500000h（提供官网截图或产品规格书）；</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6.宽温支持-40℃～75℃ 工作环境；</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7.支持巨帧传输，≥9600bytes巨帧，平均丢包率为0%；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8.为满足环保建设要求，提供对所投设备样品中的铅(Pb)、镉(Cd)、汞(Hg)、六价铬(Cr(</w:t>
            </w:r>
            <w:r>
              <w:rPr>
                <w:rFonts w:hint="eastAsia" w:ascii="宋体" w:hAnsi="宋体" w:cs="宋体"/>
                <w:i w:val="0"/>
                <w:iCs w:val="0"/>
                <w:snapToGrid w:val="0"/>
                <w:color w:val="auto"/>
                <w:kern w:val="0"/>
                <w:sz w:val="18"/>
                <w:szCs w:val="18"/>
                <w:u w:val="none"/>
                <w:lang w:val="en-US" w:eastAsia="zh-CN" w:bidi="ar"/>
              </w:rPr>
              <w:t>Ⅵ</w:t>
            </w:r>
            <w:r>
              <w:rPr>
                <w:rFonts w:hint="eastAsia" w:ascii="宋体" w:hAnsi="宋体" w:eastAsia="宋体" w:cs="宋体"/>
                <w:i w:val="0"/>
                <w:iCs w:val="0"/>
                <w:snapToGrid w:val="0"/>
                <w:color w:val="auto"/>
                <w:kern w:val="0"/>
                <w:sz w:val="18"/>
                <w:szCs w:val="18"/>
                <w:u w:val="none"/>
                <w:lang w:val="en-US" w:eastAsia="zh-CN" w:bidi="ar"/>
              </w:rPr>
              <w:t>))、多溴联苯(PBBs)、多溴二苯醚(PBDEs)和邻苯二甲酸二正丁酯(DBP)等等的含量进行验证。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C8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4C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846.81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F61C">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20E6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12A6">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五、安防器材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E60C">
            <w:pPr>
              <w:jc w:val="center"/>
              <w:rPr>
                <w:rFonts w:hint="eastAsia" w:ascii="宋体" w:hAnsi="宋体" w:eastAsia="宋体" w:cs="宋体"/>
                <w:b/>
                <w:bCs/>
                <w:i w:val="0"/>
                <w:iCs w:val="0"/>
                <w:color w:val="auto"/>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B06F">
            <w:pPr>
              <w:jc w:val="center"/>
              <w:rPr>
                <w:rFonts w:hint="eastAsia" w:ascii="宋体" w:hAnsi="宋体" w:eastAsia="宋体" w:cs="宋体"/>
                <w:b/>
                <w:bCs/>
                <w:i w:val="0"/>
                <w:iCs w:val="0"/>
                <w:color w:val="auto"/>
                <w:sz w:val="18"/>
                <w:szCs w:val="18"/>
                <w:u w:val="none"/>
              </w:rPr>
            </w:pPr>
          </w:p>
        </w:tc>
        <w:tc>
          <w:tcPr>
            <w:tcW w:w="645" w:type="pct"/>
            <w:tcBorders>
              <w:top w:val="nil"/>
              <w:left w:val="nil"/>
              <w:bottom w:val="nil"/>
              <w:right w:val="nil"/>
            </w:tcBorders>
            <w:shd w:val="clear" w:color="auto" w:fill="auto"/>
            <w:noWrap/>
            <w:vAlign w:val="center"/>
          </w:tcPr>
          <w:p w14:paraId="73C284F8">
            <w:pPr>
              <w:jc w:val="center"/>
              <w:rPr>
                <w:rFonts w:hint="eastAsia" w:ascii="宋体" w:hAnsi="宋体" w:eastAsia="宋体" w:cs="宋体"/>
                <w:i w:val="0"/>
                <w:iCs w:val="0"/>
                <w:color w:val="auto"/>
                <w:sz w:val="18"/>
                <w:szCs w:val="18"/>
                <w:u w:val="none"/>
              </w:rPr>
            </w:pPr>
          </w:p>
        </w:tc>
        <w:tc>
          <w:tcPr>
            <w:tcW w:w="683" w:type="pct"/>
            <w:tcBorders>
              <w:top w:val="nil"/>
              <w:left w:val="nil"/>
              <w:bottom w:val="nil"/>
              <w:right w:val="nil"/>
            </w:tcBorders>
            <w:shd w:val="clear" w:color="auto" w:fill="auto"/>
            <w:noWrap/>
            <w:vAlign w:val="center"/>
          </w:tcPr>
          <w:p w14:paraId="404B3295">
            <w:pPr>
              <w:jc w:val="center"/>
              <w:rPr>
                <w:rFonts w:hint="eastAsia" w:ascii="宋体" w:hAnsi="宋体" w:eastAsia="宋体" w:cs="宋体"/>
                <w:i w:val="0"/>
                <w:iCs w:val="0"/>
                <w:color w:val="auto"/>
                <w:sz w:val="18"/>
                <w:szCs w:val="18"/>
                <w:u w:val="none"/>
              </w:rPr>
            </w:pPr>
          </w:p>
        </w:tc>
      </w:tr>
      <w:tr w14:paraId="633E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693F">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56</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FD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防割手套</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2C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5级安全防护</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CD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30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14.55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B2F7">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3F46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C359">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57</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7E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橡胶棒</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FC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重量600g 材质橡胶 长度46cm</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96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02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26.19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BE1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2392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071F">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58</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8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橡胶棒</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3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PC材质，长度1.6米</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73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F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71.78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0345">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68A2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39F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59</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B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钢制防护头盔</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B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钢制头盔 抗冲击 耐腐蚀</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B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D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77.6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A8C3">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7980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8FA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8B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强光手电</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5C5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支持变光 可调光距 LED高亮灯珠</w:t>
            </w:r>
          </w:p>
          <w:p w14:paraId="20936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2800毫安锂电池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13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76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32.01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3CB3">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w:t>
            </w:r>
          </w:p>
        </w:tc>
      </w:tr>
      <w:tr w14:paraId="4445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5E8D">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EF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钢叉</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BF4F">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下壁管32 上壁管28 长度收135CM</w:t>
            </w:r>
          </w:p>
          <w:p w14:paraId="0E2AFB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长度伸205CM</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FC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31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65.96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598E">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1C33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AB0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13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普通脚叉</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6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不锈钢钢管 长度收95CM 长度伸150CM</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26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3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65.96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43E6">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2617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5C49">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63</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44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多功能抓捕器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8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下壁管32 上壁管28 长度收127CM 长度伸200CM</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2E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2E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70.81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BD5B">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6A9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362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64</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2E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防刺服</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70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金属铆接结构 加厚锰钢板</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61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92.15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811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5D86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869F">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65</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9E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加厚盾牌</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E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2.2mm厚度 500*900mm，加硬铝合金材质</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0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C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173.63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5D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24E9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1C8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66</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92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橡胶刀具</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D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橡胶材质，演练用品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3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32.01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BE36">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r>
      <w:tr w14:paraId="7613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A49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67</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2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辣椒喷雾</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6EDB">
            <w:pPr>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AA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C4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18.43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9B80">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676C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790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68</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8C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对讲机</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0D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4G版（全网通4</w:t>
            </w:r>
            <w:r>
              <w:rPr>
                <w:rFonts w:hint="eastAsia" w:ascii="宋体" w:hAnsi="宋体" w:cs="宋体"/>
                <w:i w:val="0"/>
                <w:iCs w:val="0"/>
                <w:snapToGrid w:val="0"/>
                <w:color w:val="auto"/>
                <w:kern w:val="0"/>
                <w:sz w:val="18"/>
                <w:szCs w:val="18"/>
                <w:u w:val="none"/>
                <w:lang w:val="en-US" w:eastAsia="zh-CN" w:bidi="ar"/>
              </w:rPr>
              <w:t>G</w:t>
            </w:r>
            <w:r>
              <w:rPr>
                <w:rFonts w:hint="eastAsia" w:ascii="宋体" w:hAnsi="宋体" w:eastAsia="宋体" w:cs="宋体"/>
                <w:i w:val="0"/>
                <w:iCs w:val="0"/>
                <w:snapToGrid w:val="0"/>
                <w:color w:val="auto"/>
                <w:kern w:val="0"/>
                <w:sz w:val="18"/>
                <w:szCs w:val="18"/>
                <w:u w:val="none"/>
                <w:lang w:val="en-US" w:eastAsia="zh-CN" w:bidi="ar"/>
              </w:rPr>
              <w:t>公网集群</w:t>
            </w:r>
            <w:r>
              <w:rPr>
                <w:rFonts w:hint="eastAsia" w:ascii="宋体" w:hAnsi="宋体" w:cs="宋体"/>
                <w:i w:val="0"/>
                <w:iCs w:val="0"/>
                <w:snapToGrid w:val="0"/>
                <w:color w:val="auto"/>
                <w:kern w:val="0"/>
                <w:sz w:val="18"/>
                <w:szCs w:val="18"/>
                <w:u w:val="none"/>
                <w:lang w:val="en-US" w:eastAsia="zh-CN" w:bidi="ar"/>
              </w:rPr>
              <w:t>对讲机</w:t>
            </w:r>
            <w:r>
              <w:rPr>
                <w:rFonts w:hint="eastAsia" w:ascii="宋体" w:hAnsi="宋体" w:eastAsia="宋体" w:cs="宋体"/>
                <w:i w:val="0"/>
                <w:iCs w:val="0"/>
                <w:snapToGrid w:val="0"/>
                <w:color w:val="auto"/>
                <w:kern w:val="0"/>
                <w:sz w:val="18"/>
                <w:szCs w:val="18"/>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AB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436.5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9A8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r>
      <w:tr w14:paraId="0D8D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C17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69</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F1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执法记录仪</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2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拍照像素≥1800W，摄像像素≥600W,内存256G</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0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1552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260">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4E0F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1F0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9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金属探测器</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B2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工作频率：50KHz，内置电池，满电可用时长20小时。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86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B5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130.95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34CE">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r>
      <w:tr w14:paraId="56D5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9137">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六、辅材</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AF3F">
            <w:pPr>
              <w:jc w:val="center"/>
              <w:rPr>
                <w:rFonts w:hint="eastAsia" w:ascii="宋体" w:hAnsi="宋体" w:eastAsia="宋体" w:cs="宋体"/>
                <w:b/>
                <w:bCs/>
                <w:i w:val="0"/>
                <w:iCs w:val="0"/>
                <w:color w:val="auto"/>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2019">
            <w:pPr>
              <w:jc w:val="center"/>
              <w:rPr>
                <w:rFonts w:hint="eastAsia" w:ascii="宋体" w:hAnsi="宋体" w:eastAsia="宋体" w:cs="宋体"/>
                <w:b/>
                <w:bCs/>
                <w:i w:val="0"/>
                <w:iCs w:val="0"/>
                <w:color w:val="auto"/>
                <w:sz w:val="18"/>
                <w:szCs w:val="18"/>
                <w:u w:val="none"/>
              </w:rPr>
            </w:pPr>
          </w:p>
        </w:tc>
        <w:tc>
          <w:tcPr>
            <w:tcW w:w="645" w:type="pct"/>
            <w:tcBorders>
              <w:top w:val="nil"/>
              <w:left w:val="nil"/>
              <w:bottom w:val="nil"/>
              <w:right w:val="nil"/>
            </w:tcBorders>
            <w:shd w:val="clear" w:color="auto" w:fill="auto"/>
            <w:noWrap/>
            <w:vAlign w:val="center"/>
          </w:tcPr>
          <w:p w14:paraId="411F7781">
            <w:pPr>
              <w:jc w:val="center"/>
              <w:rPr>
                <w:rFonts w:hint="eastAsia" w:ascii="宋体" w:hAnsi="宋体" w:eastAsia="宋体" w:cs="宋体"/>
                <w:i w:val="0"/>
                <w:iCs w:val="0"/>
                <w:color w:val="auto"/>
                <w:sz w:val="18"/>
                <w:szCs w:val="18"/>
                <w:u w:val="none"/>
              </w:rPr>
            </w:pPr>
          </w:p>
        </w:tc>
        <w:tc>
          <w:tcPr>
            <w:tcW w:w="683" w:type="pct"/>
            <w:tcBorders>
              <w:top w:val="nil"/>
              <w:left w:val="nil"/>
              <w:bottom w:val="nil"/>
              <w:right w:val="nil"/>
            </w:tcBorders>
            <w:shd w:val="clear" w:color="auto" w:fill="auto"/>
            <w:noWrap/>
            <w:vAlign w:val="center"/>
          </w:tcPr>
          <w:p w14:paraId="7A592066">
            <w:pPr>
              <w:jc w:val="center"/>
              <w:rPr>
                <w:rFonts w:hint="eastAsia" w:ascii="宋体" w:hAnsi="宋体" w:eastAsia="宋体" w:cs="宋体"/>
                <w:i w:val="0"/>
                <w:iCs w:val="0"/>
                <w:color w:val="auto"/>
                <w:sz w:val="18"/>
                <w:szCs w:val="18"/>
                <w:u w:val="none"/>
              </w:rPr>
            </w:pPr>
          </w:p>
        </w:tc>
      </w:tr>
      <w:tr w14:paraId="600A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1F3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71</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E5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网线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E1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UTP CAT6  无氧铜0.57线芯 PVC外被 灰色 305米/箱</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0C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85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4.85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EBBD">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r>
      <w:tr w14:paraId="6764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4A22">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72</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3B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单模光纤</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B7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6芯</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0E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4.85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0339">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r>
      <w:tr w14:paraId="5654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B4C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73</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C6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尾纤</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82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LC</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5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7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12.61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EBC5">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r>
      <w:tr w14:paraId="2ECD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9C8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74</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B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光纤跳线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2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LC-SC</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C9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82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17.46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55C7">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r>
      <w:tr w14:paraId="652A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252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75</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CB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02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RVV2*1.0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BB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0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4.85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2C65">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r>
      <w:tr w14:paraId="4C87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1A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76</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8E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6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RVV3*2.5</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C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8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8.73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EC64">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r>
      <w:tr w14:paraId="5809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C87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5D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电源线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A6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RVV3*4</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B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8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442">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r>
      <w:tr w14:paraId="5888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D52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78</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C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线管</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22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PVC20,含管件等配件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EC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1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5.82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735A">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r>
      <w:tr w14:paraId="2CE3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DC6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79</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59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线槽</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A9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PVC，含配件</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B1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4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5.82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C61">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40</w:t>
            </w:r>
          </w:p>
        </w:tc>
      </w:tr>
      <w:tr w14:paraId="1E0A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A34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备注：在货物清单中，安防设施设备及零配件年预计使用数量非实际配送数量，供应商在服务期内按采购人实际需求进行配送，采购人根据实际配送数量进行结算，年结算金额不超过本项目预算。</w:t>
            </w:r>
          </w:p>
        </w:tc>
      </w:tr>
    </w:tbl>
    <w:p w14:paraId="7A0A14C6">
      <w:pPr>
        <w:pStyle w:val="16"/>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98" w:firstLineChars="200"/>
        <w:jc w:val="both"/>
        <w:textAlignment w:val="baseline"/>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2、服务要求</w:t>
      </w:r>
    </w:p>
    <w:p w14:paraId="1172079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（1）配送服务要求：</w:t>
      </w:r>
    </w:p>
    <w:p w14:paraId="64E0488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①配送产品必须是整套全新，具备正规合法经销渠道的，符合国家相关质量标准及采购质量标准（见货物清单内技术参数要求）的合格产品。相关配件及服务在安装后，能确保在使用过程中安全、可靠。</w:t>
      </w:r>
    </w:p>
    <w:p w14:paraId="0FB62E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②货物的包装均应有良好的防潮、防湿、防锈、防雨及防撞等措施，凡由于包装不良造成的损失和由此产生的费用均由供应商承担。</w:t>
      </w:r>
    </w:p>
    <w:p w14:paraId="129EBA0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③供应商需按照采购人要求的时间、地点、数量及规格（以采购人实际下单为准）进行配送，否则采购人有权拒收。</w:t>
      </w:r>
    </w:p>
    <w:p w14:paraId="6EF884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④供应商需为本项目配备至少一名专职配送服务人员，合同执行期间不得随意更换配送人员，若因特殊情况需进行人员更换，需提前告知采购人，经采购人同意后方可更换。</w:t>
      </w:r>
    </w:p>
    <w:p w14:paraId="6DFDA7B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⑤供应商在每次配送时，须提供送货单和验收单（包括但不限于配送时间、配送产品的具体规格型号、数量、单价、配送人员等）。</w:t>
      </w:r>
    </w:p>
    <w:p w14:paraId="335DC13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⑥货物名称、规格、型号同商标一致。</w:t>
      </w:r>
    </w:p>
    <w:p w14:paraId="1E7721C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（2）验收的标准：</w:t>
      </w:r>
    </w:p>
    <w:p w14:paraId="06CDF87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微软雅黑" w:hAnsi="微软雅黑" w:eastAsia="微软雅黑" w:cs="微软雅黑"/>
          <w:color w:val="auto"/>
          <w:kern w:val="0"/>
          <w:sz w:val="24"/>
          <w:lang w:val="en-US" w:eastAsia="zh-CN"/>
        </w:rPr>
        <w:t>①</w:t>
      </w:r>
      <w:r>
        <w:rPr>
          <w:rFonts w:hint="eastAsia" w:ascii="宋体" w:hAnsi="宋体" w:eastAsia="宋体" w:cs="Times New Roman"/>
          <w:color w:val="auto"/>
          <w:kern w:val="0"/>
          <w:sz w:val="24"/>
          <w:lang w:val="en-US" w:eastAsia="zh-CN"/>
        </w:rPr>
        <w:t>按国家有关规定以及比选文件的质量要求和技术指标、乙方的响应文件及承诺与本合同约定标准进行验收；甲乙双方如对质量要求和技术指标的约定标准有相互抵触或异议的事项，由采购人在比选与响应文件中按质量要求和技术指标比较优胜的原则确定该项的约定标准进行验收。</w:t>
      </w:r>
    </w:p>
    <w:p w14:paraId="3FE5F12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pPr>
      <w:r>
        <w:rPr>
          <w:rFonts w:hint="eastAsia" w:ascii="微软雅黑" w:hAnsi="微软雅黑" w:eastAsia="微软雅黑" w:cs="微软雅黑"/>
          <w:color w:val="auto"/>
          <w:kern w:val="0"/>
          <w:sz w:val="24"/>
          <w:lang w:val="en-US" w:eastAsia="zh-CN"/>
        </w:rPr>
        <w:t>②</w:t>
      </w:r>
      <w:r>
        <w:rPr>
          <w:rFonts w:hint="eastAsia" w:ascii="宋体" w:hAnsi="宋体" w:eastAsia="宋体" w:cs="Times New Roman"/>
          <w:color w:val="auto"/>
          <w:kern w:val="0"/>
          <w:sz w:val="24"/>
          <w:lang w:val="en-US" w:eastAsia="zh-CN"/>
        </w:rPr>
        <w:t>为保证系统兼容性、稳定性、后期维护的便利性、供应商提供的货物必须完全接入和无缝兼容</w:t>
      </w:r>
      <w:r>
        <w:rPr>
          <w:rFonts w:hint="eastAsia" w:ascii="宋体" w:hAnsi="宋体" w:cs="Times New Roman"/>
          <w:color w:val="auto"/>
          <w:kern w:val="0"/>
          <w:sz w:val="24"/>
          <w:lang w:val="en-US" w:eastAsia="zh-CN"/>
        </w:rPr>
        <w:t>医</w:t>
      </w:r>
      <w:r>
        <w:rPr>
          <w:rFonts w:hint="eastAsia" w:ascii="宋体" w:hAnsi="宋体" w:eastAsia="宋体" w:cs="Times New Roman"/>
          <w:color w:val="auto"/>
          <w:kern w:val="0"/>
          <w:sz w:val="24"/>
          <w:lang w:val="en-US" w:eastAsia="zh-CN"/>
        </w:rPr>
        <w:t>院现有安防系统</w:t>
      </w:r>
      <w:r>
        <w:rPr>
          <w:rFonts w:hint="eastAsia" w:ascii="宋体" w:hAnsi="宋体" w:cs="Times New Roman"/>
          <w:color w:val="auto"/>
          <w:kern w:val="0"/>
          <w:sz w:val="24"/>
          <w:lang w:val="en-US" w:eastAsia="zh-CN"/>
        </w:rPr>
        <w:t>（</w:t>
      </w:r>
      <w:r>
        <w:rPr>
          <w:rFonts w:hint="eastAsia" w:ascii="宋体" w:hAnsi="宋体" w:eastAsia="宋体" w:cs="Times New Roman"/>
          <w:snapToGrid/>
          <w:color w:val="auto"/>
          <w:spacing w:val="0"/>
          <w:kern w:val="0"/>
          <w:sz w:val="24"/>
          <w:szCs w:val="24"/>
          <w:lang w:val="en-US" w:eastAsia="zh-CN" w:bidi="ar-SA"/>
        </w:rPr>
        <w:t>视频监控系统（大华7016监控系统平台和英飞拓V2219监控视频管理平台）、门禁系统（海康威视4200管理平台）、安防报警系统（霍尼韦尔VISTA-128/250BDP总线制主机）、网络系统（源拓CM3728系列））</w:t>
      </w:r>
      <w:r>
        <w:rPr>
          <w:rFonts w:hint="eastAsia" w:ascii="宋体" w:hAnsi="宋体" w:eastAsia="宋体" w:cs="Times New Roman"/>
          <w:color w:val="auto"/>
          <w:kern w:val="0"/>
          <w:sz w:val="24"/>
          <w:lang w:val="en-US" w:eastAsia="zh-CN"/>
        </w:rPr>
        <w:t>，且在接入后不能影响</w:t>
      </w:r>
      <w:r>
        <w:rPr>
          <w:rFonts w:hint="eastAsia" w:ascii="宋体" w:hAnsi="宋体" w:cs="Times New Roman"/>
          <w:color w:val="auto"/>
          <w:kern w:val="0"/>
          <w:sz w:val="24"/>
          <w:lang w:val="en-US" w:eastAsia="zh-CN"/>
        </w:rPr>
        <w:t>医</w:t>
      </w:r>
      <w:r>
        <w:rPr>
          <w:rFonts w:hint="eastAsia" w:ascii="宋体" w:hAnsi="宋体" w:eastAsia="宋体" w:cs="Times New Roman"/>
          <w:color w:val="auto"/>
          <w:kern w:val="0"/>
          <w:sz w:val="24"/>
          <w:lang w:val="en-US" w:eastAsia="zh-CN"/>
        </w:rPr>
        <w:t>院现有安防系统的功能及性能，保证其正常运行。</w:t>
      </w:r>
    </w:p>
    <w:p w14:paraId="18D3F9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（3）配送产品交付的时间：</w:t>
      </w:r>
    </w:p>
    <w:p w14:paraId="5323662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正常订单配送时间</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供应商</w:t>
      </w:r>
      <w:r>
        <w:rPr>
          <w:rFonts w:hint="eastAsia" w:ascii="宋体" w:hAnsi="宋体" w:cs="Times New Roman"/>
          <w:color w:val="auto"/>
          <w:kern w:val="0"/>
          <w:sz w:val="24"/>
          <w:lang w:val="en-US" w:eastAsia="zh-CN"/>
        </w:rPr>
        <w:t>应</w:t>
      </w:r>
      <w:r>
        <w:rPr>
          <w:rFonts w:hint="eastAsia" w:ascii="宋体" w:hAnsi="宋体" w:eastAsia="宋体" w:cs="Times New Roman"/>
          <w:color w:val="auto"/>
          <w:kern w:val="0"/>
          <w:sz w:val="24"/>
          <w:lang w:val="en-US" w:eastAsia="zh-CN"/>
        </w:rPr>
        <w:t>在接到采购人需求后24小时内送达，紧急订单配送时间</w:t>
      </w:r>
      <w:r>
        <w:rPr>
          <w:rFonts w:hint="eastAsia" w:ascii="宋体" w:hAnsi="宋体" w:cs="Times New Roman"/>
          <w:color w:val="auto"/>
          <w:kern w:val="0"/>
          <w:sz w:val="24"/>
          <w:lang w:val="en-US" w:eastAsia="zh-CN"/>
        </w:rPr>
        <w:t>应在</w:t>
      </w:r>
      <w:r>
        <w:rPr>
          <w:rFonts w:hint="eastAsia" w:ascii="宋体" w:hAnsi="宋体" w:eastAsia="宋体" w:cs="Times New Roman"/>
          <w:color w:val="auto"/>
          <w:kern w:val="0"/>
          <w:sz w:val="24"/>
          <w:lang w:val="en-US" w:eastAsia="zh-CN"/>
        </w:rPr>
        <w:t>2小时</w:t>
      </w:r>
      <w:r>
        <w:rPr>
          <w:rFonts w:hint="eastAsia" w:ascii="宋体" w:hAnsi="宋体" w:cs="Times New Roman"/>
          <w:color w:val="auto"/>
          <w:kern w:val="0"/>
          <w:sz w:val="24"/>
          <w:lang w:val="en-US" w:eastAsia="zh-CN"/>
        </w:rPr>
        <w:t>内送达（节假日期间亦照常配送）</w:t>
      </w:r>
      <w:r>
        <w:rPr>
          <w:rFonts w:hint="eastAsia" w:ascii="宋体" w:hAnsi="宋体" w:eastAsia="宋体" w:cs="Times New Roman"/>
          <w:color w:val="auto"/>
          <w:kern w:val="0"/>
          <w:sz w:val="24"/>
          <w:lang w:val="en-US" w:eastAsia="zh-CN"/>
        </w:rPr>
        <w:t>。如发生送货时间超时，供应商应立即整改；如再次发生送货超时，采购人有权解除合同。</w:t>
      </w:r>
    </w:p>
    <w:p w14:paraId="44B5D2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售后服务响应时效及程度：维修或退换货物，供应商半小时内响应、24小时内完成维修或退换，并承担期间产生的所有费用；如货物经供应商1次维修或更换仍不能达到货物清单内技术参数要求的质量标准，视作供应商未能按时交货，采购人有权退货并追究供应商的违约责任，期间所产生的一切费用由供应商承担。</w:t>
      </w:r>
    </w:p>
    <w:p w14:paraId="2A8507E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（5）供应商负责所配送货物的安装调试，这期间采购人不为供应商提供食宿。</w:t>
      </w:r>
    </w:p>
    <w:p w14:paraId="0DF589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（6）双方需签订《安全生产管理协议》（附件2）。</w:t>
      </w:r>
    </w:p>
    <w:p w14:paraId="46C43D73">
      <w:pPr>
        <w:pStyle w:val="16"/>
        <w:numPr>
          <w:ilvl w:val="0"/>
          <w:numId w:val="0"/>
        </w:numPr>
        <w:spacing w:line="440" w:lineRule="exact"/>
        <w:ind w:firstLine="498" w:firstLineChars="200"/>
        <w:jc w:val="both"/>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四、服务方案</w:t>
      </w:r>
    </w:p>
    <w:p w14:paraId="10172F7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1、提供服务质量承诺及保证措施，内容包括：①服务质量承诺；②订单处理流程与响应机制；③针对本项目的人员配置及专业技术能力(包含拟投入本项目人员分工、联系方式)；④质量监控与评估。</w:t>
      </w:r>
    </w:p>
    <w:p w14:paraId="6D9123A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2、提供配送方案，内容包括：①配送方式；②配送标准（包含送达后出入库管理制度、配送路线等）；③保障配送时效性的措施；④风险管理。</w:t>
      </w:r>
    </w:p>
    <w:p w14:paraId="1744CB1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3、提供售后服务方案，内容包括：①售后服务质量管理制度;②零配件供应管理制度；③具体售后服务措施；④技术支持和培训；⑤客户反馈与满意度调查。</w:t>
      </w:r>
    </w:p>
    <w:p w14:paraId="118D1E51">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151B3F57">
      <w:pPr>
        <w:pStyle w:val="16"/>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ascii="宋体" w:hAnsi="宋体"/>
          <w:color w:val="auto"/>
          <w:sz w:val="24"/>
        </w:rPr>
      </w:pPr>
      <w:r>
        <w:rPr>
          <w:rFonts w:hint="eastAsia" w:ascii="华文中宋" w:hAnsi="华文中宋" w:eastAsia="华文中宋"/>
          <w:b/>
          <w:color w:val="auto"/>
          <w:sz w:val="36"/>
          <w:szCs w:val="36"/>
        </w:rPr>
        <w:t>第五章  评审办法</w:t>
      </w:r>
      <w:bookmarkEnd w:id="55"/>
    </w:p>
    <w:p w14:paraId="7F1E10E9">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134686F3">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2C7DB01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716B08C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D37C57A">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51D8D79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514E0D1D">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53E1FDD4">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883779">
      <w:pPr>
        <w:spacing w:line="360" w:lineRule="auto"/>
        <w:ind w:firstLine="498" w:firstLineChars="200"/>
        <w:rPr>
          <w:rFonts w:ascii="宋体" w:hAnsi="宋体"/>
          <w:bCs/>
          <w:color w:val="auto"/>
          <w:sz w:val="24"/>
          <w:szCs w:val="22"/>
        </w:rPr>
      </w:pPr>
      <w:bookmarkStart w:id="56" w:name="_Toc217446098"/>
      <w:r>
        <w:rPr>
          <w:rFonts w:hint="eastAsia" w:ascii="宋体" w:hAnsi="宋体"/>
          <w:bCs/>
          <w:color w:val="auto"/>
          <w:sz w:val="24"/>
          <w:szCs w:val="22"/>
        </w:rPr>
        <w:t>1.5评委会决定申请文件的响应性，仅依据比选申请文件本身的内容，而不寻求外部的证据。</w:t>
      </w:r>
    </w:p>
    <w:p w14:paraId="1C43864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61DA6F7C">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755AD64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1B8A75A5">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56"/>
    </w:p>
    <w:p w14:paraId="6D9220A8">
      <w:pPr>
        <w:tabs>
          <w:tab w:val="left" w:pos="720"/>
        </w:tabs>
        <w:spacing w:line="360" w:lineRule="auto"/>
        <w:ind w:firstLine="498" w:firstLineChars="200"/>
        <w:rPr>
          <w:rFonts w:hAnsi="宋体"/>
          <w:color w:val="auto"/>
          <w:sz w:val="24"/>
        </w:rPr>
      </w:pPr>
      <w:bookmarkStart w:id="57" w:name="_Toc217446099"/>
      <w:r>
        <w:rPr>
          <w:rFonts w:hint="eastAsia" w:hAnsi="宋体"/>
          <w:color w:val="auto"/>
          <w:sz w:val="24"/>
        </w:rPr>
        <w:t>3.1比选申请文件初审。初审分为资格性检查和符合性检查。</w:t>
      </w:r>
    </w:p>
    <w:p w14:paraId="6FFE2B37">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141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8E3FC8B">
            <w:pPr>
              <w:jc w:val="center"/>
              <w:rPr>
                <w:b/>
                <w:color w:val="auto"/>
              </w:rPr>
            </w:pPr>
            <w:r>
              <w:rPr>
                <w:rFonts w:hint="eastAsia"/>
                <w:b/>
                <w:color w:val="auto"/>
              </w:rPr>
              <w:t>序号</w:t>
            </w:r>
          </w:p>
        </w:tc>
        <w:tc>
          <w:tcPr>
            <w:tcW w:w="5954" w:type="dxa"/>
            <w:vMerge w:val="restart"/>
            <w:noWrap w:val="0"/>
            <w:vAlign w:val="center"/>
          </w:tcPr>
          <w:p w14:paraId="03666B63">
            <w:pPr>
              <w:jc w:val="center"/>
              <w:rPr>
                <w:b/>
                <w:color w:val="auto"/>
              </w:rPr>
            </w:pPr>
            <w:r>
              <w:rPr>
                <w:rFonts w:hint="eastAsia"/>
                <w:b/>
                <w:color w:val="auto"/>
              </w:rPr>
              <w:t>资格审查内容</w:t>
            </w:r>
          </w:p>
        </w:tc>
        <w:tc>
          <w:tcPr>
            <w:tcW w:w="1893" w:type="dxa"/>
            <w:gridSpan w:val="2"/>
            <w:noWrap w:val="0"/>
            <w:vAlign w:val="center"/>
          </w:tcPr>
          <w:p w14:paraId="4F4C873E">
            <w:pPr>
              <w:jc w:val="center"/>
              <w:rPr>
                <w:b/>
                <w:color w:val="auto"/>
              </w:rPr>
            </w:pPr>
            <w:r>
              <w:rPr>
                <w:rFonts w:hint="eastAsia"/>
                <w:b/>
                <w:color w:val="auto"/>
              </w:rPr>
              <w:t>审查情况</w:t>
            </w:r>
          </w:p>
        </w:tc>
      </w:tr>
      <w:tr w14:paraId="2CA6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1D4C66C5">
            <w:pPr>
              <w:jc w:val="center"/>
              <w:rPr>
                <w:b/>
                <w:color w:val="auto"/>
              </w:rPr>
            </w:pPr>
          </w:p>
        </w:tc>
        <w:tc>
          <w:tcPr>
            <w:tcW w:w="5954" w:type="dxa"/>
            <w:vMerge w:val="continue"/>
            <w:noWrap w:val="0"/>
            <w:vAlign w:val="center"/>
          </w:tcPr>
          <w:p w14:paraId="0A157286">
            <w:pPr>
              <w:jc w:val="center"/>
              <w:rPr>
                <w:b/>
                <w:color w:val="auto"/>
              </w:rPr>
            </w:pPr>
          </w:p>
        </w:tc>
        <w:tc>
          <w:tcPr>
            <w:tcW w:w="992" w:type="dxa"/>
            <w:noWrap w:val="0"/>
            <w:vAlign w:val="center"/>
          </w:tcPr>
          <w:p w14:paraId="40E53893">
            <w:pPr>
              <w:jc w:val="center"/>
              <w:rPr>
                <w:b/>
                <w:color w:val="auto"/>
              </w:rPr>
            </w:pPr>
            <w:r>
              <w:rPr>
                <w:rFonts w:hint="eastAsia"/>
                <w:b/>
                <w:color w:val="auto"/>
              </w:rPr>
              <w:t>通过</w:t>
            </w:r>
          </w:p>
        </w:tc>
        <w:tc>
          <w:tcPr>
            <w:tcW w:w="901" w:type="dxa"/>
            <w:noWrap w:val="0"/>
            <w:vAlign w:val="center"/>
          </w:tcPr>
          <w:p w14:paraId="0A53F22A">
            <w:pPr>
              <w:jc w:val="center"/>
              <w:rPr>
                <w:b/>
                <w:color w:val="auto"/>
              </w:rPr>
            </w:pPr>
            <w:r>
              <w:rPr>
                <w:rFonts w:hint="eastAsia"/>
                <w:b/>
                <w:color w:val="auto"/>
              </w:rPr>
              <w:t>不通过</w:t>
            </w:r>
          </w:p>
        </w:tc>
      </w:tr>
      <w:tr w14:paraId="3AF6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1830905">
            <w:pPr>
              <w:rPr>
                <w:color w:val="auto"/>
              </w:rPr>
            </w:pPr>
            <w:r>
              <w:rPr>
                <w:rFonts w:hint="eastAsia"/>
                <w:color w:val="auto"/>
              </w:rPr>
              <w:t>1</w:t>
            </w:r>
          </w:p>
        </w:tc>
        <w:tc>
          <w:tcPr>
            <w:tcW w:w="5954" w:type="dxa"/>
            <w:noWrap w:val="0"/>
            <w:vAlign w:val="center"/>
          </w:tcPr>
          <w:p w14:paraId="652A7E6C">
            <w:pPr>
              <w:rPr>
                <w:color w:val="auto"/>
              </w:rPr>
            </w:pPr>
            <w:r>
              <w:rPr>
                <w:rFonts w:hint="eastAsia"/>
                <w:color w:val="auto"/>
              </w:rPr>
              <w:t>是否按照第二章要求提供法定代表人证明书或授权书等材料</w:t>
            </w:r>
          </w:p>
        </w:tc>
        <w:tc>
          <w:tcPr>
            <w:tcW w:w="992" w:type="dxa"/>
            <w:noWrap w:val="0"/>
            <w:vAlign w:val="center"/>
          </w:tcPr>
          <w:p w14:paraId="3CD7C0FC">
            <w:pPr>
              <w:rPr>
                <w:color w:val="auto"/>
              </w:rPr>
            </w:pPr>
          </w:p>
        </w:tc>
        <w:tc>
          <w:tcPr>
            <w:tcW w:w="901" w:type="dxa"/>
            <w:noWrap w:val="0"/>
            <w:vAlign w:val="center"/>
          </w:tcPr>
          <w:p w14:paraId="3E7B7811">
            <w:pPr>
              <w:rPr>
                <w:color w:val="auto"/>
              </w:rPr>
            </w:pPr>
          </w:p>
        </w:tc>
      </w:tr>
      <w:tr w14:paraId="6E9C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9CE2753">
            <w:pPr>
              <w:rPr>
                <w:color w:val="auto"/>
              </w:rPr>
            </w:pPr>
            <w:r>
              <w:rPr>
                <w:rFonts w:hint="eastAsia"/>
                <w:color w:val="auto"/>
              </w:rPr>
              <w:t>2</w:t>
            </w:r>
          </w:p>
        </w:tc>
        <w:tc>
          <w:tcPr>
            <w:tcW w:w="5954" w:type="dxa"/>
            <w:noWrap w:val="0"/>
            <w:vAlign w:val="center"/>
          </w:tcPr>
          <w:p w14:paraId="39A19B6E">
            <w:pPr>
              <w:rPr>
                <w:color w:val="auto"/>
              </w:rPr>
            </w:pPr>
            <w:r>
              <w:rPr>
                <w:rFonts w:hint="eastAsia"/>
                <w:color w:val="auto"/>
              </w:rPr>
              <w:t>是否按照第二章要求提供营业执照等材料</w:t>
            </w:r>
          </w:p>
        </w:tc>
        <w:tc>
          <w:tcPr>
            <w:tcW w:w="992" w:type="dxa"/>
            <w:noWrap w:val="0"/>
            <w:vAlign w:val="center"/>
          </w:tcPr>
          <w:p w14:paraId="3FC8FC7B">
            <w:pPr>
              <w:rPr>
                <w:color w:val="auto"/>
              </w:rPr>
            </w:pPr>
          </w:p>
        </w:tc>
        <w:tc>
          <w:tcPr>
            <w:tcW w:w="901" w:type="dxa"/>
            <w:noWrap w:val="0"/>
            <w:vAlign w:val="center"/>
          </w:tcPr>
          <w:p w14:paraId="06A3263C">
            <w:pPr>
              <w:rPr>
                <w:color w:val="auto"/>
              </w:rPr>
            </w:pPr>
          </w:p>
        </w:tc>
      </w:tr>
      <w:tr w14:paraId="5E5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D81891B">
            <w:pPr>
              <w:rPr>
                <w:color w:val="auto"/>
              </w:rPr>
            </w:pPr>
            <w:r>
              <w:rPr>
                <w:rFonts w:hint="eastAsia"/>
                <w:color w:val="auto"/>
              </w:rPr>
              <w:t>3</w:t>
            </w:r>
          </w:p>
        </w:tc>
        <w:tc>
          <w:tcPr>
            <w:tcW w:w="5954" w:type="dxa"/>
            <w:noWrap w:val="0"/>
            <w:vAlign w:val="center"/>
          </w:tcPr>
          <w:p w14:paraId="06CC7FE5">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848E260">
            <w:pPr>
              <w:rPr>
                <w:color w:val="auto"/>
              </w:rPr>
            </w:pPr>
          </w:p>
        </w:tc>
        <w:tc>
          <w:tcPr>
            <w:tcW w:w="901" w:type="dxa"/>
            <w:noWrap w:val="0"/>
            <w:vAlign w:val="center"/>
          </w:tcPr>
          <w:p w14:paraId="4410B599">
            <w:pPr>
              <w:rPr>
                <w:color w:val="auto"/>
              </w:rPr>
            </w:pPr>
          </w:p>
        </w:tc>
      </w:tr>
      <w:tr w14:paraId="1E5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E2410BD">
            <w:pPr>
              <w:rPr>
                <w:color w:val="auto"/>
              </w:rPr>
            </w:pPr>
            <w:r>
              <w:rPr>
                <w:rFonts w:hint="eastAsia"/>
                <w:color w:val="auto"/>
              </w:rPr>
              <w:t>4</w:t>
            </w:r>
          </w:p>
        </w:tc>
        <w:tc>
          <w:tcPr>
            <w:tcW w:w="5954" w:type="dxa"/>
            <w:noWrap w:val="0"/>
            <w:vAlign w:val="center"/>
          </w:tcPr>
          <w:p w14:paraId="2EE38CD6">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0640C97F">
            <w:pPr>
              <w:rPr>
                <w:color w:val="auto"/>
              </w:rPr>
            </w:pPr>
          </w:p>
        </w:tc>
        <w:tc>
          <w:tcPr>
            <w:tcW w:w="901" w:type="dxa"/>
            <w:noWrap w:val="0"/>
            <w:vAlign w:val="center"/>
          </w:tcPr>
          <w:p w14:paraId="56862BD4">
            <w:pPr>
              <w:rPr>
                <w:color w:val="auto"/>
              </w:rPr>
            </w:pPr>
          </w:p>
        </w:tc>
      </w:tr>
      <w:tr w14:paraId="028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AB246C1">
            <w:pPr>
              <w:rPr>
                <w:color w:val="auto"/>
              </w:rPr>
            </w:pPr>
            <w:r>
              <w:rPr>
                <w:rFonts w:hint="eastAsia"/>
                <w:color w:val="auto"/>
              </w:rPr>
              <w:t>5</w:t>
            </w:r>
          </w:p>
        </w:tc>
        <w:tc>
          <w:tcPr>
            <w:tcW w:w="5954" w:type="dxa"/>
            <w:noWrap w:val="0"/>
            <w:vAlign w:val="center"/>
          </w:tcPr>
          <w:p w14:paraId="4F310A1D">
            <w:pPr>
              <w:rPr>
                <w:color w:val="auto"/>
              </w:rPr>
            </w:pPr>
            <w:r>
              <w:rPr>
                <w:rFonts w:hint="eastAsia"/>
                <w:color w:val="auto"/>
              </w:rPr>
              <w:t>是否按照第二章具备履行合同所必需的专业技术能力的证明材料</w:t>
            </w:r>
          </w:p>
        </w:tc>
        <w:tc>
          <w:tcPr>
            <w:tcW w:w="992" w:type="dxa"/>
            <w:noWrap w:val="0"/>
            <w:vAlign w:val="center"/>
          </w:tcPr>
          <w:p w14:paraId="72030F10">
            <w:pPr>
              <w:rPr>
                <w:color w:val="auto"/>
              </w:rPr>
            </w:pPr>
          </w:p>
        </w:tc>
        <w:tc>
          <w:tcPr>
            <w:tcW w:w="901" w:type="dxa"/>
            <w:noWrap w:val="0"/>
            <w:vAlign w:val="center"/>
          </w:tcPr>
          <w:p w14:paraId="385FEDC9">
            <w:pPr>
              <w:rPr>
                <w:color w:val="auto"/>
              </w:rPr>
            </w:pPr>
          </w:p>
        </w:tc>
      </w:tr>
      <w:tr w14:paraId="705A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95E69AA">
            <w:pPr>
              <w:rPr>
                <w:color w:val="auto"/>
              </w:rPr>
            </w:pPr>
            <w:r>
              <w:rPr>
                <w:rFonts w:hint="eastAsia"/>
                <w:color w:val="auto"/>
              </w:rPr>
              <w:t>6</w:t>
            </w:r>
          </w:p>
        </w:tc>
        <w:tc>
          <w:tcPr>
            <w:tcW w:w="5954" w:type="dxa"/>
            <w:noWrap w:val="0"/>
            <w:vAlign w:val="center"/>
          </w:tcPr>
          <w:p w14:paraId="084AA027">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150283F">
            <w:pPr>
              <w:rPr>
                <w:color w:val="auto"/>
              </w:rPr>
            </w:pPr>
          </w:p>
        </w:tc>
        <w:tc>
          <w:tcPr>
            <w:tcW w:w="901" w:type="dxa"/>
            <w:noWrap w:val="0"/>
            <w:vAlign w:val="center"/>
          </w:tcPr>
          <w:p w14:paraId="21584D67">
            <w:pPr>
              <w:rPr>
                <w:color w:val="auto"/>
              </w:rPr>
            </w:pPr>
          </w:p>
        </w:tc>
      </w:tr>
      <w:tr w14:paraId="29F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436979D">
            <w:pPr>
              <w:rPr>
                <w:color w:val="auto"/>
              </w:rPr>
            </w:pPr>
            <w:r>
              <w:rPr>
                <w:rFonts w:hint="eastAsia"/>
                <w:color w:val="auto"/>
              </w:rPr>
              <w:t>7</w:t>
            </w:r>
          </w:p>
        </w:tc>
        <w:tc>
          <w:tcPr>
            <w:tcW w:w="5954" w:type="dxa"/>
            <w:noWrap w:val="0"/>
            <w:vAlign w:val="center"/>
          </w:tcPr>
          <w:p w14:paraId="3CD38378">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F74BCF1">
            <w:pPr>
              <w:rPr>
                <w:color w:val="auto"/>
              </w:rPr>
            </w:pPr>
          </w:p>
        </w:tc>
        <w:tc>
          <w:tcPr>
            <w:tcW w:w="901" w:type="dxa"/>
            <w:noWrap w:val="0"/>
            <w:vAlign w:val="center"/>
          </w:tcPr>
          <w:p w14:paraId="073F03BC">
            <w:pPr>
              <w:rPr>
                <w:color w:val="auto"/>
              </w:rPr>
            </w:pPr>
          </w:p>
        </w:tc>
      </w:tr>
    </w:tbl>
    <w:p w14:paraId="75B7150B">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432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26EF200E">
            <w:pPr>
              <w:jc w:val="center"/>
              <w:rPr>
                <w:b/>
                <w:color w:val="auto"/>
              </w:rPr>
            </w:pPr>
            <w:r>
              <w:rPr>
                <w:rFonts w:hint="eastAsia"/>
                <w:b/>
                <w:color w:val="auto"/>
              </w:rPr>
              <w:t>序号</w:t>
            </w:r>
          </w:p>
        </w:tc>
        <w:tc>
          <w:tcPr>
            <w:tcW w:w="5954" w:type="dxa"/>
            <w:vMerge w:val="restart"/>
            <w:noWrap w:val="0"/>
            <w:vAlign w:val="center"/>
          </w:tcPr>
          <w:p w14:paraId="7BE16A37">
            <w:pPr>
              <w:jc w:val="center"/>
              <w:rPr>
                <w:b/>
                <w:color w:val="auto"/>
              </w:rPr>
            </w:pPr>
            <w:r>
              <w:rPr>
                <w:rFonts w:hint="eastAsia"/>
                <w:b/>
                <w:color w:val="auto"/>
              </w:rPr>
              <w:t>符合性审查内容</w:t>
            </w:r>
          </w:p>
        </w:tc>
        <w:tc>
          <w:tcPr>
            <w:tcW w:w="1893" w:type="dxa"/>
            <w:gridSpan w:val="2"/>
            <w:noWrap w:val="0"/>
            <w:vAlign w:val="center"/>
          </w:tcPr>
          <w:p w14:paraId="23B01E46">
            <w:pPr>
              <w:jc w:val="center"/>
              <w:rPr>
                <w:b/>
                <w:color w:val="auto"/>
              </w:rPr>
            </w:pPr>
            <w:r>
              <w:rPr>
                <w:rFonts w:hint="eastAsia"/>
                <w:b/>
                <w:color w:val="auto"/>
              </w:rPr>
              <w:t>审查情况</w:t>
            </w:r>
          </w:p>
        </w:tc>
      </w:tr>
      <w:tr w14:paraId="58B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7B1812FC">
            <w:pPr>
              <w:jc w:val="center"/>
              <w:rPr>
                <w:b/>
                <w:color w:val="auto"/>
              </w:rPr>
            </w:pPr>
          </w:p>
        </w:tc>
        <w:tc>
          <w:tcPr>
            <w:tcW w:w="5954" w:type="dxa"/>
            <w:vMerge w:val="continue"/>
            <w:noWrap w:val="0"/>
            <w:vAlign w:val="center"/>
          </w:tcPr>
          <w:p w14:paraId="18FA02F7">
            <w:pPr>
              <w:jc w:val="center"/>
              <w:rPr>
                <w:b/>
                <w:color w:val="auto"/>
              </w:rPr>
            </w:pPr>
          </w:p>
        </w:tc>
        <w:tc>
          <w:tcPr>
            <w:tcW w:w="992" w:type="dxa"/>
            <w:noWrap w:val="0"/>
            <w:vAlign w:val="center"/>
          </w:tcPr>
          <w:p w14:paraId="242A76A7">
            <w:pPr>
              <w:jc w:val="center"/>
              <w:rPr>
                <w:b/>
                <w:color w:val="auto"/>
              </w:rPr>
            </w:pPr>
            <w:r>
              <w:rPr>
                <w:rFonts w:hint="eastAsia"/>
                <w:b/>
                <w:color w:val="auto"/>
              </w:rPr>
              <w:t>通过</w:t>
            </w:r>
          </w:p>
        </w:tc>
        <w:tc>
          <w:tcPr>
            <w:tcW w:w="901" w:type="dxa"/>
            <w:noWrap w:val="0"/>
            <w:vAlign w:val="center"/>
          </w:tcPr>
          <w:p w14:paraId="4C6F5C34">
            <w:pPr>
              <w:jc w:val="center"/>
              <w:rPr>
                <w:b/>
                <w:color w:val="auto"/>
              </w:rPr>
            </w:pPr>
            <w:r>
              <w:rPr>
                <w:rFonts w:hint="eastAsia"/>
                <w:b/>
                <w:color w:val="auto"/>
              </w:rPr>
              <w:t>不通过</w:t>
            </w:r>
          </w:p>
        </w:tc>
      </w:tr>
      <w:tr w14:paraId="11B5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8E962D5">
            <w:pPr>
              <w:rPr>
                <w:color w:val="auto"/>
              </w:rPr>
            </w:pPr>
            <w:r>
              <w:rPr>
                <w:rFonts w:hint="eastAsia"/>
                <w:color w:val="auto"/>
              </w:rPr>
              <w:t>1</w:t>
            </w:r>
          </w:p>
        </w:tc>
        <w:tc>
          <w:tcPr>
            <w:tcW w:w="5954" w:type="dxa"/>
            <w:noWrap w:val="0"/>
            <w:vAlign w:val="center"/>
          </w:tcPr>
          <w:p w14:paraId="1CBB0897">
            <w:pPr>
              <w:rPr>
                <w:color w:val="auto"/>
              </w:rPr>
            </w:pPr>
            <w:r>
              <w:rPr>
                <w:rFonts w:hint="eastAsia"/>
                <w:color w:val="auto"/>
              </w:rPr>
              <w:t>比选申请文件正副本以及电子文档数量是否符合比选文件规定</w:t>
            </w:r>
          </w:p>
        </w:tc>
        <w:tc>
          <w:tcPr>
            <w:tcW w:w="992" w:type="dxa"/>
            <w:noWrap w:val="0"/>
            <w:vAlign w:val="center"/>
          </w:tcPr>
          <w:p w14:paraId="20780DD8">
            <w:pPr>
              <w:rPr>
                <w:color w:val="auto"/>
              </w:rPr>
            </w:pPr>
          </w:p>
        </w:tc>
        <w:tc>
          <w:tcPr>
            <w:tcW w:w="901" w:type="dxa"/>
            <w:noWrap w:val="0"/>
            <w:vAlign w:val="center"/>
          </w:tcPr>
          <w:p w14:paraId="2D95E2D4">
            <w:pPr>
              <w:rPr>
                <w:color w:val="auto"/>
              </w:rPr>
            </w:pPr>
          </w:p>
        </w:tc>
      </w:tr>
      <w:tr w14:paraId="2CD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1B4B73D">
            <w:pPr>
              <w:rPr>
                <w:color w:val="auto"/>
              </w:rPr>
            </w:pPr>
            <w:r>
              <w:rPr>
                <w:rFonts w:hint="eastAsia"/>
                <w:color w:val="auto"/>
              </w:rPr>
              <w:t>2</w:t>
            </w:r>
          </w:p>
        </w:tc>
        <w:tc>
          <w:tcPr>
            <w:tcW w:w="5954" w:type="dxa"/>
            <w:noWrap w:val="0"/>
            <w:vAlign w:val="center"/>
          </w:tcPr>
          <w:p w14:paraId="110877E3">
            <w:pPr>
              <w:rPr>
                <w:color w:val="auto"/>
              </w:rPr>
            </w:pPr>
            <w:r>
              <w:rPr>
                <w:rFonts w:hint="eastAsia"/>
                <w:color w:val="auto"/>
              </w:rPr>
              <w:t>比选申请文件的比选响应有效期是否符合比选文件规定</w:t>
            </w:r>
          </w:p>
        </w:tc>
        <w:tc>
          <w:tcPr>
            <w:tcW w:w="992" w:type="dxa"/>
            <w:noWrap w:val="0"/>
            <w:vAlign w:val="center"/>
          </w:tcPr>
          <w:p w14:paraId="20A13494">
            <w:pPr>
              <w:rPr>
                <w:color w:val="auto"/>
              </w:rPr>
            </w:pPr>
          </w:p>
        </w:tc>
        <w:tc>
          <w:tcPr>
            <w:tcW w:w="901" w:type="dxa"/>
            <w:noWrap w:val="0"/>
            <w:vAlign w:val="center"/>
          </w:tcPr>
          <w:p w14:paraId="7AB4BC6E">
            <w:pPr>
              <w:rPr>
                <w:color w:val="auto"/>
              </w:rPr>
            </w:pPr>
          </w:p>
        </w:tc>
      </w:tr>
      <w:tr w14:paraId="699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CE241DE">
            <w:pPr>
              <w:rPr>
                <w:color w:val="auto"/>
              </w:rPr>
            </w:pPr>
            <w:r>
              <w:rPr>
                <w:rFonts w:hint="eastAsia"/>
                <w:color w:val="auto"/>
              </w:rPr>
              <w:t>3</w:t>
            </w:r>
          </w:p>
        </w:tc>
        <w:tc>
          <w:tcPr>
            <w:tcW w:w="5954" w:type="dxa"/>
            <w:noWrap w:val="0"/>
            <w:vAlign w:val="center"/>
          </w:tcPr>
          <w:p w14:paraId="06B5ED13">
            <w:pPr>
              <w:rPr>
                <w:color w:val="auto"/>
              </w:rPr>
            </w:pPr>
            <w:r>
              <w:rPr>
                <w:rFonts w:hint="eastAsia"/>
                <w:color w:val="auto"/>
              </w:rPr>
              <w:t>比选申请文件签署、盖章是否符合比选文件规定</w:t>
            </w:r>
          </w:p>
        </w:tc>
        <w:tc>
          <w:tcPr>
            <w:tcW w:w="992" w:type="dxa"/>
            <w:noWrap w:val="0"/>
            <w:vAlign w:val="center"/>
          </w:tcPr>
          <w:p w14:paraId="15B7C770">
            <w:pPr>
              <w:rPr>
                <w:color w:val="auto"/>
              </w:rPr>
            </w:pPr>
          </w:p>
        </w:tc>
        <w:tc>
          <w:tcPr>
            <w:tcW w:w="901" w:type="dxa"/>
            <w:noWrap w:val="0"/>
            <w:vAlign w:val="center"/>
          </w:tcPr>
          <w:p w14:paraId="7013A998">
            <w:pPr>
              <w:rPr>
                <w:color w:val="auto"/>
              </w:rPr>
            </w:pPr>
          </w:p>
        </w:tc>
      </w:tr>
      <w:tr w14:paraId="5ADD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E71EB0F">
            <w:pPr>
              <w:rPr>
                <w:color w:val="auto"/>
              </w:rPr>
            </w:pPr>
            <w:r>
              <w:rPr>
                <w:rFonts w:hint="eastAsia"/>
                <w:color w:val="auto"/>
              </w:rPr>
              <w:t>4</w:t>
            </w:r>
          </w:p>
        </w:tc>
        <w:tc>
          <w:tcPr>
            <w:tcW w:w="5954" w:type="dxa"/>
            <w:noWrap w:val="0"/>
            <w:vAlign w:val="center"/>
          </w:tcPr>
          <w:p w14:paraId="79754AF9">
            <w:pPr>
              <w:rPr>
                <w:color w:val="auto"/>
              </w:rPr>
            </w:pPr>
            <w:r>
              <w:rPr>
                <w:rFonts w:hint="eastAsia"/>
                <w:color w:val="auto"/>
              </w:rPr>
              <w:t>比选申请文件是否完全满足本项目的实质性要求</w:t>
            </w:r>
          </w:p>
        </w:tc>
        <w:tc>
          <w:tcPr>
            <w:tcW w:w="992" w:type="dxa"/>
            <w:noWrap w:val="0"/>
            <w:vAlign w:val="center"/>
          </w:tcPr>
          <w:p w14:paraId="6367BE0C">
            <w:pPr>
              <w:rPr>
                <w:color w:val="auto"/>
              </w:rPr>
            </w:pPr>
          </w:p>
        </w:tc>
        <w:tc>
          <w:tcPr>
            <w:tcW w:w="901" w:type="dxa"/>
            <w:noWrap w:val="0"/>
            <w:vAlign w:val="center"/>
          </w:tcPr>
          <w:p w14:paraId="561EE611">
            <w:pPr>
              <w:rPr>
                <w:color w:val="auto"/>
              </w:rPr>
            </w:pPr>
          </w:p>
        </w:tc>
      </w:tr>
    </w:tbl>
    <w:p w14:paraId="1D7348F2">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BE2E361">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8" w:name="_Toc183682422"/>
      <w:bookmarkStart w:id="59" w:name="_Toc217446104"/>
      <w:bookmarkStart w:id="60" w:name="_Toc183582287"/>
    </w:p>
    <w:bookmarkEnd w:id="58"/>
    <w:bookmarkEnd w:id="59"/>
    <w:bookmarkEnd w:id="60"/>
    <w:p w14:paraId="7D87B0A7">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1D7D4815">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1E48060A">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7C2AD84D">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4D147A1D">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30296C8C">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72BE6B41">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5E871DAC">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55E1E69">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7C52E8CA">
      <w:pPr>
        <w:pStyle w:val="4"/>
        <w:spacing w:line="360" w:lineRule="auto"/>
        <w:ind w:firstLine="498" w:firstLineChars="200"/>
        <w:rPr>
          <w:rFonts w:ascii="黑体" w:hAnsi="黑体"/>
          <w:color w:val="auto"/>
          <w:sz w:val="24"/>
          <w:szCs w:val="24"/>
        </w:rPr>
      </w:pPr>
      <w:bookmarkStart w:id="61" w:name="_Toc217446103"/>
      <w:r>
        <w:rPr>
          <w:rFonts w:hint="eastAsia" w:ascii="黑体" w:hAnsi="黑体"/>
          <w:color w:val="auto"/>
          <w:sz w:val="24"/>
          <w:szCs w:val="24"/>
        </w:rPr>
        <w:t>4、评审细则及标准</w:t>
      </w:r>
      <w:bookmarkEnd w:id="61"/>
    </w:p>
    <w:p w14:paraId="3405B923">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24672946">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w:t>
      </w:r>
      <w:r>
        <w:rPr>
          <w:rFonts w:hint="eastAsia" w:hAnsi="宋体"/>
          <w:color w:val="auto"/>
          <w:sz w:val="24"/>
          <w:lang w:val="en-US" w:eastAsia="zh-CN"/>
        </w:rPr>
        <w:t>价格分</w:t>
      </w:r>
      <w:r>
        <w:rPr>
          <w:rFonts w:hint="eastAsia" w:hAnsi="宋体"/>
          <w:color w:val="auto"/>
          <w:sz w:val="24"/>
        </w:rPr>
        <w:t>，</w:t>
      </w:r>
      <w:r>
        <w:rPr>
          <w:rFonts w:hint="eastAsia" w:hAnsi="宋体" w:cs="Times New Roman"/>
          <w:color w:val="auto"/>
          <w:sz w:val="24"/>
          <w:lang w:val="en-US" w:eastAsia="zh-CN"/>
        </w:rPr>
        <w:t>售后服务</w:t>
      </w:r>
      <w:r>
        <w:rPr>
          <w:rFonts w:hint="eastAsia" w:ascii="Times New Roman" w:hAnsi="宋体" w:eastAsia="宋体" w:cs="Times New Roman"/>
          <w:color w:val="auto"/>
          <w:sz w:val="24"/>
        </w:rPr>
        <w:t>等</w:t>
      </w:r>
      <w:r>
        <w:rPr>
          <w:rFonts w:hint="eastAsia" w:hAnsi="宋体"/>
          <w:color w:val="auto"/>
          <w:sz w:val="24"/>
        </w:rPr>
        <w:t>。</w:t>
      </w:r>
    </w:p>
    <w:p w14:paraId="4194E805">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1F27E452">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7F59B79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0C889621">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0120AEAF">
      <w:pPr>
        <w:tabs>
          <w:tab w:val="left" w:pos="720"/>
        </w:tabs>
        <w:spacing w:line="360" w:lineRule="auto"/>
        <w:ind w:firstLine="498" w:firstLineChars="200"/>
        <w:rPr>
          <w:rFonts w:hint="eastAsia"/>
          <w:color w:val="auto"/>
        </w:rPr>
      </w:pPr>
      <w:r>
        <w:rPr>
          <w:rFonts w:hint="eastAsia" w:hAnsi="宋体"/>
          <w:color w:val="auto"/>
          <w:sz w:val="24"/>
        </w:rPr>
        <w:t>4.5综合评分明细表</w:t>
      </w:r>
      <w:bookmarkStart w:id="62" w:name="_Toc217446060"/>
    </w:p>
    <w:tbl>
      <w:tblPr>
        <w:tblStyle w:val="44"/>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901"/>
        <w:gridCol w:w="1308"/>
        <w:gridCol w:w="866"/>
        <w:gridCol w:w="5784"/>
      </w:tblGrid>
      <w:tr w14:paraId="69A1B2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BA7054">
            <w:pPr>
              <w:jc w:val="center"/>
              <w:rPr>
                <w:color w:val="auto"/>
              </w:rPr>
            </w:pPr>
            <w:r>
              <w:rPr>
                <w:rFonts w:hint="eastAsia"/>
                <w:b/>
                <w:color w:val="auto"/>
                <w:sz w:val="24"/>
                <w:szCs w:val="24"/>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FA85DC3">
            <w:pPr>
              <w:jc w:val="center"/>
              <w:rPr>
                <w:color w:val="auto"/>
              </w:rP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1CB2566">
            <w:pPr>
              <w:jc w:val="center"/>
              <w:rPr>
                <w:color w:val="auto"/>
              </w:rP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3F03302">
            <w:pPr>
              <w:jc w:val="center"/>
              <w:rPr>
                <w:color w:val="auto"/>
              </w:rPr>
            </w:pPr>
            <w:r>
              <w:rPr>
                <w:rFonts w:hint="eastAsia"/>
                <w:b/>
                <w:color w:val="auto"/>
                <w:sz w:val="24"/>
                <w:szCs w:val="24"/>
              </w:rPr>
              <w:t>评分标准</w:t>
            </w:r>
          </w:p>
        </w:tc>
      </w:tr>
      <w:tr w14:paraId="1BC83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71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712B22">
            <w:pPr>
              <w:widowControl w:val="0"/>
              <w:tabs>
                <w:tab w:val="left" w:pos="600"/>
              </w:tabs>
              <w:spacing w:line="400" w:lineRule="exact"/>
              <w:jc w:val="center"/>
              <w:rPr>
                <w:color w:val="auto"/>
              </w:rPr>
            </w:pPr>
            <w:r>
              <w:rPr>
                <w:rFonts w:ascii="仿宋" w:hAnsi="仿宋" w:eastAsia="仿宋" w:cs="仿宋"/>
                <w:color w:val="auto"/>
                <w:sz w:val="24"/>
                <w:szCs w:val="24"/>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DBC2EE">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w:t>
            </w:r>
            <w:r>
              <w:rPr>
                <w:rFonts w:hint="eastAsia" w:hAnsi="宋体" w:cs="Times New Roman"/>
                <w:color w:val="auto"/>
                <w:sz w:val="24"/>
                <w:lang w:val="en-US" w:eastAsia="zh-CN"/>
              </w:rPr>
              <w:t>30</w:t>
            </w:r>
            <w:r>
              <w:rPr>
                <w:rFonts w:hint="eastAsia" w:ascii="Times New Roman" w:hAnsi="宋体" w:eastAsia="宋体" w:cs="Times New Roman"/>
                <w:color w:val="auto"/>
                <w:sz w:val="24"/>
                <w:lang w:val="en-US" w:eastAsia="zh-CN"/>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8746AC5">
            <w:pPr>
              <w:tabs>
                <w:tab w:val="left" w:pos="720"/>
              </w:tabs>
              <w:spacing w:line="360" w:lineRule="auto"/>
              <w:rPr>
                <w:rFonts w:hint="eastAsia" w:ascii="Times New Roman" w:hAnsi="宋体" w:eastAsia="宋体" w:cs="Times New Roman"/>
                <w:color w:val="auto"/>
                <w:sz w:val="24"/>
              </w:rPr>
            </w:pPr>
            <w:r>
              <w:rPr>
                <w:rFonts w:hint="eastAsia" w:hAnsi="宋体" w:cs="Times New Roman"/>
                <w:color w:val="auto"/>
                <w:sz w:val="24"/>
                <w:lang w:val="en-US" w:eastAsia="zh-CN"/>
              </w:rPr>
              <w:t>30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2B649E">
            <w:pPr>
              <w:overflowPunct/>
              <w:topLinePunct/>
              <w:spacing w:after="0" w:line="480" w:lineRule="exact"/>
              <w:textAlignment w:val="center"/>
              <w:rPr>
                <w:rFonts w:hint="eastAsia" w:ascii="Times New Roman" w:hAnsi="宋体" w:eastAsia="宋体" w:cs="Times New Roman"/>
                <w:color w:val="auto"/>
                <w:sz w:val="24"/>
                <w:lang w:eastAsia="zh-CN"/>
              </w:rPr>
            </w:pPr>
            <w:r>
              <w:rPr>
                <w:rFonts w:hint="eastAsia" w:ascii="宋体" w:hAnsi="宋体" w:eastAsia="宋体" w:cs="宋体"/>
                <w:b w:val="0"/>
                <w:bCs/>
                <w:color w:val="auto"/>
                <w:kern w:val="2"/>
                <w:sz w:val="24"/>
                <w:szCs w:val="24"/>
                <w:highlight w:val="none"/>
                <w:shd w:val="clear" w:color="auto" w:fill="auto"/>
                <w:lang w:val="en-US" w:eastAsia="zh-CN"/>
              </w:rPr>
              <w:t>以满足比选文件要求且最终价格最低（即折扣最低）的报价为评审基准价，其价格分为满分。其他供应商的价格分统一按照下列公式计算：报价得分=</w:t>
            </w:r>
            <w:r>
              <w:rPr>
                <w:rStyle w:val="198"/>
                <w:rFonts w:hint="eastAsia" w:ascii="宋体" w:hAnsi="宋体" w:eastAsia="宋体" w:cs="宋体"/>
                <w:snapToGrid w:val="0"/>
                <w:color w:val="auto"/>
                <w:sz w:val="24"/>
                <w:szCs w:val="24"/>
                <w:lang w:val="en-US" w:eastAsia="zh-CN" w:bidi="ar"/>
              </w:rPr>
              <w:t>基准价／最终报价</w:t>
            </w:r>
            <w:r>
              <w:rPr>
                <w:rFonts w:hint="eastAsia" w:ascii="宋体" w:hAnsi="宋体" w:eastAsia="宋体" w:cs="宋体"/>
                <w:b w:val="0"/>
                <w:bCs/>
                <w:color w:val="auto"/>
                <w:kern w:val="2"/>
                <w:sz w:val="24"/>
                <w:szCs w:val="24"/>
                <w:highlight w:val="none"/>
                <w:shd w:val="clear" w:color="auto" w:fill="auto"/>
                <w:lang w:val="en-US" w:eastAsia="zh-CN"/>
              </w:rPr>
              <w:t>×</w:t>
            </w:r>
            <w:r>
              <w:rPr>
                <w:rFonts w:hint="eastAsia" w:ascii="宋体" w:hAnsi="宋体" w:cs="宋体"/>
                <w:b w:val="0"/>
                <w:bCs/>
                <w:color w:val="auto"/>
                <w:kern w:val="2"/>
                <w:sz w:val="24"/>
                <w:szCs w:val="24"/>
                <w:highlight w:val="none"/>
                <w:shd w:val="clear" w:color="auto" w:fill="auto"/>
                <w:lang w:val="en-US" w:eastAsia="zh-CN"/>
              </w:rPr>
              <w:t>30</w:t>
            </w:r>
            <w:r>
              <w:rPr>
                <w:rFonts w:hint="eastAsia" w:ascii="宋体" w:hAnsi="宋体" w:eastAsia="宋体" w:cs="宋体"/>
                <w:b w:val="0"/>
                <w:bCs/>
                <w:color w:val="auto"/>
                <w:kern w:val="2"/>
                <w:sz w:val="24"/>
                <w:szCs w:val="24"/>
                <w:highlight w:val="none"/>
                <w:shd w:val="clear" w:color="auto" w:fill="auto"/>
                <w:lang w:val="en-US" w:eastAsia="zh-CN"/>
              </w:rPr>
              <w:t>。</w:t>
            </w:r>
          </w:p>
        </w:tc>
      </w:tr>
      <w:tr w14:paraId="1463A3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4513"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5FFD2C">
            <w:pPr>
              <w:widowControl w:val="0"/>
              <w:tabs>
                <w:tab w:val="left" w:pos="600"/>
              </w:tabs>
              <w:spacing w:line="400" w:lineRule="exact"/>
              <w:jc w:val="center"/>
              <w:rPr>
                <w:color w:val="auto"/>
              </w:rPr>
            </w:pPr>
            <w:r>
              <w:rPr>
                <w:rFonts w:ascii="仿宋" w:hAnsi="仿宋" w:eastAsia="仿宋" w:cs="仿宋"/>
                <w:color w:val="auto"/>
                <w:sz w:val="24"/>
                <w:szCs w:val="24"/>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503CB11">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服务质量承诺及保证措施</w:t>
            </w:r>
          </w:p>
          <w:p w14:paraId="73F7A90B">
            <w:pPr>
              <w:tabs>
                <w:tab w:val="left" w:pos="720"/>
              </w:tabs>
              <w:spacing w:line="360" w:lineRule="auto"/>
              <w:rPr>
                <w:rFonts w:hint="default" w:ascii="Times New Roman" w:hAnsi="宋体" w:eastAsia="宋体" w:cs="Times New Roman"/>
                <w:color w:val="auto"/>
                <w:sz w:val="24"/>
                <w:lang w:val="en-US" w:eastAsia="zh-CN"/>
              </w:rPr>
            </w:pPr>
            <w:r>
              <w:rPr>
                <w:rFonts w:hint="eastAsia" w:hAnsi="宋体" w:cs="Times New Roman"/>
                <w:color w:val="auto"/>
                <w:sz w:val="24"/>
                <w:lang w:val="en-US" w:eastAsia="zh-CN"/>
              </w:rPr>
              <w:t>20</w:t>
            </w:r>
            <w:r>
              <w:rPr>
                <w:rFonts w:hint="eastAsia" w:ascii="Times New Roman" w:hAnsi="宋体" w:eastAsia="宋体" w:cs="Times New Roman"/>
                <w:color w:val="auto"/>
                <w:sz w:val="24"/>
                <w:lang w:val="en-US" w:eastAsia="zh-CN"/>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9E0CBC">
            <w:pPr>
              <w:widowControl w:val="0"/>
              <w:kinsoku/>
              <w:autoSpaceDE/>
              <w:autoSpaceDN/>
              <w:adjustRightInd/>
              <w:snapToGrid w:val="0"/>
              <w:spacing w:line="240" w:lineRule="auto"/>
              <w:jc w:val="center"/>
              <w:textAlignment w:val="auto"/>
              <w:rPr>
                <w:rFonts w:hint="default" w:ascii="Times New Roman" w:hAnsi="宋体" w:eastAsia="宋体" w:cs="Times New Roman"/>
                <w:color w:val="auto"/>
                <w:sz w:val="24"/>
                <w:lang w:val="en-US"/>
              </w:rPr>
            </w:pPr>
            <w:r>
              <w:rPr>
                <w:rFonts w:hint="eastAsia" w:ascii="宋体" w:hAnsi="宋体" w:cs="宋体"/>
                <w:bCs/>
                <w:snapToGrid/>
                <w:color w:val="auto"/>
                <w:kern w:val="2"/>
                <w:sz w:val="24"/>
                <w:szCs w:val="24"/>
                <w:highlight w:val="none"/>
                <w:lang w:val="en-US" w:eastAsia="zh-CN"/>
              </w:rPr>
              <w:t>20</w:t>
            </w:r>
            <w:r>
              <w:rPr>
                <w:rFonts w:hint="eastAsia" w:ascii="宋体" w:hAnsi="宋体" w:eastAsia="宋体" w:cs="宋体"/>
                <w:bCs/>
                <w:snapToGrid/>
                <w:color w:val="auto"/>
                <w:kern w:val="2"/>
                <w:sz w:val="24"/>
                <w:szCs w:val="24"/>
                <w:highlight w:val="none"/>
                <w:lang w:val="en-US" w:eastAsia="zh-CN"/>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7900C80">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供应商针对本项目提供的服务质量承诺及保证措施，内容包含：</w:t>
            </w:r>
          </w:p>
          <w:p w14:paraId="1B0D7528">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（1）服务质量承诺；</w:t>
            </w:r>
          </w:p>
          <w:p w14:paraId="62DF9322">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（2）订单处理流程与响应机制；</w:t>
            </w:r>
          </w:p>
          <w:p w14:paraId="3F4176BC">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（3）针对本项目的人员配置及专业技术能力(包含拟投入本项目人员分工、联系方式)；</w:t>
            </w:r>
          </w:p>
          <w:p w14:paraId="6B5A44FA">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（4）质量监控与评估；</w:t>
            </w:r>
          </w:p>
          <w:p w14:paraId="7E65C172">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评审小组根据供应商针对上述四个方面内容在响应文件中的响应情况进行综合评审：其中每有一方面内容满足要求的得5分，该方面中每有一处缺陷或不足的扣2.5分，最多扣5分；每有一方面内容缺失或不满足要求的该方面内容不得分；本项最多20分。</w:t>
            </w:r>
          </w:p>
          <w:p w14:paraId="11152228">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EB6314A">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3D742B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04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37341C">
            <w:pPr>
              <w:pStyle w:val="16"/>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3EF9B14">
            <w:pPr>
              <w:widowControl/>
              <w:spacing w:line="360" w:lineRule="auto"/>
              <w:ind w:firstLine="0" w:firstLineChars="0"/>
              <w:jc w:val="left"/>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2"/>
                <w:sz w:val="24"/>
                <w:szCs w:val="24"/>
                <w:highlight w:val="none"/>
                <w:lang w:val="en-US" w:eastAsia="zh-CN"/>
              </w:rPr>
              <w:t>配送方案</w:t>
            </w:r>
            <w:r>
              <w:rPr>
                <w:rFonts w:hint="eastAsia" w:hAnsi="宋体" w:cs="Times New Roman"/>
                <w:color w:val="auto"/>
                <w:kern w:val="2"/>
                <w:sz w:val="24"/>
                <w:szCs w:val="22"/>
                <w:lang w:val="en-US" w:eastAsia="zh-CN" w:bidi="ar-SA"/>
              </w:rPr>
              <w:t>20</w:t>
            </w:r>
            <w:r>
              <w:rPr>
                <w:rFonts w:hint="eastAsia" w:ascii="Times New Roman" w:hAnsi="宋体" w:eastAsia="宋体" w:cs="Times New Roman"/>
                <w:color w:val="auto"/>
                <w:kern w:val="2"/>
                <w:sz w:val="24"/>
                <w:szCs w:val="22"/>
                <w:lang w:val="en-US" w:eastAsia="zh-CN" w:bidi="ar-SA"/>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A125216">
            <w:pPr>
              <w:tabs>
                <w:tab w:val="left" w:pos="720"/>
              </w:tabs>
              <w:spacing w:line="360" w:lineRule="auto"/>
              <w:rPr>
                <w:rFonts w:hint="eastAsia" w:ascii="Times New Roman" w:hAnsi="宋体" w:eastAsia="宋体" w:cs="Times New Roman"/>
                <w:color w:val="auto"/>
                <w:kern w:val="2"/>
                <w:sz w:val="24"/>
                <w:szCs w:val="22"/>
                <w:lang w:val="en-US" w:eastAsia="zh-CN" w:bidi="ar-SA"/>
              </w:rPr>
            </w:pPr>
            <w:r>
              <w:rPr>
                <w:rFonts w:hint="eastAsia" w:hAnsi="宋体" w:cs="Times New Roman"/>
                <w:color w:val="auto"/>
                <w:kern w:val="2"/>
                <w:sz w:val="24"/>
                <w:szCs w:val="22"/>
                <w:lang w:val="en-US" w:eastAsia="zh-CN" w:bidi="ar-SA"/>
              </w:rPr>
              <w:t>20</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9D9E89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供应商针对本项目提供的配送方案，内容包含：</w:t>
            </w:r>
          </w:p>
          <w:p w14:paraId="3AFE683F">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（1）配送方式；</w:t>
            </w:r>
          </w:p>
          <w:p w14:paraId="7CF2A15F">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（2）配送标准（包含送达后出入库管理制度、配送路线等）；</w:t>
            </w:r>
          </w:p>
          <w:p w14:paraId="4F5254F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（3）保障配送时效性的措施；</w:t>
            </w:r>
          </w:p>
          <w:p w14:paraId="1A40DBED">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（4）风险管理；</w:t>
            </w:r>
          </w:p>
          <w:p w14:paraId="6019DE18">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评审小组根据供应商针对上述四个方面内容在响应文件中的响应情况进行综合评审：其中每有一方面内容满足要求的得5分，该方面中每有一处缺陷或不足的扣2.5分，最多扣5分；每有一方面内容缺失或不满足要求的该方面内容不得分；本项最多20分。</w:t>
            </w:r>
          </w:p>
          <w:p w14:paraId="47A18DBB">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7358B62">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12983C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04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89A86FB">
            <w:pPr>
              <w:pStyle w:val="16"/>
              <w:jc w:val="center"/>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229DCFD">
            <w:pPr>
              <w:tabs>
                <w:tab w:val="left" w:pos="720"/>
              </w:tabs>
              <w:spacing w:line="360" w:lineRule="auto"/>
              <w:rPr>
                <w:rFonts w:hint="default"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售后服务方案25%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C346B9B">
            <w:pPr>
              <w:tabs>
                <w:tab w:val="left" w:pos="720"/>
              </w:tabs>
              <w:spacing w:line="360" w:lineRule="auto"/>
              <w:rPr>
                <w:rFonts w:hint="default"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25分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70C314">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供应商针对本项目提供的售后服务方案，内容包含:</w:t>
            </w:r>
          </w:p>
          <w:p w14:paraId="4E90BD9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（1）售后服务质量管理制度;</w:t>
            </w:r>
          </w:p>
          <w:p w14:paraId="04FF1FA3">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（2）零配件供应管理制度；</w:t>
            </w:r>
          </w:p>
          <w:p w14:paraId="0ACAE9C2">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（3）具体售后服务措施；</w:t>
            </w:r>
          </w:p>
          <w:p w14:paraId="5676604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（4）技术支持和培训；</w:t>
            </w:r>
          </w:p>
          <w:p w14:paraId="203FCB00">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（5）客户反馈与满意度调查。</w:t>
            </w:r>
          </w:p>
          <w:p w14:paraId="4B0A20B6">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评审小组根据供应商针对上述五个方面内容在响应文件中的响应情况进行综合评审：其中每有一方面内容满足要求的得5分，该方面中每有一处缺陷或不足的扣2.5分，最多扣5分；每有一方面内容缺失或不满足要求的该方面内容不得分；本项最多25分。</w:t>
            </w:r>
          </w:p>
          <w:p w14:paraId="70EAD1D9">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7263ACB8">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4EA133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F24E4A">
            <w:pPr>
              <w:widowControl w:val="0"/>
              <w:tabs>
                <w:tab w:val="left" w:pos="600"/>
              </w:tabs>
              <w:spacing w:line="400" w:lineRule="exact"/>
              <w:jc w:val="center"/>
              <w:rPr>
                <w:rFonts w:hint="eastAsia" w:eastAsia="宋体"/>
                <w:color w:val="auto"/>
                <w:lang w:eastAsia="zh-CN"/>
              </w:rPr>
            </w:pPr>
            <w:r>
              <w:rPr>
                <w:rFonts w:hint="eastAsia" w:ascii="仿宋" w:hAnsi="仿宋" w:eastAsia="仿宋" w:cs="仿宋"/>
                <w:color w:val="auto"/>
                <w:sz w:val="24"/>
                <w:szCs w:val="24"/>
                <w:lang w:val="en-US" w:eastAsia="zh-CN"/>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DDC0CC">
            <w:pPr>
              <w:overflowPunct/>
              <w:topLinePunct/>
              <w:spacing w:after="0" w:line="480" w:lineRule="exact"/>
              <w:textAlignment w:val="center"/>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类似业绩</w:t>
            </w:r>
            <w:r>
              <w:rPr>
                <w:rFonts w:hint="eastAsia" w:hAnsi="宋体" w:cs="Times New Roman"/>
                <w:color w:val="auto"/>
                <w:kern w:val="2"/>
                <w:sz w:val="24"/>
                <w:szCs w:val="22"/>
                <w:lang w:val="en-US" w:eastAsia="zh-CN" w:bidi="ar-SA"/>
              </w:rPr>
              <w:t>5</w:t>
            </w:r>
            <w:r>
              <w:rPr>
                <w:rFonts w:hint="eastAsia" w:ascii="Times New Roman" w:hAnsi="宋体" w:eastAsia="宋体" w:cs="Times New Roman"/>
                <w:color w:val="auto"/>
                <w:kern w:val="2"/>
                <w:sz w:val="24"/>
                <w:szCs w:val="22"/>
                <w:lang w:val="en-US" w:eastAsia="zh-CN" w:bidi="ar-SA"/>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EC98BB">
            <w:pPr>
              <w:overflowPunct/>
              <w:topLinePunct/>
              <w:spacing w:after="0" w:line="480" w:lineRule="exact"/>
              <w:textAlignment w:val="center"/>
              <w:rPr>
                <w:rFonts w:hint="eastAsia" w:ascii="Times New Roman" w:hAnsi="宋体" w:eastAsia="宋体" w:cs="Times New Roman"/>
                <w:color w:val="auto"/>
                <w:kern w:val="2"/>
                <w:sz w:val="24"/>
                <w:szCs w:val="22"/>
                <w:lang w:val="en-US" w:eastAsia="zh-CN" w:bidi="ar-SA"/>
              </w:rPr>
            </w:pPr>
            <w:r>
              <w:rPr>
                <w:rFonts w:hint="eastAsia" w:hAnsi="宋体" w:cs="Times New Roman"/>
                <w:color w:val="auto"/>
                <w:kern w:val="2"/>
                <w:sz w:val="24"/>
                <w:szCs w:val="22"/>
                <w:lang w:val="en-US" w:eastAsia="zh-CN" w:bidi="ar-SA"/>
              </w:rPr>
              <w:t>5</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DD7115">
            <w:pPr>
              <w:widowControl w:val="0"/>
              <w:spacing w:after="120" w:afterLines="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供应商提供2022年1月1日（含1日）起至递交响应文件截止时间类似项目的业绩，提供的证明材料均不得遮挡涂黑，否则不予认定。提供合同复印件或中标、成交通知书并加盖公章，每提供一个得2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分，最多得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7072CF2C">
            <w:pPr>
              <w:widowControl w:val="0"/>
              <w:spacing w:after="120" w:afterLines="0" w:line="360" w:lineRule="auto"/>
              <w:jc w:val="both"/>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color w:val="auto"/>
                <w:kern w:val="2"/>
                <w:sz w:val="24"/>
                <w:szCs w:val="24"/>
                <w:highlight w:val="none"/>
                <w:lang w:val="en-US" w:eastAsia="zh-CN" w:bidi="ar-SA"/>
              </w:rPr>
              <w:t>注：中标后需查验相关资料原件。未提供原件备查，视为虚假响应投标，投标无效，并依法追究法律责任。</w:t>
            </w:r>
          </w:p>
        </w:tc>
      </w:tr>
    </w:tbl>
    <w:p w14:paraId="7489E0BB">
      <w:pPr>
        <w:pStyle w:val="4"/>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1929B0C">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4BF412BE">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3F0C935E">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732B80F6">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691AEF28">
      <w:pPr>
        <w:pStyle w:val="4"/>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63" w:name="_Toc217446061"/>
      <w:r>
        <w:rPr>
          <w:rFonts w:hint="eastAsia" w:ascii="宋体" w:hAnsi="宋体"/>
          <w:color w:val="auto"/>
          <w:sz w:val="24"/>
          <w:szCs w:val="24"/>
        </w:rPr>
        <w:t>中选人的确定</w:t>
      </w:r>
    </w:p>
    <w:p w14:paraId="69190FDC">
      <w:pPr>
        <w:spacing w:line="360" w:lineRule="auto"/>
        <w:ind w:firstLine="498" w:firstLineChars="200"/>
        <w:rPr>
          <w:rFonts w:hAnsi="宋体"/>
          <w:color w:val="auto"/>
          <w:sz w:val="24"/>
        </w:rPr>
      </w:pPr>
      <w:r>
        <w:rPr>
          <w:rFonts w:hint="eastAsia" w:hAnsi="宋体"/>
          <w:color w:val="auto"/>
          <w:sz w:val="24"/>
        </w:rPr>
        <w:t>6.1. 确定原则</w:t>
      </w:r>
      <w:bookmarkEnd w:id="63"/>
      <w:r>
        <w:rPr>
          <w:rFonts w:hint="eastAsia" w:hAnsi="宋体"/>
          <w:color w:val="auto"/>
          <w:sz w:val="24"/>
        </w:rPr>
        <w:t>：</w:t>
      </w:r>
    </w:p>
    <w:p w14:paraId="52459925">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0491BB1A">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72884B86">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30CBD4DC">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4F5F2F5C">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33895A8C">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450A88A9">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0BF24D01">
      <w:pPr>
        <w:spacing w:line="360" w:lineRule="auto"/>
        <w:ind w:firstLine="498" w:firstLineChars="200"/>
        <w:rPr>
          <w:rFonts w:hAnsi="宋体"/>
          <w:color w:val="auto"/>
          <w:sz w:val="24"/>
        </w:rPr>
      </w:pPr>
      <w:bookmarkStart w:id="64" w:name="_Toc217446062"/>
      <w:r>
        <w:rPr>
          <w:rFonts w:hint="eastAsia" w:hAnsi="宋体"/>
          <w:color w:val="auto"/>
          <w:sz w:val="24"/>
        </w:rPr>
        <w:t>6.2. 确定程序</w:t>
      </w:r>
      <w:bookmarkEnd w:id="64"/>
    </w:p>
    <w:p w14:paraId="6B71A7D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425B6431">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57"/>
    <w:bookmarkEnd w:id="62"/>
    <w:p w14:paraId="0DF72AD8">
      <w:pPr>
        <w:pStyle w:val="4"/>
        <w:spacing w:line="360" w:lineRule="auto"/>
        <w:ind w:firstLine="498" w:firstLineChars="200"/>
        <w:rPr>
          <w:rFonts w:ascii="黑体" w:hAnsi="宋体"/>
          <w:bCs w:val="0"/>
          <w:color w:val="auto"/>
          <w:sz w:val="24"/>
          <w:szCs w:val="24"/>
        </w:rPr>
      </w:pPr>
      <w:bookmarkStart w:id="65" w:name="_Toc208849022"/>
      <w:bookmarkStart w:id="66" w:name="_Toc183682432"/>
      <w:bookmarkStart w:id="67" w:name="_Toc183582297"/>
      <w:bookmarkStart w:id="68" w:name="_Toc217446105"/>
      <w:r>
        <w:rPr>
          <w:rFonts w:hint="eastAsia" w:ascii="黑体" w:hAnsi="宋体"/>
          <w:bCs w:val="0"/>
          <w:color w:val="auto"/>
          <w:sz w:val="24"/>
          <w:szCs w:val="24"/>
        </w:rPr>
        <w:t xml:space="preserve">7、 </w:t>
      </w:r>
      <w:bookmarkEnd w:id="65"/>
      <w:bookmarkEnd w:id="66"/>
      <w:bookmarkEnd w:id="67"/>
      <w:bookmarkEnd w:id="68"/>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3FED2FE0">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1095D888">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17A4C61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73C82DC2">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482BBF09">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7F3726AD">
      <w:pPr>
        <w:pStyle w:val="4"/>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0763C88C">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06A4E67A">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17662164">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14AB7E81">
      <w:pPr>
        <w:tabs>
          <w:tab w:val="left" w:pos="432"/>
        </w:tabs>
        <w:jc w:val="center"/>
        <w:outlineLvl w:val="0"/>
        <w:rPr>
          <w:rFonts w:hint="eastAsia" w:ascii="华文中宋" w:hAnsi="华文中宋" w:eastAsia="华文中宋"/>
          <w:b/>
          <w:color w:val="auto"/>
          <w:sz w:val="36"/>
          <w:szCs w:val="36"/>
        </w:rPr>
      </w:pPr>
      <w:bookmarkStart w:id="69"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69"/>
      <w:r>
        <w:rPr>
          <w:rFonts w:hint="eastAsia" w:ascii="华文中宋" w:hAnsi="华文中宋" w:eastAsia="华文中宋"/>
          <w:b/>
          <w:color w:val="auto"/>
          <w:sz w:val="36"/>
          <w:szCs w:val="36"/>
        </w:rPr>
        <w:t>合同主要条款（草案）</w:t>
      </w:r>
    </w:p>
    <w:p w14:paraId="0039A3AB">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42BCA9D">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2E932F21">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1ED17342">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39777BDC">
      <w:pPr>
        <w:keepNext w:val="0"/>
        <w:keepLines w:val="0"/>
        <w:pageBreakBefore w:val="0"/>
        <w:kinsoku/>
        <w:wordWrap/>
        <w:overflowPunct/>
        <w:topLinePunct w:val="0"/>
        <w:bidi w:val="0"/>
        <w:spacing w:line="440" w:lineRule="exact"/>
        <w:ind w:firstLine="578"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2F7C1796">
      <w:pPr>
        <w:keepNext w:val="0"/>
        <w:keepLines w:val="0"/>
        <w:pageBreakBefore w:val="0"/>
        <w:widowControl w:val="0"/>
        <w:kinsoku/>
        <w:wordWrap/>
        <w:overflowPunct/>
        <w:topLinePunct w:val="0"/>
        <w:autoSpaceDE/>
        <w:autoSpaceDN/>
        <w:bidi w:val="0"/>
        <w:adjustRightInd/>
        <w:snapToGrid/>
        <w:spacing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33D4041D">
      <w:pPr>
        <w:keepNext w:val="0"/>
        <w:keepLines w:val="0"/>
        <w:pageBreakBefore w:val="0"/>
        <w:kinsoku/>
        <w:wordWrap/>
        <w:overflowPunct/>
        <w:topLinePunct w:val="0"/>
        <w:bidi w:val="0"/>
        <w:spacing w:line="440" w:lineRule="exact"/>
        <w:ind w:firstLine="867"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2B45144C">
      <w:pPr>
        <w:keepNext w:val="0"/>
        <w:keepLines w:val="0"/>
        <w:pageBreakBefore w:val="0"/>
        <w:widowControl w:val="0"/>
        <w:numPr>
          <w:ilvl w:val="0"/>
          <w:numId w:val="7"/>
        </w:numPr>
        <w:kinsoku/>
        <w:wordWrap/>
        <w:overflowPunct/>
        <w:topLinePunct w:val="0"/>
        <w:autoSpaceDE/>
        <w:autoSpaceDN/>
        <w:bidi w:val="0"/>
        <w:adjustRightInd/>
        <w:snapToGrid/>
        <w:spacing w:beforeLines="50"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10AB9165">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spacing w:line="440" w:lineRule="exact"/>
        <w:ind w:right="1440" w:rightChars="0"/>
        <w:textAlignment w:val="auto"/>
        <w:outlineLvl w:val="9"/>
        <w:rPr>
          <w:rFonts w:hint="eastAsia"/>
          <w:color w:val="auto"/>
        </w:rPr>
      </w:pPr>
    </w:p>
    <w:p w14:paraId="7F3C6884">
      <w:pPr>
        <w:pStyle w:val="151"/>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4060D36F">
      <w:pPr>
        <w:keepNext w:val="0"/>
        <w:keepLines w:val="0"/>
        <w:pageBreakBefore w:val="0"/>
        <w:widowControl w:val="0"/>
        <w:numPr>
          <w:ilvl w:val="0"/>
          <w:numId w:val="8"/>
        </w:numPr>
        <w:kinsoku/>
        <w:wordWrap/>
        <w:overflowPunct/>
        <w:topLinePunct w:val="0"/>
        <w:autoSpaceDE/>
        <w:autoSpaceDN/>
        <w:bidi w:val="0"/>
        <w:adjustRightInd/>
        <w:snapToGrid/>
        <w:spacing w:beforeLines="50" w:afterLines="50" w:line="440" w:lineRule="exact"/>
        <w:ind w:firstLine="578"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63BD53B0">
      <w:pPr>
        <w:pStyle w:val="23"/>
        <w:keepNext w:val="0"/>
        <w:keepLines w:val="0"/>
        <w:pageBreakBefore w:val="0"/>
        <w:numPr>
          <w:ilvl w:val="0"/>
          <w:numId w:val="9"/>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1EFD0952">
      <w:pPr>
        <w:pStyle w:val="23"/>
        <w:keepNext w:val="0"/>
        <w:keepLines w:val="0"/>
        <w:pageBreakBefore w:val="0"/>
        <w:numPr>
          <w:ilvl w:val="0"/>
          <w:numId w:val="9"/>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4DBED95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8513208">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165EF91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1B12690C">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2C22DFE3">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093B1646">
      <w:pPr>
        <w:pStyle w:val="16"/>
        <w:keepNext w:val="0"/>
        <w:keepLines w:val="0"/>
        <w:pageBreakBefore w:val="0"/>
        <w:kinsoku/>
        <w:wordWrap/>
        <w:overflowPunct/>
        <w:topLinePunct w:val="0"/>
        <w:bidi w:val="0"/>
        <w:spacing w:line="440" w:lineRule="exact"/>
        <w:ind w:firstLine="578"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w:t>
      </w:r>
      <w:r>
        <w:rPr>
          <w:rFonts w:hint="eastAsia" w:ascii="宋体" w:hAnsi="宋体" w:cs="宋体"/>
          <w:color w:val="auto"/>
          <w:sz w:val="28"/>
          <w:szCs w:val="28"/>
          <w:lang w:val="en-US" w:eastAsia="zh-CN" w:bidi="ar-SA"/>
        </w:rPr>
        <w:t>第三方</w:t>
      </w:r>
      <w:r>
        <w:rPr>
          <w:rFonts w:hint="eastAsia" w:ascii="宋体" w:hAnsi="宋体" w:eastAsia="宋体" w:cs="宋体"/>
          <w:color w:val="auto"/>
          <w:sz w:val="28"/>
          <w:szCs w:val="28"/>
          <w:lang w:val="en-US" w:eastAsia="zh-CN" w:bidi="ar-SA"/>
        </w:rPr>
        <w:t>提出侵犯其专利权、商标权或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知识产权而引起的法律和经济纠纷，如因专利权、商标权或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知识产权引</w:t>
      </w:r>
      <w:r>
        <w:rPr>
          <w:rFonts w:hint="eastAsia" w:ascii="宋体" w:hAnsi="宋体" w:cs="宋体"/>
          <w:color w:val="auto"/>
          <w:sz w:val="28"/>
          <w:szCs w:val="28"/>
          <w:lang w:val="en-US" w:eastAsia="zh-CN" w:bidi="ar-SA"/>
        </w:rPr>
        <w:t>起的</w:t>
      </w:r>
      <w:r>
        <w:rPr>
          <w:rFonts w:hint="eastAsia" w:ascii="宋体" w:hAnsi="宋体" w:eastAsia="宋体" w:cs="宋体"/>
          <w:color w:val="auto"/>
          <w:sz w:val="28"/>
          <w:szCs w:val="28"/>
          <w:lang w:val="en-US" w:eastAsia="zh-CN" w:bidi="ar-SA"/>
        </w:rPr>
        <w:t>法律和经济纠纷，由乙方承担所有相关责任，并向甲方支付合同总金额的5%违约金，同时甲方有权单方面解除合同。</w:t>
      </w:r>
    </w:p>
    <w:p w14:paraId="49DB2C06">
      <w:pPr>
        <w:keepNext w:val="0"/>
        <w:keepLines w:val="0"/>
        <w:pageBreakBefore w:val="0"/>
        <w:tabs>
          <w:tab w:val="left" w:pos="1440"/>
        </w:tabs>
        <w:kinsoku/>
        <w:wordWrap/>
        <w:overflowPunct/>
        <w:topLinePunct w:val="0"/>
        <w:bidi w:val="0"/>
        <w:adjustRightInd/>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w:t>
      </w:r>
      <w:r>
        <w:rPr>
          <w:rFonts w:hint="eastAsia" w:cs="宋体"/>
          <w:color w:val="auto"/>
          <w:sz w:val="28"/>
          <w:szCs w:val="28"/>
          <w:lang w:val="en-US" w:eastAsia="zh-CN" w:bidi="ar-SA"/>
        </w:rPr>
        <w:t>第三方</w:t>
      </w:r>
      <w:r>
        <w:rPr>
          <w:rFonts w:hint="eastAsia" w:ascii="宋体" w:hAnsi="宋体" w:eastAsia="宋体" w:cs="宋体"/>
          <w:color w:val="auto"/>
          <w:sz w:val="28"/>
          <w:szCs w:val="28"/>
          <w:lang w:val="en-US" w:eastAsia="zh-CN" w:bidi="ar-SA"/>
        </w:rPr>
        <w:t>。</w:t>
      </w:r>
    </w:p>
    <w:p w14:paraId="2DC3F825">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4509F9F1">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707F7B1B">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D739390">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2DCE1D9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2B8E51A1">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39F64C42">
      <w:pPr>
        <w:keepNext w:val="0"/>
        <w:keepLines w:val="0"/>
        <w:pageBreakBefore w:val="0"/>
        <w:kinsoku/>
        <w:wordWrap/>
        <w:overflowPunct/>
        <w:topLinePunct w:val="0"/>
        <w:bidi w:val="0"/>
        <w:spacing w:line="440" w:lineRule="exact"/>
        <w:ind w:firstLine="578"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E1A11F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44273198">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7982A5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072F567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5361BB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5B3665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356B5935">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w:t>
      </w:r>
      <w:r>
        <w:rPr>
          <w:rFonts w:hint="eastAsia" w:ascii="宋体" w:hAnsi="宋体" w:cs="宋体"/>
          <w:color w:val="auto"/>
          <w:sz w:val="28"/>
          <w:szCs w:val="28"/>
          <w:lang w:val="en-US" w:eastAsia="zh-CN" w:bidi="ar-SA"/>
        </w:rPr>
        <w:t>第三方</w:t>
      </w:r>
      <w:r>
        <w:rPr>
          <w:rFonts w:hint="eastAsia" w:ascii="宋体" w:hAnsi="宋体" w:eastAsia="宋体" w:cs="宋体"/>
          <w:color w:val="auto"/>
          <w:sz w:val="28"/>
          <w:szCs w:val="28"/>
          <w:lang w:val="en-US" w:eastAsia="zh-CN" w:bidi="ar-SA"/>
        </w:rPr>
        <w:t>，保密义务在本合同服务期限结束后依然有效。乙方应告知并以适当方式要求其参与本次服务的员工遵守本条规定，若参加本次调查的员工因自身原因违反本条规定，乙方应依法承担相应连带责任。</w:t>
      </w:r>
    </w:p>
    <w:p w14:paraId="40BC3514">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04D8C08">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244D12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13E11AC9">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beforeAutospacing="0"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487EC4B">
      <w:pPr>
        <w:pStyle w:val="16"/>
        <w:keepNext w:val="0"/>
        <w:keepLines w:val="0"/>
        <w:pageBreakBefore w:val="0"/>
        <w:kinsoku/>
        <w:wordWrap/>
        <w:overflowPunct/>
        <w:topLinePunct w:val="0"/>
        <w:bidi w:val="0"/>
        <w:spacing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w:t>
      </w:r>
      <w:r>
        <w:rPr>
          <w:rFonts w:hint="eastAsia" w:ascii="宋体" w:hAnsi="宋体" w:cs="宋体"/>
          <w:color w:val="auto"/>
          <w:sz w:val="28"/>
          <w:szCs w:val="28"/>
          <w:lang w:val="en-US" w:eastAsia="zh-CN" w:bidi="ar-SA"/>
        </w:rPr>
        <w:t>第三方</w:t>
      </w:r>
      <w:r>
        <w:rPr>
          <w:rFonts w:hint="eastAsia" w:ascii="宋体" w:hAnsi="宋体" w:eastAsia="宋体" w:cs="宋体"/>
          <w:color w:val="auto"/>
          <w:sz w:val="28"/>
          <w:szCs w:val="28"/>
          <w:lang w:val="en-US" w:eastAsia="zh-CN" w:bidi="ar-SA"/>
        </w:rPr>
        <w:t>的法律责任等，乙方对此均应承担全部的赔偿责任。</w:t>
      </w:r>
    </w:p>
    <w:p w14:paraId="7AB4C5A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23C402AF">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472AFBEB">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720DEEE3">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1526249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70" w:name="_Toc211911353"/>
      <w:bookmarkStart w:id="71" w:name="_Toc211854454"/>
      <w:bookmarkStart w:id="72" w:name="_Toc239233919"/>
      <w:bookmarkStart w:id="73" w:name="_Toc237145411"/>
      <w:bookmarkStart w:id="74" w:name="_Toc185395254"/>
      <w:bookmarkStart w:id="75" w:name="_Toc286993792"/>
      <w:bookmarkStart w:id="76" w:name="_Toc225670756"/>
      <w:bookmarkStart w:id="77" w:name="_Toc241833908"/>
      <w:bookmarkStart w:id="78" w:name="_Toc225654649"/>
      <w:bookmarkStart w:id="79" w:name="_Toc251768867"/>
      <w:bookmarkStart w:id="80" w:name="_Toc232492933"/>
      <w:bookmarkStart w:id="81" w:name="_Toc212019599"/>
      <w:bookmarkStart w:id="82" w:name="_Toc247334846"/>
      <w:bookmarkStart w:id="83" w:name="_Toc238984980"/>
      <w:bookmarkStart w:id="84" w:name="_Toc225244857"/>
      <w:bookmarkStart w:id="85" w:name="_Toc239568423"/>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40F18F">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386CF0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86" w:name="_Toc211854455"/>
      <w:bookmarkStart w:id="87" w:name="_Toc286993793"/>
      <w:bookmarkStart w:id="88" w:name="_Toc225670757"/>
      <w:bookmarkStart w:id="89" w:name="_Toc211911354"/>
      <w:bookmarkStart w:id="90" w:name="_Toc212019600"/>
      <w:bookmarkStart w:id="91" w:name="_Toc239568424"/>
      <w:bookmarkStart w:id="92" w:name="_Toc185395255"/>
      <w:bookmarkStart w:id="93" w:name="_Toc247334847"/>
      <w:bookmarkStart w:id="94" w:name="_Toc225244858"/>
      <w:bookmarkStart w:id="95" w:name="_Toc237145412"/>
      <w:bookmarkStart w:id="96" w:name="_Toc238984981"/>
      <w:bookmarkStart w:id="97" w:name="_Toc241833909"/>
      <w:bookmarkStart w:id="98" w:name="_Toc283019219"/>
      <w:bookmarkStart w:id="99" w:name="_Toc239233920"/>
      <w:bookmarkStart w:id="100" w:name="_Toc282696231"/>
      <w:bookmarkStart w:id="101" w:name="_Toc232492934"/>
      <w:bookmarkStart w:id="102" w:name="_Toc251768868"/>
      <w:bookmarkStart w:id="103" w:name="_Toc225654650"/>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b/>
          <w:color w:val="auto"/>
          <w:sz w:val="28"/>
          <w:szCs w:val="28"/>
        </w:rPr>
        <w:t>生效及其他</w:t>
      </w:r>
    </w:p>
    <w:p w14:paraId="7FF100A7">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3ACADD5E">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66E94F53">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7B9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12822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53702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9868A9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39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498014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5A8D23A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FEDEBC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563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941856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3672D7D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BFAE20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93F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C99ED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73E7C1A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3F71285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2E8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F196AD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7FC654D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70F65D2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5799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869C0A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11370E7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CA6A6B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678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0A483CF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125E3F1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CF4D31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5F4B2167">
      <w:pPr>
        <w:spacing w:line="360" w:lineRule="auto"/>
        <w:rPr>
          <w:rFonts w:hint="eastAsia"/>
          <w:color w:val="auto"/>
          <w:lang w:val="en-US" w:eastAsia="zh-CN"/>
        </w:rPr>
      </w:pPr>
      <w:r>
        <w:rPr>
          <w:rFonts w:hint="eastAsia"/>
          <w:color w:val="auto"/>
          <w:lang w:val="en-US" w:eastAsia="zh-CN"/>
        </w:rPr>
        <w:br w:type="page"/>
      </w:r>
      <w:r>
        <w:rPr>
          <w:rFonts w:hint="eastAsia" w:ascii="宋体" w:hAnsi="宋体" w:eastAsia="宋体" w:cs="宋体"/>
          <w:kern w:val="2"/>
          <w:sz w:val="28"/>
          <w:szCs w:val="28"/>
          <w:lang w:val="en-US" w:eastAsia="zh-CN" w:bidi="ar-SA"/>
        </w:rPr>
        <w:t>附件1</w:t>
      </w:r>
    </w:p>
    <w:p w14:paraId="3A83A557">
      <w:pPr>
        <w:spacing w:before="36" w:line="219" w:lineRule="auto"/>
        <w:ind w:left="59"/>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考核表</w:t>
      </w:r>
    </w:p>
    <w:tbl>
      <w:tblPr>
        <w:tblStyle w:val="193"/>
        <w:tblW w:w="96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5961"/>
        <w:gridCol w:w="814"/>
        <w:gridCol w:w="854"/>
        <w:gridCol w:w="875"/>
      </w:tblGrid>
      <w:tr w14:paraId="2A8B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152" w:type="dxa"/>
            <w:vAlign w:val="center"/>
          </w:tcPr>
          <w:p w14:paraId="1C430761">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7"/>
                <w:sz w:val="21"/>
                <w:szCs w:val="21"/>
              </w:rPr>
              <w:t>评价项目</w:t>
            </w:r>
          </w:p>
        </w:tc>
        <w:tc>
          <w:tcPr>
            <w:tcW w:w="5961" w:type="dxa"/>
            <w:vAlign w:val="center"/>
          </w:tcPr>
          <w:p w14:paraId="0EFD8C79">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5"/>
                <w:sz w:val="21"/>
                <w:szCs w:val="21"/>
              </w:rPr>
              <w:t>评价内容</w:t>
            </w:r>
          </w:p>
        </w:tc>
        <w:tc>
          <w:tcPr>
            <w:tcW w:w="814" w:type="dxa"/>
            <w:vAlign w:val="center"/>
          </w:tcPr>
          <w:p w14:paraId="579D28A2">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5"/>
                <w:sz w:val="21"/>
                <w:szCs w:val="21"/>
              </w:rPr>
              <w:t>标准分</w:t>
            </w:r>
          </w:p>
        </w:tc>
        <w:tc>
          <w:tcPr>
            <w:tcW w:w="854" w:type="dxa"/>
            <w:vAlign w:val="center"/>
          </w:tcPr>
          <w:p w14:paraId="3891F141">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6"/>
                <w:sz w:val="21"/>
                <w:szCs w:val="21"/>
              </w:rPr>
              <w:t>得分</w:t>
            </w:r>
          </w:p>
        </w:tc>
        <w:tc>
          <w:tcPr>
            <w:tcW w:w="875" w:type="dxa"/>
            <w:vAlign w:val="center"/>
          </w:tcPr>
          <w:p w14:paraId="30ACCE7F">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6"/>
                <w:sz w:val="21"/>
                <w:szCs w:val="21"/>
              </w:rPr>
              <w:t>备注</w:t>
            </w:r>
          </w:p>
        </w:tc>
      </w:tr>
      <w:tr w14:paraId="3635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152" w:type="dxa"/>
            <w:vMerge w:val="restart"/>
            <w:tcBorders>
              <w:bottom w:val="nil"/>
            </w:tcBorders>
            <w:vAlign w:val="center"/>
          </w:tcPr>
          <w:p w14:paraId="4C3DB483">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货物</w:t>
            </w:r>
          </w:p>
        </w:tc>
        <w:tc>
          <w:tcPr>
            <w:tcW w:w="5961" w:type="dxa"/>
            <w:vAlign w:val="center"/>
          </w:tcPr>
          <w:p w14:paraId="71C1169C">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lang w:eastAsia="zh-CN"/>
                <w14:textFill>
                  <w14:solidFill>
                    <w14:schemeClr w14:val="tx1"/>
                  </w14:solidFill>
                </w14:textFill>
              </w:rPr>
            </w:pPr>
            <w:r>
              <w:rPr>
                <w:color w:val="000000" w:themeColor="text1"/>
                <w:spacing w:val="1"/>
                <w:sz w:val="18"/>
                <w:szCs w:val="18"/>
                <w:lang w:eastAsia="zh-CN"/>
                <w14:textFill>
                  <w14:solidFill>
                    <w14:schemeClr w14:val="tx1"/>
                  </w14:solidFill>
                </w14:textFill>
              </w:rPr>
              <w:t>货物质量可靠，更换一次扣5分，累</w:t>
            </w:r>
            <w:r>
              <w:rPr>
                <w:color w:val="000000" w:themeColor="text1"/>
                <w:spacing w:val="6"/>
                <w:sz w:val="18"/>
                <w:szCs w:val="18"/>
                <w:lang w:eastAsia="zh-CN"/>
                <w14:textFill>
                  <w14:solidFill>
                    <w14:schemeClr w14:val="tx1"/>
                  </w14:solidFill>
                </w14:textFill>
              </w:rPr>
              <w:t>计更换</w:t>
            </w:r>
            <w:r>
              <w:rPr>
                <w:rFonts w:hint="eastAsia"/>
                <w:color w:val="000000" w:themeColor="text1"/>
                <w:spacing w:val="6"/>
                <w:sz w:val="18"/>
                <w:szCs w:val="18"/>
                <w:lang w:val="en-US" w:eastAsia="zh-CN"/>
                <w14:textFill>
                  <w14:solidFill>
                    <w14:schemeClr w14:val="tx1"/>
                  </w14:solidFill>
                </w14:textFill>
              </w:rPr>
              <w:t>3</w:t>
            </w:r>
            <w:r>
              <w:rPr>
                <w:color w:val="000000" w:themeColor="text1"/>
                <w:spacing w:val="6"/>
                <w:sz w:val="18"/>
                <w:szCs w:val="18"/>
                <w:lang w:eastAsia="zh-CN"/>
                <w14:textFill>
                  <w14:solidFill>
                    <w14:schemeClr w14:val="tx1"/>
                  </w14:solidFill>
                </w14:textFill>
              </w:rPr>
              <w:t>次仍不能达到使用标准，甲</w:t>
            </w:r>
            <w:r>
              <w:rPr>
                <w:color w:val="000000" w:themeColor="text1"/>
                <w:spacing w:val="2"/>
                <w:sz w:val="18"/>
                <w:szCs w:val="18"/>
                <w:lang w:eastAsia="zh-CN"/>
                <w14:textFill>
                  <w14:solidFill>
                    <w14:schemeClr w14:val="tx1"/>
                  </w14:solidFill>
                </w14:textFill>
              </w:rPr>
              <w:t>方有权单方终止合同</w:t>
            </w:r>
          </w:p>
        </w:tc>
        <w:tc>
          <w:tcPr>
            <w:tcW w:w="814" w:type="dxa"/>
            <w:vAlign w:val="center"/>
          </w:tcPr>
          <w:p w14:paraId="076182C3">
            <w:pPr>
              <w:pStyle w:val="149"/>
              <w:keepNext w:val="0"/>
              <w:keepLines w:val="0"/>
              <w:pageBreakBefore w:val="0"/>
              <w:widowControl w:val="0"/>
              <w:kinsoku/>
              <w:wordWrap/>
              <w:overflowPunct/>
              <w:topLinePunct w:val="0"/>
              <w:autoSpaceDE/>
              <w:autoSpaceDN/>
              <w:bidi w:val="0"/>
              <w:adjustRightInd/>
              <w:snapToGrid/>
              <w:spacing w:line="240" w:lineRule="auto"/>
              <w:ind w:left="0" w:right="0" w:firstLine="225" w:firstLineChars="100"/>
              <w:jc w:val="center"/>
              <w:textAlignment w:val="auto"/>
              <w:rPr>
                <w:sz w:val="21"/>
                <w:szCs w:val="21"/>
              </w:rPr>
            </w:pPr>
            <w:r>
              <w:rPr>
                <w:spacing w:val="3"/>
                <w:sz w:val="21"/>
                <w:szCs w:val="21"/>
              </w:rPr>
              <w:t>1</w:t>
            </w:r>
            <w:r>
              <w:rPr>
                <w:rFonts w:hint="eastAsia"/>
                <w:spacing w:val="3"/>
                <w:sz w:val="21"/>
                <w:szCs w:val="21"/>
                <w:lang w:val="en-US" w:eastAsia="zh-CN"/>
              </w:rPr>
              <w:t>5</w:t>
            </w:r>
            <w:r>
              <w:rPr>
                <w:spacing w:val="3"/>
                <w:sz w:val="21"/>
                <w:szCs w:val="21"/>
              </w:rPr>
              <w:t>分</w:t>
            </w:r>
          </w:p>
        </w:tc>
        <w:tc>
          <w:tcPr>
            <w:tcW w:w="854" w:type="dxa"/>
            <w:vAlign w:val="center"/>
          </w:tcPr>
          <w:p w14:paraId="37D0F04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76B885B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25C2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52" w:type="dxa"/>
            <w:vMerge w:val="continue"/>
            <w:tcBorders>
              <w:top w:val="nil"/>
              <w:bottom w:val="nil"/>
            </w:tcBorders>
            <w:vAlign w:val="center"/>
          </w:tcPr>
          <w:p w14:paraId="39E8C98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0"/>
                <w:szCs w:val="22"/>
                <w14:textFill>
                  <w14:solidFill>
                    <w14:schemeClr w14:val="tx1"/>
                  </w14:solidFill>
                </w14:textFill>
              </w:rPr>
            </w:pPr>
          </w:p>
        </w:tc>
        <w:tc>
          <w:tcPr>
            <w:tcW w:w="5961" w:type="dxa"/>
            <w:vAlign w:val="center"/>
          </w:tcPr>
          <w:p w14:paraId="4E9AC156">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14:textFill>
                  <w14:solidFill>
                    <w14:schemeClr w14:val="tx1"/>
                  </w14:solidFill>
                </w14:textFill>
              </w:rPr>
            </w:pPr>
            <w:r>
              <w:rPr>
                <w:color w:val="000000" w:themeColor="text1"/>
                <w:spacing w:val="1"/>
                <w:sz w:val="18"/>
                <w:szCs w:val="18"/>
                <w:lang w:eastAsia="zh-CN"/>
                <w14:textFill>
                  <w14:solidFill>
                    <w14:schemeClr w14:val="tx1"/>
                  </w14:solidFill>
                </w14:textFill>
              </w:rPr>
              <w:t>货物价格在合同规定范围内，同一货</w:t>
            </w:r>
            <w:r>
              <w:rPr>
                <w:color w:val="000000" w:themeColor="text1"/>
                <w:spacing w:val="-1"/>
                <w:sz w:val="18"/>
                <w:szCs w:val="18"/>
                <w:lang w:eastAsia="zh-CN"/>
                <w14:textFill>
                  <w14:solidFill>
                    <w14:schemeClr w14:val="tx1"/>
                  </w14:solidFill>
                </w14:textFill>
              </w:rPr>
              <w:t>物价格统一，未按合同约定价格一次</w:t>
            </w:r>
            <w:r>
              <w:rPr>
                <w:color w:val="000000" w:themeColor="text1"/>
                <w:sz w:val="18"/>
                <w:szCs w:val="18"/>
                <w:lang w:eastAsia="zh-CN"/>
                <w14:textFill>
                  <w14:solidFill>
                    <w14:schemeClr w14:val="tx1"/>
                  </w14:solidFill>
                </w14:textFill>
              </w:rPr>
              <w:t>扣5分，累计超过3次，甲方有权单</w:t>
            </w:r>
            <w:r>
              <w:rPr>
                <w:color w:val="000000" w:themeColor="text1"/>
                <w:spacing w:val="4"/>
                <w:sz w:val="18"/>
                <w:szCs w:val="18"/>
                <w14:textFill>
                  <w14:solidFill>
                    <w14:schemeClr w14:val="tx1"/>
                  </w14:solidFill>
                </w14:textFill>
              </w:rPr>
              <w:t>方终止合同</w:t>
            </w:r>
          </w:p>
        </w:tc>
        <w:tc>
          <w:tcPr>
            <w:tcW w:w="814" w:type="dxa"/>
            <w:vAlign w:val="center"/>
          </w:tcPr>
          <w:p w14:paraId="31F47142">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684E531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69EC216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23352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152" w:type="dxa"/>
            <w:vMerge w:val="continue"/>
            <w:tcBorders>
              <w:top w:val="nil"/>
            </w:tcBorders>
            <w:vAlign w:val="center"/>
          </w:tcPr>
          <w:p w14:paraId="39EF3DE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0"/>
                <w:szCs w:val="22"/>
                <w14:textFill>
                  <w14:solidFill>
                    <w14:schemeClr w14:val="tx1"/>
                  </w14:solidFill>
                </w14:textFill>
              </w:rPr>
            </w:pPr>
          </w:p>
        </w:tc>
        <w:tc>
          <w:tcPr>
            <w:tcW w:w="5961" w:type="dxa"/>
            <w:vAlign w:val="center"/>
          </w:tcPr>
          <w:p w14:paraId="64F740F5">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14:textFill>
                  <w14:solidFill>
                    <w14:schemeClr w14:val="tx1"/>
                  </w14:solidFill>
                </w14:textFill>
              </w:rPr>
            </w:pPr>
            <w:r>
              <w:rPr>
                <w:color w:val="000000" w:themeColor="text1"/>
                <w:sz w:val="18"/>
                <w:szCs w:val="18"/>
                <w:lang w:eastAsia="zh-CN"/>
                <w14:textFill>
                  <w14:solidFill>
                    <w14:schemeClr w14:val="tx1"/>
                  </w14:solidFill>
                </w14:textFill>
              </w:rPr>
              <w:t>货物名称和型号同商标不一致，每次扣5分，累计超过3次不一致，甲方</w:t>
            </w:r>
            <w:r>
              <w:rPr>
                <w:color w:val="000000" w:themeColor="text1"/>
                <w:spacing w:val="2"/>
                <w:sz w:val="18"/>
                <w:szCs w:val="18"/>
                <w14:textFill>
                  <w14:solidFill>
                    <w14:schemeClr w14:val="tx1"/>
                  </w14:solidFill>
                </w14:textFill>
              </w:rPr>
              <w:t>有权单方终止合同</w:t>
            </w:r>
          </w:p>
        </w:tc>
        <w:tc>
          <w:tcPr>
            <w:tcW w:w="814" w:type="dxa"/>
            <w:vAlign w:val="center"/>
          </w:tcPr>
          <w:p w14:paraId="0788BE31">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4A1F090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05659B5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06B6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152" w:type="dxa"/>
            <w:vMerge w:val="restart"/>
            <w:tcBorders>
              <w:bottom w:val="nil"/>
            </w:tcBorders>
            <w:vAlign w:val="center"/>
          </w:tcPr>
          <w:p w14:paraId="432E580A">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1"/>
                <w:szCs w:val="21"/>
                <w14:textFill>
                  <w14:solidFill>
                    <w14:schemeClr w14:val="tx1"/>
                  </w14:solidFill>
                </w14:textFill>
              </w:rPr>
            </w:pPr>
            <w:r>
              <w:rPr>
                <w:b/>
                <w:bCs/>
                <w:color w:val="000000" w:themeColor="text1"/>
                <w:spacing w:val="-5"/>
                <w:sz w:val="21"/>
                <w:szCs w:val="21"/>
                <w14:textFill>
                  <w14:solidFill>
                    <w14:schemeClr w14:val="tx1"/>
                  </w14:solidFill>
                </w14:textFill>
              </w:rPr>
              <w:t>配送和服务</w:t>
            </w:r>
          </w:p>
        </w:tc>
        <w:tc>
          <w:tcPr>
            <w:tcW w:w="5961" w:type="dxa"/>
            <w:vAlign w:val="center"/>
          </w:tcPr>
          <w:p w14:paraId="6A45E415">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14:textFill>
                  <w14:solidFill>
                    <w14:schemeClr w14:val="tx1"/>
                  </w14:solidFill>
                </w14:textFill>
              </w:rPr>
            </w:pPr>
            <w:r>
              <w:rPr>
                <w:color w:val="000000" w:themeColor="text1"/>
                <w:spacing w:val="1"/>
                <w:sz w:val="18"/>
                <w:szCs w:val="18"/>
                <w:lang w:eastAsia="zh-CN"/>
                <w14:textFill>
                  <w14:solidFill>
                    <w14:schemeClr w14:val="tx1"/>
                  </w14:solidFill>
                </w14:textFill>
              </w:rPr>
              <w:t>送货员态度良好，不配合验货一次扣</w:t>
            </w:r>
            <w:r>
              <w:rPr>
                <w:color w:val="000000" w:themeColor="text1"/>
                <w:sz w:val="18"/>
                <w:szCs w:val="18"/>
                <w:lang w:eastAsia="zh-CN"/>
                <w14:textFill>
                  <w14:solidFill>
                    <w14:schemeClr w14:val="tx1"/>
                  </w14:solidFill>
                </w14:textFill>
              </w:rPr>
              <w:t>5分，累计超过3次不配合，甲方有</w:t>
            </w:r>
            <w:r>
              <w:rPr>
                <w:color w:val="000000" w:themeColor="text1"/>
                <w:spacing w:val="3"/>
                <w:sz w:val="18"/>
                <w:szCs w:val="18"/>
                <w14:textFill>
                  <w14:solidFill>
                    <w14:schemeClr w14:val="tx1"/>
                  </w14:solidFill>
                </w14:textFill>
              </w:rPr>
              <w:t>权单方终止合同</w:t>
            </w:r>
          </w:p>
        </w:tc>
        <w:tc>
          <w:tcPr>
            <w:tcW w:w="814" w:type="dxa"/>
            <w:vAlign w:val="center"/>
          </w:tcPr>
          <w:p w14:paraId="06EB3F4B">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0C59F15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64C78FC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17D5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52" w:type="dxa"/>
            <w:vMerge w:val="continue"/>
            <w:tcBorders>
              <w:top w:val="nil"/>
              <w:bottom w:val="nil"/>
            </w:tcBorders>
            <w:vAlign w:val="center"/>
          </w:tcPr>
          <w:p w14:paraId="18379E7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0"/>
                <w:szCs w:val="22"/>
                <w14:textFill>
                  <w14:solidFill>
                    <w14:schemeClr w14:val="tx1"/>
                  </w14:solidFill>
                </w14:textFill>
              </w:rPr>
            </w:pPr>
          </w:p>
        </w:tc>
        <w:tc>
          <w:tcPr>
            <w:tcW w:w="5961" w:type="dxa"/>
            <w:vAlign w:val="center"/>
          </w:tcPr>
          <w:p w14:paraId="4449D936">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售后服务半小时内响应，24小时内完</w:t>
            </w:r>
            <w:r>
              <w:rPr>
                <w:color w:val="000000" w:themeColor="text1"/>
                <w:spacing w:val="3"/>
                <w:sz w:val="18"/>
                <w:szCs w:val="18"/>
                <w:lang w:eastAsia="zh-CN"/>
                <w14:textFill>
                  <w14:solidFill>
                    <w14:schemeClr w14:val="tx1"/>
                  </w14:solidFill>
                </w14:textFill>
              </w:rPr>
              <w:t>成，未响应每次扣5分，24小时未完</w:t>
            </w:r>
            <w:r>
              <w:rPr>
                <w:color w:val="000000" w:themeColor="text1"/>
                <w:spacing w:val="1"/>
                <w:sz w:val="18"/>
                <w:szCs w:val="18"/>
                <w:lang w:eastAsia="zh-CN"/>
                <w14:textFill>
                  <w14:solidFill>
                    <w14:schemeClr w14:val="tx1"/>
                  </w14:solidFill>
                </w14:textFill>
              </w:rPr>
              <w:t>成，甲方有权单方终止合同</w:t>
            </w:r>
          </w:p>
        </w:tc>
        <w:tc>
          <w:tcPr>
            <w:tcW w:w="814" w:type="dxa"/>
            <w:vAlign w:val="center"/>
          </w:tcPr>
          <w:p w14:paraId="5ADB4EEB">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6A3FAC7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1A11B88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5702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1152" w:type="dxa"/>
            <w:vMerge w:val="continue"/>
            <w:tcBorders>
              <w:top w:val="nil"/>
            </w:tcBorders>
            <w:vAlign w:val="center"/>
          </w:tcPr>
          <w:p w14:paraId="799257D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000000" w:themeColor="text1"/>
                <w:sz w:val="20"/>
                <w:szCs w:val="22"/>
                <w14:textFill>
                  <w14:solidFill>
                    <w14:schemeClr w14:val="tx1"/>
                  </w14:solidFill>
                </w14:textFill>
              </w:rPr>
            </w:pPr>
          </w:p>
        </w:tc>
        <w:tc>
          <w:tcPr>
            <w:tcW w:w="5961" w:type="dxa"/>
            <w:vAlign w:val="center"/>
          </w:tcPr>
          <w:p w14:paraId="03BC379A">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color w:val="000000" w:themeColor="text1"/>
                <w:sz w:val="18"/>
                <w:szCs w:val="18"/>
                <w:lang w:eastAsia="zh-CN"/>
                <w14:textFill>
                  <w14:solidFill>
                    <w14:schemeClr w14:val="tx1"/>
                  </w14:solidFill>
                </w14:textFill>
              </w:rPr>
            </w:pPr>
            <w:r>
              <w:rPr>
                <w:rFonts w:hint="eastAsia"/>
                <w:color w:val="000000" w:themeColor="text1"/>
                <w:spacing w:val="1"/>
                <w:sz w:val="18"/>
                <w:szCs w:val="18"/>
                <w:lang w:eastAsia="zh-CN"/>
                <w14:textFill>
                  <w14:solidFill>
                    <w14:schemeClr w14:val="tx1"/>
                  </w14:solidFill>
                </w14:textFill>
              </w:rPr>
              <w:t>正常订单配送时间超过订单时间</w:t>
            </w:r>
            <w:r>
              <w:rPr>
                <w:rFonts w:hint="eastAsia"/>
                <w:color w:val="000000" w:themeColor="text1"/>
                <w:spacing w:val="1"/>
                <w:sz w:val="18"/>
                <w:szCs w:val="18"/>
                <w:lang w:val="en-US" w:eastAsia="zh-CN"/>
                <w14:textFill>
                  <w14:solidFill>
                    <w14:schemeClr w14:val="tx1"/>
                  </w14:solidFill>
                </w14:textFill>
              </w:rPr>
              <w:t>24小时</w:t>
            </w:r>
            <w:r>
              <w:rPr>
                <w:color w:val="000000" w:themeColor="text1"/>
                <w:spacing w:val="1"/>
                <w:sz w:val="18"/>
                <w:szCs w:val="18"/>
                <w:lang w:eastAsia="zh-CN"/>
                <w14:textFill>
                  <w14:solidFill>
                    <w14:schemeClr w14:val="tx1"/>
                  </w14:solidFill>
                </w14:textFill>
              </w:rPr>
              <w:t>，每次扣5分，应急货物</w:t>
            </w:r>
            <w:r>
              <w:rPr>
                <w:rFonts w:hint="eastAsia"/>
                <w:color w:val="000000" w:themeColor="text1"/>
                <w:spacing w:val="1"/>
                <w:sz w:val="18"/>
                <w:szCs w:val="18"/>
                <w:lang w:val="en-US" w:eastAsia="zh-CN"/>
                <w14:textFill>
                  <w14:solidFill>
                    <w14:schemeClr w14:val="tx1"/>
                  </w14:solidFill>
                </w14:textFill>
              </w:rPr>
              <w:t>2小时</w:t>
            </w:r>
            <w:r>
              <w:rPr>
                <w:color w:val="000000" w:themeColor="text1"/>
                <w:spacing w:val="1"/>
                <w:sz w:val="18"/>
                <w:szCs w:val="18"/>
                <w:lang w:eastAsia="zh-CN"/>
                <w14:textFill>
                  <w14:solidFill>
                    <w14:schemeClr w14:val="tx1"/>
                  </w14:solidFill>
                </w14:textFill>
              </w:rPr>
              <w:t>内</w:t>
            </w:r>
            <w:r>
              <w:rPr>
                <w:color w:val="000000" w:themeColor="text1"/>
                <w:spacing w:val="5"/>
                <w:sz w:val="18"/>
                <w:szCs w:val="18"/>
                <w:lang w:eastAsia="zh-CN"/>
                <w14:textFill>
                  <w14:solidFill>
                    <w14:schemeClr w14:val="tx1"/>
                  </w14:solidFill>
                </w14:textFill>
              </w:rPr>
              <w:t>未送达，未按规定</w:t>
            </w:r>
            <w:r>
              <w:rPr>
                <w:color w:val="000000" w:themeColor="text1"/>
                <w:spacing w:val="1"/>
                <w:sz w:val="18"/>
                <w:szCs w:val="18"/>
                <w:lang w:eastAsia="zh-CN"/>
                <w14:textFill>
                  <w14:solidFill>
                    <w14:schemeClr w14:val="tx1"/>
                  </w14:solidFill>
                </w14:textFill>
              </w:rPr>
              <w:t>时间送达，甲方有权单方终止合同</w:t>
            </w:r>
          </w:p>
        </w:tc>
        <w:tc>
          <w:tcPr>
            <w:tcW w:w="814" w:type="dxa"/>
            <w:vAlign w:val="center"/>
          </w:tcPr>
          <w:p w14:paraId="0AB78C6B">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w:t>
            </w:r>
            <w:r>
              <w:rPr>
                <w:rFonts w:hint="eastAsia"/>
                <w:spacing w:val="3"/>
                <w:sz w:val="21"/>
                <w:szCs w:val="21"/>
                <w:lang w:val="en-US" w:eastAsia="zh-CN"/>
              </w:rPr>
              <w:t>5</w:t>
            </w:r>
            <w:r>
              <w:rPr>
                <w:spacing w:val="3"/>
                <w:sz w:val="21"/>
                <w:szCs w:val="21"/>
              </w:rPr>
              <w:t>分</w:t>
            </w:r>
          </w:p>
        </w:tc>
        <w:tc>
          <w:tcPr>
            <w:tcW w:w="854" w:type="dxa"/>
            <w:vAlign w:val="center"/>
          </w:tcPr>
          <w:p w14:paraId="4556D1D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041CD2A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794E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152" w:type="dxa"/>
            <w:vMerge w:val="restart"/>
            <w:tcBorders>
              <w:bottom w:val="nil"/>
            </w:tcBorders>
            <w:vAlign w:val="center"/>
          </w:tcPr>
          <w:p w14:paraId="2034261B">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6"/>
                <w:sz w:val="21"/>
                <w:szCs w:val="21"/>
              </w:rPr>
              <w:t>票据</w:t>
            </w:r>
          </w:p>
        </w:tc>
        <w:tc>
          <w:tcPr>
            <w:tcW w:w="5961" w:type="dxa"/>
            <w:vAlign w:val="center"/>
          </w:tcPr>
          <w:p w14:paraId="1520B5FD">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z w:val="18"/>
                <w:szCs w:val="18"/>
                <w:lang w:eastAsia="zh-CN"/>
              </w:rPr>
            </w:pPr>
            <w:r>
              <w:rPr>
                <w:sz w:val="18"/>
                <w:szCs w:val="18"/>
                <w:lang w:eastAsia="zh-CN"/>
              </w:rPr>
              <w:t>送货单的名称、单位、数量、单价及</w:t>
            </w:r>
            <w:r>
              <w:rPr>
                <w:spacing w:val="6"/>
                <w:sz w:val="18"/>
                <w:szCs w:val="18"/>
                <w:lang w:eastAsia="zh-CN"/>
              </w:rPr>
              <w:t>其金额书写规范，每更换一次扣3分</w:t>
            </w:r>
            <w:r>
              <w:rPr>
                <w:rFonts w:hint="eastAsia"/>
                <w:spacing w:val="6"/>
                <w:sz w:val="18"/>
                <w:szCs w:val="18"/>
                <w:lang w:eastAsia="zh-CN"/>
              </w:rPr>
              <w:t>，</w:t>
            </w:r>
            <w:r>
              <w:rPr>
                <w:spacing w:val="6"/>
                <w:sz w:val="18"/>
                <w:szCs w:val="18"/>
                <w:lang w:eastAsia="zh-CN"/>
              </w:rPr>
              <w:t>累计更换超过3次，甲方有权单方终</w:t>
            </w:r>
            <w:r>
              <w:rPr>
                <w:spacing w:val="7"/>
                <w:sz w:val="18"/>
                <w:szCs w:val="18"/>
                <w:lang w:eastAsia="zh-CN"/>
              </w:rPr>
              <w:t>止合同</w:t>
            </w:r>
          </w:p>
        </w:tc>
        <w:tc>
          <w:tcPr>
            <w:tcW w:w="814" w:type="dxa"/>
            <w:vAlign w:val="center"/>
          </w:tcPr>
          <w:p w14:paraId="74842DC9">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w:t>
            </w:r>
            <w:r>
              <w:rPr>
                <w:rFonts w:hint="eastAsia"/>
                <w:spacing w:val="3"/>
                <w:sz w:val="21"/>
                <w:szCs w:val="21"/>
                <w:lang w:val="en-US" w:eastAsia="zh-CN"/>
              </w:rPr>
              <w:t>0</w:t>
            </w:r>
            <w:r>
              <w:rPr>
                <w:spacing w:val="3"/>
                <w:sz w:val="21"/>
                <w:szCs w:val="21"/>
              </w:rPr>
              <w:t>分</w:t>
            </w:r>
          </w:p>
        </w:tc>
        <w:tc>
          <w:tcPr>
            <w:tcW w:w="854" w:type="dxa"/>
            <w:vAlign w:val="center"/>
          </w:tcPr>
          <w:p w14:paraId="24DBF3E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72E0845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383D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152" w:type="dxa"/>
            <w:vMerge w:val="continue"/>
            <w:tcBorders>
              <w:top w:val="nil"/>
            </w:tcBorders>
            <w:vAlign w:val="center"/>
          </w:tcPr>
          <w:p w14:paraId="64A7DD2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5961" w:type="dxa"/>
            <w:vAlign w:val="center"/>
          </w:tcPr>
          <w:p w14:paraId="325389A8">
            <w:pPr>
              <w:pStyle w:val="149"/>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z w:val="18"/>
                <w:szCs w:val="18"/>
              </w:rPr>
            </w:pPr>
            <w:r>
              <w:rPr>
                <w:rFonts w:hint="default" w:ascii="宋体" w:hAnsi="宋体" w:eastAsia="宋体" w:cs="宋体"/>
                <w:color w:val="000000" w:themeColor="text1"/>
                <w:spacing w:val="1"/>
                <w:sz w:val="18"/>
                <w:szCs w:val="18"/>
                <w:lang w:val="en-US" w:eastAsia="zh-CN"/>
                <w14:textFill>
                  <w14:solidFill>
                    <w14:schemeClr w14:val="tx1"/>
                  </w14:solidFill>
                </w14:textFill>
              </w:rPr>
              <w:t>票据应于</w:t>
            </w:r>
            <w:r>
              <w:rPr>
                <w:rFonts w:hint="default" w:ascii="宋体" w:hAnsi="宋体" w:eastAsia="宋体" w:cs="宋体"/>
                <w:color w:val="000000" w:themeColor="text1"/>
                <w:spacing w:val="1"/>
                <w:sz w:val="18"/>
                <w:szCs w:val="18"/>
                <w:lang w:eastAsia="zh-CN"/>
                <w14:textFill>
                  <w14:solidFill>
                    <w14:schemeClr w14:val="tx1"/>
                  </w14:solidFill>
                </w14:textFill>
              </w:rPr>
              <w:t>次月1</w:t>
            </w:r>
            <w:r>
              <w:rPr>
                <w:rFonts w:hint="default" w:ascii="宋体" w:hAnsi="宋体" w:eastAsia="宋体" w:cs="宋体"/>
                <w:color w:val="000000" w:themeColor="text1"/>
                <w:spacing w:val="1"/>
                <w:sz w:val="18"/>
                <w:szCs w:val="18"/>
                <w:lang w:val="en-US" w:eastAsia="zh-CN"/>
                <w14:textFill>
                  <w14:solidFill>
                    <w14:schemeClr w14:val="tx1"/>
                  </w14:solidFill>
                </w14:textFill>
              </w:rPr>
              <w:t>5</w:t>
            </w:r>
            <w:r>
              <w:rPr>
                <w:rFonts w:hint="default" w:ascii="宋体" w:hAnsi="宋体" w:eastAsia="宋体" w:cs="宋体"/>
                <w:color w:val="000000" w:themeColor="text1"/>
                <w:spacing w:val="1"/>
                <w:sz w:val="18"/>
                <w:szCs w:val="18"/>
                <w:lang w:eastAsia="zh-CN"/>
                <w14:textFill>
                  <w14:solidFill>
                    <w14:schemeClr w14:val="tx1"/>
                  </w14:solidFill>
                </w14:textFill>
              </w:rPr>
              <w:t>日前</w:t>
            </w:r>
            <w:r>
              <w:rPr>
                <w:spacing w:val="1"/>
                <w:sz w:val="18"/>
                <w:szCs w:val="18"/>
                <w:lang w:eastAsia="zh-CN"/>
              </w:rPr>
              <w:t>送达</w:t>
            </w:r>
            <w:r>
              <w:rPr>
                <w:sz w:val="18"/>
                <w:szCs w:val="18"/>
                <w:lang w:eastAsia="zh-CN"/>
              </w:rPr>
              <w:t>完成，每延迟</w:t>
            </w:r>
            <w:r>
              <w:rPr>
                <w:spacing w:val="1"/>
                <w:sz w:val="18"/>
                <w:szCs w:val="18"/>
                <w:lang w:eastAsia="zh-CN"/>
              </w:rPr>
              <w:t>一天扣3分，累计延迟超过3天，甲</w:t>
            </w:r>
            <w:r>
              <w:rPr>
                <w:spacing w:val="2"/>
                <w:sz w:val="18"/>
                <w:szCs w:val="18"/>
              </w:rPr>
              <w:t>方有权单方终止合同</w:t>
            </w:r>
          </w:p>
        </w:tc>
        <w:tc>
          <w:tcPr>
            <w:tcW w:w="814" w:type="dxa"/>
            <w:vAlign w:val="center"/>
          </w:tcPr>
          <w:p w14:paraId="6237B158">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47EE75A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083E29A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6B1A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152" w:type="dxa"/>
            <w:tcBorders>
              <w:bottom w:val="nil"/>
            </w:tcBorders>
            <w:vAlign w:val="center"/>
          </w:tcPr>
          <w:p w14:paraId="19F27D33">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6"/>
                <w:sz w:val="21"/>
                <w:szCs w:val="21"/>
              </w:rPr>
              <w:t>其他</w:t>
            </w:r>
          </w:p>
        </w:tc>
        <w:tc>
          <w:tcPr>
            <w:tcW w:w="5961" w:type="dxa"/>
            <w:vAlign w:val="center"/>
          </w:tcPr>
          <w:p w14:paraId="0E09FB6D">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18"/>
                <w:szCs w:val="18"/>
              </w:rPr>
            </w:pPr>
            <w:r>
              <w:rPr>
                <w:spacing w:val="2"/>
                <w:sz w:val="18"/>
                <w:szCs w:val="18"/>
              </w:rPr>
              <w:t>以上未列事项</w:t>
            </w:r>
          </w:p>
        </w:tc>
        <w:tc>
          <w:tcPr>
            <w:tcW w:w="814" w:type="dxa"/>
            <w:vAlign w:val="center"/>
          </w:tcPr>
          <w:p w14:paraId="666C1CE9">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3"/>
                <w:sz w:val="21"/>
                <w:szCs w:val="21"/>
              </w:rPr>
              <w:t>10分</w:t>
            </w:r>
          </w:p>
        </w:tc>
        <w:tc>
          <w:tcPr>
            <w:tcW w:w="854" w:type="dxa"/>
            <w:vAlign w:val="center"/>
          </w:tcPr>
          <w:p w14:paraId="014771E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179E600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5DCB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113" w:type="dxa"/>
            <w:gridSpan w:val="2"/>
            <w:vAlign w:val="center"/>
          </w:tcPr>
          <w:p w14:paraId="710E55B6">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6"/>
                <w:sz w:val="21"/>
                <w:szCs w:val="21"/>
              </w:rPr>
              <w:t>合计</w:t>
            </w:r>
          </w:p>
        </w:tc>
        <w:tc>
          <w:tcPr>
            <w:tcW w:w="814" w:type="dxa"/>
            <w:vAlign w:val="center"/>
          </w:tcPr>
          <w:p w14:paraId="10C5AB90">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spacing w:val="2"/>
                <w:sz w:val="21"/>
                <w:szCs w:val="21"/>
              </w:rPr>
              <w:t>100分</w:t>
            </w:r>
          </w:p>
        </w:tc>
        <w:tc>
          <w:tcPr>
            <w:tcW w:w="854" w:type="dxa"/>
            <w:vAlign w:val="center"/>
          </w:tcPr>
          <w:p w14:paraId="405617B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875" w:type="dxa"/>
            <w:vAlign w:val="center"/>
          </w:tcPr>
          <w:p w14:paraId="1B54A31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r>
      <w:tr w14:paraId="0033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152" w:type="dxa"/>
            <w:vAlign w:val="center"/>
          </w:tcPr>
          <w:p w14:paraId="4729B064">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3"/>
                <w:sz w:val="21"/>
                <w:szCs w:val="21"/>
              </w:rPr>
              <w:t>考评人员</w:t>
            </w:r>
          </w:p>
        </w:tc>
        <w:tc>
          <w:tcPr>
            <w:tcW w:w="5961" w:type="dxa"/>
            <w:vAlign w:val="center"/>
          </w:tcPr>
          <w:p w14:paraId="5D7E958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0"/>
                <w:szCs w:val="22"/>
              </w:rPr>
            </w:pPr>
          </w:p>
        </w:tc>
        <w:tc>
          <w:tcPr>
            <w:tcW w:w="2543" w:type="dxa"/>
            <w:gridSpan w:val="3"/>
            <w:vAlign w:val="center"/>
          </w:tcPr>
          <w:p w14:paraId="73DA8F1B">
            <w:pPr>
              <w:pStyle w:val="14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szCs w:val="21"/>
              </w:rPr>
            </w:pPr>
            <w:r>
              <w:rPr>
                <w:b/>
                <w:bCs/>
                <w:spacing w:val="-5"/>
                <w:sz w:val="21"/>
                <w:szCs w:val="21"/>
              </w:rPr>
              <w:t>日期：</w:t>
            </w:r>
          </w:p>
        </w:tc>
      </w:tr>
      <w:tr w14:paraId="0000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656" w:type="dxa"/>
            <w:gridSpan w:val="5"/>
            <w:shd w:val="clear" w:color="auto" w:fill="auto"/>
            <w:vAlign w:val="center"/>
          </w:tcPr>
          <w:p w14:paraId="0EE8C0D8">
            <w:pPr>
              <w:pStyle w:val="149"/>
              <w:keepNext w:val="0"/>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snapToGrid w:val="0"/>
                <w:color w:val="000000"/>
                <w:spacing w:val="-5"/>
                <w:kern w:val="0"/>
                <w:sz w:val="21"/>
                <w:szCs w:val="21"/>
                <w:lang w:val="en-US" w:eastAsia="zh-CN" w:bidi="ar-SA"/>
              </w:rPr>
            </w:pPr>
            <w:r>
              <w:rPr>
                <w:rFonts w:hint="eastAsia" w:eastAsia="宋体"/>
                <w:b/>
                <w:bCs/>
                <w:spacing w:val="-5"/>
                <w:sz w:val="21"/>
                <w:szCs w:val="21"/>
                <w:lang w:val="en-US" w:eastAsia="zh-CN"/>
              </w:rPr>
              <w:t>备注：采购人对供应商每</w:t>
            </w:r>
            <w:r>
              <w:rPr>
                <w:rFonts w:hint="eastAsia"/>
                <w:b/>
                <w:bCs/>
                <w:spacing w:val="-5"/>
                <w:sz w:val="21"/>
                <w:szCs w:val="21"/>
                <w:lang w:val="en-US" w:eastAsia="zh-CN"/>
              </w:rPr>
              <w:t>年</w:t>
            </w:r>
            <w:r>
              <w:rPr>
                <w:rFonts w:hint="eastAsia" w:eastAsia="宋体"/>
                <w:b/>
                <w:bCs/>
                <w:spacing w:val="-5"/>
                <w:sz w:val="21"/>
                <w:szCs w:val="21"/>
                <w:lang w:val="en-US" w:eastAsia="zh-CN"/>
              </w:rPr>
              <w:t>考核一次，满分100分，考核分数≥90分则视为合格；如考核分数＜</w:t>
            </w:r>
            <w:r>
              <w:rPr>
                <w:rFonts w:hint="eastAsia"/>
                <w:b/>
                <w:bCs/>
                <w:spacing w:val="-5"/>
                <w:sz w:val="21"/>
                <w:szCs w:val="21"/>
                <w:lang w:val="en-US" w:eastAsia="zh-CN"/>
              </w:rPr>
              <w:t>9</w:t>
            </w:r>
            <w:r>
              <w:rPr>
                <w:rFonts w:hint="eastAsia" w:eastAsia="宋体"/>
                <w:b/>
                <w:bCs/>
                <w:spacing w:val="-5"/>
                <w:sz w:val="21"/>
                <w:szCs w:val="21"/>
                <w:lang w:val="en-US" w:eastAsia="zh-CN"/>
              </w:rPr>
              <w:t>0分</w:t>
            </w:r>
            <w:r>
              <w:rPr>
                <w:rFonts w:hint="eastAsia"/>
                <w:b/>
                <w:bCs/>
                <w:spacing w:val="-5"/>
                <w:sz w:val="21"/>
                <w:szCs w:val="21"/>
                <w:lang w:val="en-US" w:eastAsia="zh-CN"/>
              </w:rPr>
              <w:t>，</w:t>
            </w:r>
            <w:r>
              <w:rPr>
                <w:rFonts w:hint="eastAsia" w:eastAsia="宋体"/>
                <w:b/>
                <w:bCs/>
                <w:spacing w:val="-5"/>
                <w:sz w:val="21"/>
                <w:szCs w:val="21"/>
                <w:lang w:val="en-US" w:eastAsia="zh-CN"/>
              </w:rPr>
              <w:t>采购人有权直接终止合同。终止合同后，供应商所有损失由供应商自己承担。</w:t>
            </w:r>
          </w:p>
        </w:tc>
      </w:tr>
    </w:tbl>
    <w:p w14:paraId="5E88C91B">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附件2</w:t>
      </w:r>
    </w:p>
    <w:p w14:paraId="3D4CC7C6">
      <w:pPr>
        <w:pStyle w:val="40"/>
        <w:jc w:val="center"/>
        <w:rPr>
          <w:rFonts w:hint="eastAsia"/>
        </w:rPr>
      </w:pPr>
      <w:r>
        <w:rPr>
          <w:rFonts w:hint="eastAsia"/>
          <w:lang w:val="en-US" w:eastAsia="zh-CN"/>
        </w:rPr>
        <w:t>安全生产</w:t>
      </w:r>
      <w:r>
        <w:t>管理协议</w:t>
      </w:r>
    </w:p>
    <w:p w14:paraId="6F5E977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bCs/>
          <w:color w:val="000000"/>
          <w:kern w:val="0"/>
          <w:sz w:val="28"/>
          <w:szCs w:val="28"/>
        </w:rPr>
        <w:t>项目名称</w:t>
      </w:r>
      <w:r>
        <w:rPr>
          <w:rFonts w:hint="eastAsia" w:ascii="宋体" w:hAnsi="宋体" w:eastAsia="宋体" w:cs="宋体"/>
          <w:color w:val="000000"/>
          <w:kern w:val="0"/>
          <w:sz w:val="28"/>
          <w:szCs w:val="28"/>
        </w:rPr>
        <w:t>：</w:t>
      </w:r>
    </w:p>
    <w:p w14:paraId="2C3D310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：金堂县第一人民医院    </w:t>
      </w:r>
    </w:p>
    <w:p w14:paraId="09611138">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承包商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eastAsia="宋体" w:cs="宋体"/>
          <w:color w:val="auto"/>
          <w:sz w:val="28"/>
          <w:szCs w:val="28"/>
          <w:lang w:val="en-US" w:eastAsia="zh-CN"/>
        </w:rPr>
        <w:t xml:space="preserve">XXXXX </w:t>
      </w:r>
    </w:p>
    <w:p w14:paraId="7652E640">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14:paraId="7F9B2BEF">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甲方安全管理责任</w:t>
      </w:r>
    </w:p>
    <w:p w14:paraId="545142D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甲方权利如下：</w:t>
      </w:r>
    </w:p>
    <w:p w14:paraId="7F71796F">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有权要求承包商配备安全管理机构或人员，执行安全生产法规、标准，遵守安全生产规章制度及安全操作规程，控制危险源，熟练掌握事故防范措施和事故应急预案等。</w:t>
      </w:r>
    </w:p>
    <w:p w14:paraId="7B63F119">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有权要求承包商贯彻执行安全生产责任制，并对其履行情况进行监督。</w:t>
      </w:r>
    </w:p>
    <w:p w14:paraId="227FEE87">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有权要求承包商按规定维护相关的生产设施设备并使设施设备处于良好的工作状态。</w:t>
      </w:r>
    </w:p>
    <w:p w14:paraId="6CF18A03">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有权对承包商施工作业的安全管理情况进行监督检查。</w:t>
      </w:r>
    </w:p>
    <w:p w14:paraId="6612181F">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发生事故后，有权参与事故的调查并按照合同约定进行扣款。</w:t>
      </w:r>
    </w:p>
    <w:p w14:paraId="40158DD5">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有权对承包商进行安全业绩及资质检查。</w:t>
      </w:r>
    </w:p>
    <w:p w14:paraId="05CB633C">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有权根据承包项目危险性的不同，要求承包商制定专门的安全技术管理方案并对其进行审查。</w:t>
      </w:r>
    </w:p>
    <w:p w14:paraId="6F146E3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二、甲方义务如下：</w:t>
      </w:r>
    </w:p>
    <w:p w14:paraId="7E5E2596">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向承包商提供合同中规定的安全条件。</w:t>
      </w:r>
    </w:p>
    <w:p w14:paraId="75AA5E54">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发生事故后，积极组织抢险救援，防止事故扩大。</w:t>
      </w:r>
    </w:p>
    <w:p w14:paraId="2B198797">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应承包商要求，向承包商提供相关的安全资料。</w:t>
      </w:r>
    </w:p>
    <w:p w14:paraId="12BBFBCE">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其他根据相关规定要求应尽的义务。</w:t>
      </w:r>
    </w:p>
    <w:p w14:paraId="446028FA">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乙方安全管理责任</w:t>
      </w:r>
    </w:p>
    <w:p w14:paraId="70F7761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乙方权利如下：</w:t>
      </w:r>
    </w:p>
    <w:p w14:paraId="7A208FC0">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有权对甲方的安全工作提出建议，对甲方违章指挥、强令冒险作业，有权拒绝执行。</w:t>
      </w:r>
    </w:p>
    <w:p w14:paraId="79EE9F8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对属于甲方的作业场所，有权按规定要求甲方提供符合安全施工作业的条件和环境。</w:t>
      </w:r>
    </w:p>
    <w:p w14:paraId="70E1FAEB">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出现严重危及生命安全的紧急情况时，有权采取合理必要的避险措施。</w:t>
      </w:r>
    </w:p>
    <w:p w14:paraId="5D3B7E26">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有权要求甲方提供相关的安全资料。</w:t>
      </w:r>
    </w:p>
    <w:p w14:paraId="22BF815C">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乙方义务如下：</w:t>
      </w:r>
    </w:p>
    <w:p w14:paraId="00DB2FE5">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应建立健全安全管理机构，配备专职或兼职安全管理人员，建立安全生产责任制，制定各项安全规章制度，并满足甲方最低安全管理要求。</w:t>
      </w:r>
    </w:p>
    <w:p w14:paraId="1A06939E">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对重点施工或危险作业项目（包括但不限于动火作业、临时用电作业、高处作业、有限空间作业等）制定安全技术管理方案，报甲方审批。</w:t>
      </w:r>
    </w:p>
    <w:p w14:paraId="54C734D9">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组织安全检查，采取有效措施消除安全隐患，重大隐患应及时通报甲方。</w:t>
      </w:r>
    </w:p>
    <w:p w14:paraId="20A54C4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应对作业人员进行安全教育和培训，使其具备相应安全意识和技能。从事特种作业的人员必须通过专业培训并获得特种作业资格证书。</w:t>
      </w:r>
    </w:p>
    <w:p w14:paraId="49DE3B68">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应向工作人员提供相应合格的劳保用品，</w:t>
      </w:r>
      <w:r>
        <w:rPr>
          <w:rFonts w:hint="eastAsia" w:cs="宋体"/>
          <w:sz w:val="28"/>
          <w:szCs w:val="28"/>
          <w:lang w:eastAsia="zh-CN"/>
        </w:rPr>
        <w:t>并</w:t>
      </w:r>
      <w:r>
        <w:rPr>
          <w:rFonts w:hint="eastAsia" w:ascii="宋体" w:hAnsi="宋体" w:eastAsia="宋体" w:cs="宋体"/>
          <w:sz w:val="28"/>
          <w:szCs w:val="28"/>
        </w:rPr>
        <w:t>确保其正确使用。不得使用不符合甲方要求或国家、行业标准的材料、设备、装置、防护用品、安全</w:t>
      </w:r>
      <w:r>
        <w:rPr>
          <w:rFonts w:hint="eastAsia" w:ascii="宋体" w:hAnsi="宋体" w:eastAsia="宋体" w:cs="宋体"/>
          <w:sz w:val="28"/>
          <w:szCs w:val="28"/>
          <w:lang w:eastAsia="zh-CN"/>
        </w:rPr>
        <w:t>检验</w:t>
      </w:r>
      <w:r>
        <w:rPr>
          <w:rFonts w:hint="eastAsia" w:ascii="宋体" w:hAnsi="宋体" w:eastAsia="宋体" w:cs="宋体"/>
          <w:sz w:val="28"/>
          <w:szCs w:val="28"/>
        </w:rPr>
        <w:t>仪器等物品。</w:t>
      </w:r>
    </w:p>
    <w:p w14:paraId="1FE2BA84">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应在项目安全管理计划中明确对甲方利益的维护。</w:t>
      </w:r>
    </w:p>
    <w:p w14:paraId="4FA36D8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应雇佣身心健康的人员执行承包服务合同。</w:t>
      </w:r>
    </w:p>
    <w:p w14:paraId="2816580A">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两个及以上在甲方同一区域内作业的承包商，可能影响对方生产安全时，应当签订安全生产管理协议，明确各自的安全生产管理职责和应当采取的安全措施，并报甲方备案。</w:t>
      </w:r>
    </w:p>
    <w:p w14:paraId="75CE3CC2">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其他根据相关规定要求应尽的义务。</w:t>
      </w:r>
    </w:p>
    <w:p w14:paraId="4384D945">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事故处理</w:t>
      </w:r>
    </w:p>
    <w:p w14:paraId="343FCF29">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甲方负有对承包商的安全管理进行监督检查的责任，但这并不影响和减轻承包商应负的责任。</w:t>
      </w:r>
    </w:p>
    <w:p w14:paraId="3A1BF580">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承包商应事先掌握项目的所有安全风险，（并在合同报价中单列安全费用），甲方不再对此类风险控制费用和时间进行任何补偿。</w:t>
      </w:r>
    </w:p>
    <w:p w14:paraId="4F262096">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发生事故或险情时，甲方与承包商都有抢险救灾的义务，所发生的费用由责任方承担。</w:t>
      </w:r>
    </w:p>
    <w:p w14:paraId="3726DB0E">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事故调查依照法律法规进行，事故调查后应明确责任。</w:t>
      </w:r>
    </w:p>
    <w:p w14:paraId="31EF7786">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或承包商违反合同要求，未造成事故时，依据合同约定进行赔偿。由甲方造成的事故，甲方承担全部责任，并按合同约定赔偿损失；由承包商造成的事故，承包商承担全部责任，并按合同约定赔偿损失；合同双方共同违约造成的事故，按双方责任大小承担相应责任，并按照合同约定支付违约金；由于不可抗力造成合同项目发生事故及损失，甲方及承包商各自承担相应的损失。</w:t>
      </w:r>
    </w:p>
    <w:p w14:paraId="00C107AE">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承包商发生事故后弄虚作假、隐瞒不报、迟报或</w:t>
      </w:r>
      <w:r>
        <w:rPr>
          <w:rFonts w:hint="eastAsia" w:cs="宋体"/>
          <w:sz w:val="28"/>
          <w:szCs w:val="28"/>
          <w:lang w:eastAsia="zh-CN"/>
        </w:rPr>
        <w:t>谎报</w:t>
      </w:r>
      <w:r>
        <w:rPr>
          <w:rFonts w:hint="eastAsia" w:ascii="宋体" w:hAnsi="宋体" w:eastAsia="宋体" w:cs="宋体"/>
          <w:sz w:val="28"/>
          <w:szCs w:val="28"/>
        </w:rPr>
        <w:t>，甲方将按本附约中的违约细则条款对其进行扣款。</w:t>
      </w:r>
    </w:p>
    <w:p w14:paraId="5294D87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汇报</w:t>
      </w:r>
    </w:p>
    <w:p w14:paraId="697D829F">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承包商应按月或更短的间隔期向甲方提交正式报告。该报告应概括承包商在报告期内的安全管理情况，包括但不限于以下内容：</w:t>
      </w:r>
    </w:p>
    <w:p w14:paraId="2D49EC86">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——安全管理目标的实现情况和日常工作的实施情况；</w:t>
      </w:r>
    </w:p>
    <w:p w14:paraId="18210F4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——所有会造成潜在的、重大伤害的、对设备财产造成损失的</w:t>
      </w:r>
      <w:r>
        <w:rPr>
          <w:rFonts w:hint="eastAsia" w:cs="宋体"/>
          <w:sz w:val="28"/>
          <w:szCs w:val="28"/>
          <w:lang w:eastAsia="zh-CN"/>
        </w:rPr>
        <w:t>或</w:t>
      </w:r>
      <w:r>
        <w:rPr>
          <w:rFonts w:hint="eastAsia" w:ascii="宋体" w:hAnsi="宋体" w:eastAsia="宋体" w:cs="宋体"/>
          <w:sz w:val="28"/>
          <w:szCs w:val="28"/>
        </w:rPr>
        <w:t>其他应该向甲方报告的事故；</w:t>
      </w:r>
    </w:p>
    <w:p w14:paraId="509FD07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——所有未遂的但具有潜在伤害、损失的事故； </w:t>
      </w:r>
    </w:p>
    <w:p w14:paraId="0441755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——改进措施、禁令发布及法律诉讼通告等； </w:t>
      </w:r>
    </w:p>
    <w:p w14:paraId="01079A6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cs="宋体"/>
          <w:sz w:val="28"/>
          <w:szCs w:val="28"/>
          <w:lang w:eastAsia="zh-CN"/>
        </w:rPr>
        <w:t>其他</w:t>
      </w:r>
      <w:r>
        <w:rPr>
          <w:rFonts w:hint="eastAsia" w:ascii="宋体" w:hAnsi="宋体" w:eastAsia="宋体" w:cs="宋体"/>
          <w:sz w:val="28"/>
          <w:szCs w:val="28"/>
        </w:rPr>
        <w:t>须向甲方汇报的事项。</w:t>
      </w:r>
    </w:p>
    <w:p w14:paraId="286F9965">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个人防护</w:t>
      </w:r>
    </w:p>
    <w:p w14:paraId="1C4DF45A">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承包商应根据工作中的风险为工作人员提供合适的个人防护用品，并应认识到这是最后的安全措施，任何详细的工作计划、措施和管理均不能取而代之。</w:t>
      </w:r>
    </w:p>
    <w:p w14:paraId="592077F4">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在所有施工场地，现场所有人员都至少应穿戴安全帽、工作服。</w:t>
      </w:r>
    </w:p>
    <w:p w14:paraId="7065CD0C">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因实际作业风险的需要或甲方对部分区域和作业有具体要求时，承包商应为员工提供相应的劳保用品。</w:t>
      </w:r>
    </w:p>
    <w:p w14:paraId="2DDF6B09">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承包商应根据对风险的评估确定实际需要的个人防护用品，而不能只满足最低的个人防护用品要求。</w:t>
      </w:r>
    </w:p>
    <w:p w14:paraId="07141A9D">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工作环境</w:t>
      </w:r>
    </w:p>
    <w:p w14:paraId="3AB2BD49">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承包商应督促所有人员保持施工现场的清洁和整齐，将人员受伤、设备受损的风险减至最小。</w:t>
      </w:r>
    </w:p>
    <w:p w14:paraId="16A08848">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承包商应与当地周边单位和个人和平共处，若有任何冲突、矛盾或对个人财产的破坏应立即上报和处理。</w:t>
      </w:r>
    </w:p>
    <w:p w14:paraId="04AE0313">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承包商应报告包括盗窃在内的一切治安事件。</w:t>
      </w:r>
    </w:p>
    <w:p w14:paraId="543B9DB0">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承包商应确保任何来访者进入施工现场前接受安全教育，使其了解施工场地的安全要求，并有人全程现场陪同。</w:t>
      </w:r>
    </w:p>
    <w:p w14:paraId="43019D48">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承包商应禁止一切与工作或业务无关人员进入施工现场。</w:t>
      </w:r>
    </w:p>
    <w:p w14:paraId="6BA1A61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设备、设施安全</w:t>
      </w:r>
    </w:p>
    <w:p w14:paraId="71E5446A">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 xml:space="preserve">承包商应确保所提供的设备都处于完好安全的状态，特种设备应在检验合格有效期内使用。一旦甲方要求，承包商应随时提供设备的检查记录，维修保养记录、检验档案等。 </w:t>
      </w:r>
    </w:p>
    <w:p w14:paraId="1DC939C8">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承包商应制定所有设备的安全操作规程，并确保所有的人员都按安全操作规程进行操作。</w:t>
      </w:r>
    </w:p>
    <w:p w14:paraId="3C5282FD">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环保要求</w:t>
      </w:r>
    </w:p>
    <w:p w14:paraId="594A9FDF">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承包商应遵守有关废弃物生产、运输、储存和处理等方面的所有法律法规</w:t>
      </w:r>
      <w:r>
        <w:rPr>
          <w:rFonts w:hint="eastAsia" w:cs="宋体"/>
          <w:sz w:val="28"/>
          <w:szCs w:val="28"/>
          <w:lang w:eastAsia="zh-CN"/>
        </w:rPr>
        <w:t>，</w:t>
      </w:r>
      <w:r>
        <w:rPr>
          <w:rFonts w:hint="eastAsia" w:ascii="宋体" w:hAnsi="宋体" w:eastAsia="宋体" w:cs="宋体"/>
          <w:sz w:val="28"/>
          <w:szCs w:val="28"/>
        </w:rPr>
        <w:t>使其数量最小化。</w:t>
      </w:r>
    </w:p>
    <w:p w14:paraId="207A9C66">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承包商应在施工场地设立固定垃圾存放点，保持施工场地的环境卫生，做到文明施工。</w:t>
      </w:r>
    </w:p>
    <w:p w14:paraId="3F41580B">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承包商应确保所有参加施工的机械设施和设备均符合国家和地方环保政策和法规标准的要求。</w:t>
      </w:r>
    </w:p>
    <w:p w14:paraId="06502E40">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承包商应具备突发环境事故应急程序以及相应的应急设备和物资。</w:t>
      </w:r>
    </w:p>
    <w:p w14:paraId="08CEB33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违约细则</w:t>
      </w:r>
    </w:p>
    <w:p w14:paraId="3D55611B">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进入施工现场后必须履行自身的安全职责、严格遵守本附约各条款及甲方针对本项目制定的各项管理制度。甲方将随机对承包商的安全表现进行检查，对违章行为以及管理缺陷进行扣款，扣款金额从工程款中直接扣除。</w:t>
      </w:r>
    </w:p>
    <w:p w14:paraId="23E6AB8A">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甲方有权要求承包商撤换任何严重违规的人员，承包商应在甲方要求的期限内撤换。</w:t>
      </w:r>
    </w:p>
    <w:p w14:paraId="7B36F9B4">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严重违规或者现场存在重大隐患时，甲方可要求承包商停工，直至其满足甲方最低安全管理要求，并提出申请，经甲方批准后，方可复工。因承包商的工作失误导致甲方要求承包商停工而造成的损失由承包商承担。</w:t>
      </w:r>
    </w:p>
    <w:p w14:paraId="1B74B777">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承包商责任事故扣款标准：</w:t>
      </w:r>
    </w:p>
    <w:p w14:paraId="333966D7">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上述扣款，直接从承包商工程款中扣除，工程余款不足的，甲方有权追偿。</w:t>
      </w:r>
    </w:p>
    <w:p w14:paraId="7899B3FC">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承包商在开工后一周内即发生安全事故的，则该承包商将被认为是极度不安全作业的，甲方即可单方面终止与该承包商的工程合同，由此造成的损失，由承包商负责赔偿。</w:t>
      </w:r>
    </w:p>
    <w:p w14:paraId="7BE99F96">
      <w:pPr>
        <w:pStyle w:val="18"/>
        <w:keepNext w:val="0"/>
        <w:keepLines w:val="0"/>
        <w:pageBreakBefore w:val="0"/>
        <w:numPr>
          <w:ilvl w:val="0"/>
          <w:numId w:val="0"/>
        </w:numPr>
        <w:kinsoku/>
        <w:wordWrap/>
        <w:topLinePunct w:val="0"/>
        <w:autoSpaceDE/>
        <w:autoSpaceDN/>
        <w:bidi w:val="0"/>
        <w:adjustRightInd/>
        <w:snapToGrid/>
        <w:spacing w:line="57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第十条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协议有效时间</w:t>
      </w:r>
    </w:p>
    <w:p w14:paraId="20BC94EC">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本协议自签订之日起至服务合同期满前有效。</w:t>
      </w:r>
    </w:p>
    <w:p w14:paraId="446090C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一</w:t>
      </w:r>
      <w:r>
        <w:rPr>
          <w:rFonts w:hint="eastAsia" w:ascii="宋体" w:hAnsi="宋体" w:eastAsia="宋体" w:cs="宋体"/>
          <w:b/>
          <w:sz w:val="28"/>
          <w:szCs w:val="28"/>
        </w:rPr>
        <w:t>条</w:t>
      </w:r>
    </w:p>
    <w:p w14:paraId="46B641AD">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cs="宋体"/>
          <w:sz w:val="28"/>
          <w:szCs w:val="28"/>
          <w:lang w:eastAsia="zh-CN"/>
        </w:rPr>
        <w:t>其他</w:t>
      </w:r>
      <w:r>
        <w:rPr>
          <w:rFonts w:hint="eastAsia" w:ascii="宋体" w:hAnsi="宋体" w:eastAsia="宋体" w:cs="宋体"/>
          <w:sz w:val="28"/>
          <w:szCs w:val="28"/>
        </w:rPr>
        <w:t>未尽事宜由甲乙双方协商解决。</w:t>
      </w:r>
    </w:p>
    <w:p w14:paraId="7761D2C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二</w:t>
      </w:r>
      <w:r>
        <w:rPr>
          <w:rFonts w:hint="eastAsia" w:ascii="宋体" w:hAnsi="宋体" w:eastAsia="宋体" w:cs="宋体"/>
          <w:b/>
          <w:sz w:val="28"/>
          <w:szCs w:val="28"/>
        </w:rPr>
        <w:t>条</w:t>
      </w:r>
    </w:p>
    <w:p w14:paraId="09AA5DCA">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本协议履行过程中的纠纷解决方式参照服务合同约定。</w:t>
      </w:r>
    </w:p>
    <w:p w14:paraId="77DB7949">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三</w:t>
      </w:r>
      <w:r>
        <w:rPr>
          <w:rFonts w:hint="eastAsia" w:ascii="宋体" w:hAnsi="宋体" w:eastAsia="宋体" w:cs="宋体"/>
          <w:b/>
          <w:sz w:val="28"/>
          <w:szCs w:val="28"/>
        </w:rPr>
        <w:t>条</w:t>
      </w:r>
    </w:p>
    <w:p w14:paraId="650E4C38">
      <w:pPr>
        <w:pStyle w:val="169"/>
        <w:spacing w:line="360" w:lineRule="auto"/>
        <w:rPr>
          <w:rFonts w:hint="eastAsia" w:ascii="宋体" w:hAnsi="宋体" w:eastAsia="宋体" w:cs="宋体"/>
          <w:spacing w:val="-6"/>
          <w:kern w:val="0"/>
          <w:sz w:val="28"/>
          <w:szCs w:val="28"/>
          <w:lang w:val="en-US" w:eastAsia="zh-CN" w:bidi="ar"/>
        </w:rPr>
      </w:pPr>
      <w:r>
        <w:rPr>
          <w:rFonts w:hint="eastAsia" w:ascii="宋体" w:hAnsi="宋体" w:eastAsia="宋体" w:cs="宋体"/>
          <w:spacing w:val="-6"/>
          <w:kern w:val="0"/>
          <w:sz w:val="28"/>
          <w:szCs w:val="28"/>
          <w:lang w:val="en-US" w:eastAsia="zh-CN" w:bidi="ar"/>
        </w:rPr>
        <w:t>本协议</w:t>
      </w:r>
      <w:r>
        <w:rPr>
          <w:rFonts w:hint="eastAsia" w:ascii="宋体" w:hAnsi="宋体" w:eastAsia="宋体" w:cs="宋体"/>
          <w:color w:val="auto"/>
          <w:sz w:val="28"/>
          <w:szCs w:val="28"/>
          <w:lang w:val="en-US" w:eastAsia="zh-CN" w:bidi="ar-SA"/>
        </w:rPr>
        <w:t>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00B8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3623066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311EF2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2698C0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4A1C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559A2B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1FBDB7B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19A0F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099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609970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5622574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3FD973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72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E21F67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3D71097D">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83C8A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BDDACB5">
      <w:pPr>
        <w:spacing w:line="360" w:lineRule="auto"/>
        <w:rPr>
          <w:rFonts w:hint="default"/>
          <w:color w:val="auto"/>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ED9D84-D70B-4654-BB32-5798757557CE}"/>
  </w:font>
  <w:font w:name="黑体">
    <w:panose1 w:val="02010609060101010101"/>
    <w:charset w:val="86"/>
    <w:family w:val="auto"/>
    <w:pitch w:val="default"/>
    <w:sig w:usb0="800002BF" w:usb1="38CF7CFA" w:usb2="00000016" w:usb3="00000000" w:csb0="00040001" w:csb1="00000000"/>
    <w:embedRegular r:id="rId2" w:fontKey="{A57840C4-ACBD-4910-A242-B69E2558F15A}"/>
  </w:font>
  <w:font w:name="Courier New">
    <w:panose1 w:val="02070309020205020404"/>
    <w:charset w:val="01"/>
    <w:family w:val="modern"/>
    <w:pitch w:val="default"/>
    <w:sig w:usb0="E0002EFF" w:usb1="C0007843" w:usb2="00000009" w:usb3="00000000" w:csb0="400001FF" w:csb1="FFFF0000"/>
    <w:embedRegular r:id="rId3" w:fontKey="{D19C5159-A299-4186-BCD6-C520B5697E2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embedRegular r:id="rId4" w:fontKey="{07980CFA-97A0-44BD-9FAF-88F384A9B9FD}"/>
  </w:font>
  <w:font w:name="仿宋">
    <w:panose1 w:val="02010609060101010101"/>
    <w:charset w:val="86"/>
    <w:family w:val="auto"/>
    <w:pitch w:val="default"/>
    <w:sig w:usb0="800002BF" w:usb1="38CF7CFA" w:usb2="00000016" w:usb3="00000000" w:csb0="00040001" w:csb1="00000000"/>
    <w:embedRegular r:id="rId5" w:fontKey="{D5F0A275-8737-4061-8560-6D5DD0F7318A}"/>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6" w:fontKey="{72ECF45F-7C08-4A77-80C7-3F916BD026D6}"/>
  </w:font>
  <w:font w:name="Tahoma">
    <w:panose1 w:val="020B0604030504040204"/>
    <w:charset w:val="00"/>
    <w:family w:val="swiss"/>
    <w:pitch w:val="default"/>
    <w:sig w:usb0="E1002EFF" w:usb1="C000605B" w:usb2="00000029" w:usb3="00000000" w:csb0="200101FF" w:csb1="20280000"/>
    <w:embedRegular r:id="rId7" w:fontKey="{9D5B1D25-5EFC-4A87-9126-A66E0DA058DA}"/>
  </w:font>
  <w:font w:name="华文中宋">
    <w:panose1 w:val="02010600040101010101"/>
    <w:charset w:val="86"/>
    <w:family w:val="auto"/>
    <w:pitch w:val="default"/>
    <w:sig w:usb0="00000287" w:usb1="080F0000" w:usb2="00000000" w:usb3="00000000" w:csb0="0004009F" w:csb1="DFD70000"/>
    <w:embedRegular r:id="rId8" w:fontKey="{34A5B78F-DE2A-4E37-ABA7-DD5FA3DC0CDF}"/>
  </w:font>
  <w:font w:name="方正小标宋_GBK">
    <w:panose1 w:val="02000000000000000000"/>
    <w:charset w:val="86"/>
    <w:family w:val="auto"/>
    <w:pitch w:val="default"/>
    <w:sig w:usb0="A00002BF" w:usb1="38CF7CFA" w:usb2="00082016" w:usb3="00000000" w:csb0="00040001" w:csb1="00000000"/>
    <w:embedRegular r:id="rId9" w:fontKey="{D3447DFB-4D52-44CF-A246-08947B42E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27C2">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C3AC">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E1DF">
    <w:pPr>
      <w:pStyle w:val="28"/>
      <w:framePr w:wrap="around" w:vAnchor="text" w:hAnchor="margin" w:xAlign="right" w:y="1"/>
      <w:rPr>
        <w:rStyle w:val="48"/>
      </w:rPr>
    </w:pPr>
    <w:r>
      <w:fldChar w:fldCharType="begin"/>
    </w:r>
    <w:r>
      <w:rPr>
        <w:rStyle w:val="48"/>
      </w:rPr>
      <w:instrText xml:space="preserve">PAGE  </w:instrText>
    </w:r>
    <w:r>
      <w:fldChar w:fldCharType="end"/>
    </w:r>
  </w:p>
  <w:p w14:paraId="006F7A9C">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34F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Pxx7E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y4LPOTOipYWffnw/3f06&#10;/fzGLhZBn866nNJuLSX6/jX05JrI1dkbkF8cM3BdC7NTV4jQ1UqUNF8WKpN7pQOOCyDb7h2U1Ejs&#10;PUSgvsI2iEdyMEKn3RzPu1G9ZzK0zBbz9Dlnkq6yi1cv0ri7RORTsUXn3yhoWQgKjrT6CC4ON86H&#10;YUQ+pYReBja6aeL6G/PXASUOJyr6Z6wOVML0Aw/fb/tRmi2URyKFMHiLXhYFNeBXzjryVcENPSPO&#10;mreGZAkWnAKcgu0UCCOpsOCesyG89oNV9xb1ribcSfgrkm6jI60w2DDDKDg5JbIdXR2seP8/Zv15&#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EPxx7EPAgAAEQQAAA4AAAAAAAAAAQAgAAAA&#10;HwEAAGRycy9lMm9Eb2MueG1sUEsFBgAAAAAGAAYAWQEAAKAFAAAAAA==&#10;">
              <v:fill on="f" focussize="0,0"/>
              <v:stroke on="f"/>
              <v:imagedata o:title=""/>
              <o:lock v:ext="edit" aspectratio="f"/>
              <v:textbox inset="0mm,0mm,0mm,0mm" style="mso-fit-shape-to-text:t;">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DD0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0BDD">
    <w:pPr>
      <w:pStyle w:val="188"/>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4445" r="0" b="508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5B87"/>
  <w:p w14:paraId="3FC7EA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EB49">
    <w:pPr>
      <w:pStyle w:val="29"/>
      <w:pBdr>
        <w:bottom w:val="none" w:color="auto" w:sz="0" w:space="1"/>
      </w:pBdr>
    </w:pP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A76E"/>
    <w:multiLevelType w:val="singleLevel"/>
    <w:tmpl w:val="9662A76E"/>
    <w:lvl w:ilvl="0" w:tentative="0">
      <w:start w:val="1"/>
      <w:numFmt w:val="decimal"/>
      <w:suff w:val="nothing"/>
      <w:lvlText w:val="%1、"/>
      <w:lvlJc w:val="left"/>
    </w:lvl>
  </w:abstractNum>
  <w:abstractNum w:abstractNumId="1">
    <w:nsid w:val="9999BB19"/>
    <w:multiLevelType w:val="singleLevel"/>
    <w:tmpl w:val="9999BB19"/>
    <w:lvl w:ilvl="0" w:tentative="0">
      <w:start w:val="1"/>
      <w:numFmt w:val="chineseCounting"/>
      <w:suff w:val="nothing"/>
      <w:lvlText w:val="%1、"/>
      <w:lvlJc w:val="left"/>
      <w:rPr>
        <w:rFonts w:hint="eastAsia"/>
      </w:rPr>
    </w:lvl>
  </w:abstractNum>
  <w:abstractNum w:abstractNumId="2">
    <w:nsid w:val="A47C630C"/>
    <w:multiLevelType w:val="singleLevel"/>
    <w:tmpl w:val="A47C630C"/>
    <w:lvl w:ilvl="0" w:tentative="0">
      <w:start w:val="1"/>
      <w:numFmt w:val="decimal"/>
      <w:suff w:val="nothing"/>
      <w:lvlText w:val="%1．"/>
      <w:lvlJc w:val="left"/>
      <w:pPr>
        <w:ind w:left="0" w:firstLine="616"/>
      </w:pPr>
      <w:rPr>
        <w:rFonts w:hint="default"/>
      </w:rPr>
    </w:lvl>
  </w:abstractNum>
  <w:abstractNum w:abstractNumId="3">
    <w:nsid w:val="C25D9DE3"/>
    <w:multiLevelType w:val="singleLevel"/>
    <w:tmpl w:val="C25D9DE3"/>
    <w:lvl w:ilvl="0" w:tentative="0">
      <w:start w:val="1"/>
      <w:numFmt w:val="decimal"/>
      <w:suff w:val="nothing"/>
      <w:lvlText w:val="%1．"/>
      <w:lvlJc w:val="left"/>
      <w:pPr>
        <w:ind w:left="0" w:firstLine="616"/>
      </w:pPr>
      <w:rPr>
        <w:rFonts w:hint="default"/>
      </w:rPr>
    </w:lvl>
  </w:abstractNum>
  <w:abstractNum w:abstractNumId="4">
    <w:nsid w:val="CAB869A5"/>
    <w:multiLevelType w:val="singleLevel"/>
    <w:tmpl w:val="CAB869A5"/>
    <w:lvl w:ilvl="0" w:tentative="0">
      <w:start w:val="1"/>
      <w:numFmt w:val="decimal"/>
      <w:suff w:val="nothing"/>
      <w:lvlText w:val="%1．"/>
      <w:lvlJc w:val="left"/>
      <w:pPr>
        <w:ind w:left="0" w:firstLine="616"/>
      </w:pPr>
      <w:rPr>
        <w:rFonts w:hint="default"/>
      </w:rPr>
    </w:lvl>
  </w:abstractNum>
  <w:abstractNum w:abstractNumId="5">
    <w:nsid w:val="CBA0D297"/>
    <w:multiLevelType w:val="singleLevel"/>
    <w:tmpl w:val="CBA0D297"/>
    <w:lvl w:ilvl="0" w:tentative="0">
      <w:start w:val="1"/>
      <w:numFmt w:val="decimal"/>
      <w:suff w:val="nothing"/>
      <w:lvlText w:val="%1．"/>
      <w:lvlJc w:val="left"/>
      <w:pPr>
        <w:ind w:left="0" w:firstLine="616"/>
      </w:pPr>
      <w:rPr>
        <w:rFonts w:hint="default"/>
      </w:rPr>
    </w:lvl>
  </w:abstractNum>
  <w:abstractNum w:abstractNumId="6">
    <w:nsid w:val="D0810289"/>
    <w:multiLevelType w:val="singleLevel"/>
    <w:tmpl w:val="D0810289"/>
    <w:lvl w:ilvl="0" w:tentative="0">
      <w:start w:val="1"/>
      <w:numFmt w:val="decimal"/>
      <w:suff w:val="nothing"/>
      <w:lvlText w:val="%1．"/>
      <w:lvlJc w:val="left"/>
      <w:pPr>
        <w:ind w:left="0" w:firstLine="616"/>
      </w:pPr>
      <w:rPr>
        <w:rFonts w:hint="default"/>
      </w:rPr>
    </w:lvl>
  </w:abstractNum>
  <w:abstractNum w:abstractNumId="7">
    <w:nsid w:val="E541C33E"/>
    <w:multiLevelType w:val="singleLevel"/>
    <w:tmpl w:val="E541C33E"/>
    <w:lvl w:ilvl="0" w:tentative="0">
      <w:start w:val="2"/>
      <w:numFmt w:val="decimal"/>
      <w:suff w:val="nothing"/>
      <w:lvlText w:val="%1、"/>
      <w:lvlJc w:val="left"/>
    </w:lvl>
  </w:abstractNum>
  <w:abstractNum w:abstractNumId="8">
    <w:nsid w:val="F726B12A"/>
    <w:multiLevelType w:val="singleLevel"/>
    <w:tmpl w:val="F726B12A"/>
    <w:lvl w:ilvl="0" w:tentative="0">
      <w:start w:val="1"/>
      <w:numFmt w:val="chineseCounting"/>
      <w:suff w:val="nothing"/>
      <w:lvlText w:val="第%1条　"/>
      <w:lvlJc w:val="left"/>
      <w:pPr>
        <w:ind w:left="0" w:firstLine="619"/>
      </w:pPr>
      <w:rPr>
        <w:rFonts w:hint="eastAsia"/>
      </w:rPr>
    </w:lvl>
  </w:abstractNum>
  <w:abstractNum w:abstractNumId="9">
    <w:nsid w:val="005D8EAD"/>
    <w:multiLevelType w:val="singleLevel"/>
    <w:tmpl w:val="005D8EAD"/>
    <w:lvl w:ilvl="0" w:tentative="0">
      <w:start w:val="1"/>
      <w:numFmt w:val="decimal"/>
      <w:suff w:val="nothing"/>
      <w:lvlText w:val="%1．"/>
      <w:lvlJc w:val="left"/>
      <w:pPr>
        <w:ind w:left="0" w:firstLine="616"/>
      </w:pPr>
      <w:rPr>
        <w:rFonts w:hint="default"/>
      </w:rPr>
    </w:lvl>
  </w:abstractNum>
  <w:abstractNum w:abstractNumId="10">
    <w:nsid w:val="13034C43"/>
    <w:multiLevelType w:val="singleLevel"/>
    <w:tmpl w:val="13034C43"/>
    <w:lvl w:ilvl="0" w:tentative="0">
      <w:start w:val="1"/>
      <w:numFmt w:val="decimal"/>
      <w:suff w:val="nothing"/>
      <w:lvlText w:val="%1．"/>
      <w:lvlJc w:val="left"/>
      <w:pPr>
        <w:ind w:left="0" w:firstLine="616"/>
      </w:pPr>
      <w:rPr>
        <w:rFonts w:hint="default"/>
      </w:rPr>
    </w:lvl>
  </w:abstractNum>
  <w:abstractNum w:abstractNumId="11">
    <w:nsid w:val="399FAA17"/>
    <w:multiLevelType w:val="singleLevel"/>
    <w:tmpl w:val="399FAA17"/>
    <w:lvl w:ilvl="0" w:tentative="0">
      <w:start w:val="2"/>
      <w:numFmt w:val="chineseCounting"/>
      <w:suff w:val="space"/>
      <w:lvlText w:val="第%1条"/>
      <w:lvlJc w:val="left"/>
      <w:rPr>
        <w:rFonts w:hint="eastAsia"/>
      </w:rPr>
    </w:lvl>
  </w:abstractNum>
  <w:abstractNum w:abstractNumId="12">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B07DAA"/>
    <w:multiLevelType w:val="singleLevel"/>
    <w:tmpl w:val="51B07DAA"/>
    <w:lvl w:ilvl="0" w:tentative="0">
      <w:start w:val="3"/>
      <w:numFmt w:val="chineseCounting"/>
      <w:suff w:val="space"/>
      <w:lvlText w:val="第%1条"/>
      <w:lvlJc w:val="left"/>
      <w:rPr>
        <w:rFonts w:hint="eastAsia"/>
      </w:rPr>
    </w:lvl>
  </w:abstractNum>
  <w:abstractNum w:abstractNumId="14">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5">
    <w:nsid w:val="6A81A5E4"/>
    <w:multiLevelType w:val="singleLevel"/>
    <w:tmpl w:val="6A81A5E4"/>
    <w:lvl w:ilvl="0" w:tentative="0">
      <w:start w:val="1"/>
      <w:numFmt w:val="decimal"/>
      <w:suff w:val="nothing"/>
      <w:lvlText w:val="%1．"/>
      <w:lvlJc w:val="left"/>
      <w:pPr>
        <w:ind w:left="0" w:firstLine="616"/>
      </w:pPr>
      <w:rPr>
        <w:rFonts w:hint="default"/>
      </w:rPr>
    </w:lvl>
  </w:abstractNum>
  <w:abstractNum w:abstractNumId="16">
    <w:nsid w:val="71B8CB41"/>
    <w:multiLevelType w:val="singleLevel"/>
    <w:tmpl w:val="71B8CB41"/>
    <w:lvl w:ilvl="0" w:tentative="0">
      <w:start w:val="1"/>
      <w:numFmt w:val="decimal"/>
      <w:suff w:val="nothing"/>
      <w:lvlText w:val="%1．"/>
      <w:lvlJc w:val="left"/>
      <w:pPr>
        <w:ind w:left="0" w:firstLine="616"/>
      </w:pPr>
      <w:rPr>
        <w:rFonts w:hint="default"/>
      </w:rPr>
    </w:lvl>
  </w:abstractNum>
  <w:abstractNum w:abstractNumId="17">
    <w:nsid w:val="7203534E"/>
    <w:multiLevelType w:val="singleLevel"/>
    <w:tmpl w:val="7203534E"/>
    <w:lvl w:ilvl="0" w:tentative="0">
      <w:start w:val="1"/>
      <w:numFmt w:val="decimal"/>
      <w:lvlText w:val="%1."/>
      <w:lvlJc w:val="left"/>
      <w:pPr>
        <w:tabs>
          <w:tab w:val="left" w:pos="312"/>
        </w:tabs>
      </w:pPr>
    </w:lvl>
  </w:abstractNum>
  <w:abstractNum w:abstractNumId="18">
    <w:nsid w:val="7711A95C"/>
    <w:multiLevelType w:val="singleLevel"/>
    <w:tmpl w:val="7711A95C"/>
    <w:lvl w:ilvl="0" w:tentative="0">
      <w:start w:val="4"/>
      <w:numFmt w:val="chineseCounting"/>
      <w:suff w:val="space"/>
      <w:lvlText w:val="第%1条"/>
      <w:lvlJc w:val="left"/>
      <w:rPr>
        <w:rFonts w:hint="eastAsia"/>
      </w:rPr>
    </w:lvl>
  </w:abstractNum>
  <w:num w:numId="1">
    <w:abstractNumId w:val="14"/>
  </w:num>
  <w:num w:numId="2">
    <w:abstractNumId w:val="12"/>
  </w:num>
  <w:num w:numId="3">
    <w:abstractNumId w:val="7"/>
  </w:num>
  <w:num w:numId="4">
    <w:abstractNumId w:val="1"/>
  </w:num>
  <w:num w:numId="5">
    <w:abstractNumId w:val="0"/>
  </w:num>
  <w:num w:numId="6">
    <w:abstractNumId w:val="17"/>
  </w:num>
  <w:num w:numId="7">
    <w:abstractNumId w:val="11"/>
  </w:num>
  <w:num w:numId="8">
    <w:abstractNumId w:val="13"/>
  </w:num>
  <w:num w:numId="9">
    <w:abstractNumId w:val="18"/>
  </w:num>
  <w:num w:numId="10">
    <w:abstractNumId w:val="8"/>
  </w:num>
  <w:num w:numId="11">
    <w:abstractNumId w:val="3"/>
  </w:num>
  <w:num w:numId="12">
    <w:abstractNumId w:val="2"/>
  </w:num>
  <w:num w:numId="13">
    <w:abstractNumId w:val="6"/>
  </w:num>
  <w:num w:numId="14">
    <w:abstractNumId w:val="9"/>
  </w:num>
  <w:num w:numId="15">
    <w:abstractNumId w:val="16"/>
  </w:num>
  <w:num w:numId="16">
    <w:abstractNumId w:val="15"/>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16CDA"/>
    <w:rsid w:val="01891DA9"/>
    <w:rsid w:val="01B6267E"/>
    <w:rsid w:val="01BF1628"/>
    <w:rsid w:val="01F3790D"/>
    <w:rsid w:val="021F24CC"/>
    <w:rsid w:val="02425AE3"/>
    <w:rsid w:val="02557D64"/>
    <w:rsid w:val="02597332"/>
    <w:rsid w:val="02C6435F"/>
    <w:rsid w:val="02F401FA"/>
    <w:rsid w:val="02FB201D"/>
    <w:rsid w:val="02FE457B"/>
    <w:rsid w:val="030244A8"/>
    <w:rsid w:val="031A762E"/>
    <w:rsid w:val="03266F40"/>
    <w:rsid w:val="034B62F8"/>
    <w:rsid w:val="034F2D2E"/>
    <w:rsid w:val="03660784"/>
    <w:rsid w:val="036B5CE3"/>
    <w:rsid w:val="03795907"/>
    <w:rsid w:val="038D4294"/>
    <w:rsid w:val="03FE080B"/>
    <w:rsid w:val="044E70F9"/>
    <w:rsid w:val="04D836FF"/>
    <w:rsid w:val="05575D67"/>
    <w:rsid w:val="05792FE4"/>
    <w:rsid w:val="05871BDD"/>
    <w:rsid w:val="05A762F0"/>
    <w:rsid w:val="05CD6751"/>
    <w:rsid w:val="05D15F6B"/>
    <w:rsid w:val="05F26BC1"/>
    <w:rsid w:val="05F60001"/>
    <w:rsid w:val="060F2797"/>
    <w:rsid w:val="061C303D"/>
    <w:rsid w:val="06380145"/>
    <w:rsid w:val="06AD3331"/>
    <w:rsid w:val="06EE0639"/>
    <w:rsid w:val="07043A2A"/>
    <w:rsid w:val="07177A05"/>
    <w:rsid w:val="077E5014"/>
    <w:rsid w:val="07896C25"/>
    <w:rsid w:val="07A55FF3"/>
    <w:rsid w:val="07A62D33"/>
    <w:rsid w:val="07B43150"/>
    <w:rsid w:val="07B5193B"/>
    <w:rsid w:val="08084D5F"/>
    <w:rsid w:val="08102EE2"/>
    <w:rsid w:val="08A42B15"/>
    <w:rsid w:val="08DA0346"/>
    <w:rsid w:val="08F473D8"/>
    <w:rsid w:val="0916256A"/>
    <w:rsid w:val="094F18DA"/>
    <w:rsid w:val="098A4ACF"/>
    <w:rsid w:val="098D592D"/>
    <w:rsid w:val="099A7D78"/>
    <w:rsid w:val="09AF44F3"/>
    <w:rsid w:val="0A202BD1"/>
    <w:rsid w:val="0A5A0C73"/>
    <w:rsid w:val="0A923CFB"/>
    <w:rsid w:val="0A985F4B"/>
    <w:rsid w:val="0ABC0E30"/>
    <w:rsid w:val="0B096134"/>
    <w:rsid w:val="0B1070E1"/>
    <w:rsid w:val="0B22064F"/>
    <w:rsid w:val="0BA0433C"/>
    <w:rsid w:val="0BB7585C"/>
    <w:rsid w:val="0BC47AF1"/>
    <w:rsid w:val="0BF837F7"/>
    <w:rsid w:val="0C144458"/>
    <w:rsid w:val="0C243893"/>
    <w:rsid w:val="0C35530F"/>
    <w:rsid w:val="0C7A3F96"/>
    <w:rsid w:val="0CA465CD"/>
    <w:rsid w:val="0CD5527D"/>
    <w:rsid w:val="0D3215B0"/>
    <w:rsid w:val="0E0E4F0D"/>
    <w:rsid w:val="0E1674A7"/>
    <w:rsid w:val="0E481D2A"/>
    <w:rsid w:val="0E7B16A3"/>
    <w:rsid w:val="0E891CF8"/>
    <w:rsid w:val="0E8A70DD"/>
    <w:rsid w:val="0EAA7F8C"/>
    <w:rsid w:val="0EAF60FB"/>
    <w:rsid w:val="0EB20544"/>
    <w:rsid w:val="0EE549A1"/>
    <w:rsid w:val="0F0122BD"/>
    <w:rsid w:val="0F1350A5"/>
    <w:rsid w:val="0F5D3DFC"/>
    <w:rsid w:val="0F7377DC"/>
    <w:rsid w:val="0FB82D70"/>
    <w:rsid w:val="0FD53D27"/>
    <w:rsid w:val="10407DC2"/>
    <w:rsid w:val="104C70D3"/>
    <w:rsid w:val="10853D50"/>
    <w:rsid w:val="10B31E6A"/>
    <w:rsid w:val="10DB57FB"/>
    <w:rsid w:val="116A0292"/>
    <w:rsid w:val="11B07508"/>
    <w:rsid w:val="11CA2B5B"/>
    <w:rsid w:val="124F3EDE"/>
    <w:rsid w:val="127B0C62"/>
    <w:rsid w:val="12DF64AB"/>
    <w:rsid w:val="12FB29FB"/>
    <w:rsid w:val="132E487D"/>
    <w:rsid w:val="137F7FA2"/>
    <w:rsid w:val="13C55F7E"/>
    <w:rsid w:val="13FA095B"/>
    <w:rsid w:val="143876B4"/>
    <w:rsid w:val="143A4636"/>
    <w:rsid w:val="145757E7"/>
    <w:rsid w:val="14B86A48"/>
    <w:rsid w:val="151B2A92"/>
    <w:rsid w:val="1596136A"/>
    <w:rsid w:val="15AB6523"/>
    <w:rsid w:val="15B538FC"/>
    <w:rsid w:val="15CE38A5"/>
    <w:rsid w:val="15DD749F"/>
    <w:rsid w:val="15E248CC"/>
    <w:rsid w:val="15FE4722"/>
    <w:rsid w:val="160F15DA"/>
    <w:rsid w:val="165713B9"/>
    <w:rsid w:val="16574106"/>
    <w:rsid w:val="16751CFB"/>
    <w:rsid w:val="16C731E1"/>
    <w:rsid w:val="1711580E"/>
    <w:rsid w:val="174F208E"/>
    <w:rsid w:val="175A280C"/>
    <w:rsid w:val="1779667D"/>
    <w:rsid w:val="178964D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BE2C6D"/>
    <w:rsid w:val="1AC37239"/>
    <w:rsid w:val="1AE76CF5"/>
    <w:rsid w:val="1AFD0438"/>
    <w:rsid w:val="1AFF27DB"/>
    <w:rsid w:val="1B1A2521"/>
    <w:rsid w:val="1B8F0FD6"/>
    <w:rsid w:val="1BA42F8D"/>
    <w:rsid w:val="1BC95882"/>
    <w:rsid w:val="1BD8089A"/>
    <w:rsid w:val="1BD91610"/>
    <w:rsid w:val="1BE72051"/>
    <w:rsid w:val="1C5D28CD"/>
    <w:rsid w:val="1C625EB7"/>
    <w:rsid w:val="1C632B49"/>
    <w:rsid w:val="1C69019A"/>
    <w:rsid w:val="1C805F5D"/>
    <w:rsid w:val="1CFB6B01"/>
    <w:rsid w:val="1D002743"/>
    <w:rsid w:val="1D1B15DB"/>
    <w:rsid w:val="1D27191A"/>
    <w:rsid w:val="1D411EBB"/>
    <w:rsid w:val="1D731231"/>
    <w:rsid w:val="1D8F0F64"/>
    <w:rsid w:val="1D9B6905"/>
    <w:rsid w:val="1DF132F1"/>
    <w:rsid w:val="1DF618E3"/>
    <w:rsid w:val="1DFF7AD1"/>
    <w:rsid w:val="1E431265"/>
    <w:rsid w:val="1F036681"/>
    <w:rsid w:val="1F1E634B"/>
    <w:rsid w:val="1F1F116E"/>
    <w:rsid w:val="1F1F1D82"/>
    <w:rsid w:val="1F227393"/>
    <w:rsid w:val="1F2413DA"/>
    <w:rsid w:val="1F5627F9"/>
    <w:rsid w:val="1F5B1072"/>
    <w:rsid w:val="1FC35DD8"/>
    <w:rsid w:val="20113809"/>
    <w:rsid w:val="20130FFB"/>
    <w:rsid w:val="20220462"/>
    <w:rsid w:val="202B2E4D"/>
    <w:rsid w:val="203B406D"/>
    <w:rsid w:val="2078778E"/>
    <w:rsid w:val="20852D38"/>
    <w:rsid w:val="211C2307"/>
    <w:rsid w:val="211D398A"/>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59B1EE2"/>
    <w:rsid w:val="267B7FC8"/>
    <w:rsid w:val="26AD3D12"/>
    <w:rsid w:val="26C009EF"/>
    <w:rsid w:val="275C0B59"/>
    <w:rsid w:val="277F1A5C"/>
    <w:rsid w:val="279E462F"/>
    <w:rsid w:val="27CE5C62"/>
    <w:rsid w:val="282A2F1E"/>
    <w:rsid w:val="28392BAC"/>
    <w:rsid w:val="284C3793"/>
    <w:rsid w:val="285A72FE"/>
    <w:rsid w:val="288948F7"/>
    <w:rsid w:val="28A31CD9"/>
    <w:rsid w:val="28F2674A"/>
    <w:rsid w:val="290B28AF"/>
    <w:rsid w:val="2916341D"/>
    <w:rsid w:val="291C61B9"/>
    <w:rsid w:val="29237E5D"/>
    <w:rsid w:val="293C01E1"/>
    <w:rsid w:val="29424715"/>
    <w:rsid w:val="29633F3F"/>
    <w:rsid w:val="29652BC2"/>
    <w:rsid w:val="299E25A6"/>
    <w:rsid w:val="29AE1E2D"/>
    <w:rsid w:val="2A074CD3"/>
    <w:rsid w:val="2A0D49E0"/>
    <w:rsid w:val="2A1C5D58"/>
    <w:rsid w:val="2A39708C"/>
    <w:rsid w:val="2A48067F"/>
    <w:rsid w:val="2A505E9A"/>
    <w:rsid w:val="2A60422A"/>
    <w:rsid w:val="2A785DAF"/>
    <w:rsid w:val="2A7D1386"/>
    <w:rsid w:val="2AAD0657"/>
    <w:rsid w:val="2BE93196"/>
    <w:rsid w:val="2C017A63"/>
    <w:rsid w:val="2C39292C"/>
    <w:rsid w:val="2C53301A"/>
    <w:rsid w:val="2C7B4C1A"/>
    <w:rsid w:val="2C815890"/>
    <w:rsid w:val="2CC413E2"/>
    <w:rsid w:val="2D0B7011"/>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BD6EEF"/>
    <w:rsid w:val="30CE02AD"/>
    <w:rsid w:val="30D215BF"/>
    <w:rsid w:val="30E07A97"/>
    <w:rsid w:val="31275B6A"/>
    <w:rsid w:val="31443613"/>
    <w:rsid w:val="317B5693"/>
    <w:rsid w:val="31836ACF"/>
    <w:rsid w:val="31BE2236"/>
    <w:rsid w:val="321130A8"/>
    <w:rsid w:val="3213368A"/>
    <w:rsid w:val="322D79E1"/>
    <w:rsid w:val="32B151F4"/>
    <w:rsid w:val="32B304FD"/>
    <w:rsid w:val="33010C9A"/>
    <w:rsid w:val="33092244"/>
    <w:rsid w:val="334D64CB"/>
    <w:rsid w:val="336D6D80"/>
    <w:rsid w:val="33C73566"/>
    <w:rsid w:val="33E27D01"/>
    <w:rsid w:val="340665EB"/>
    <w:rsid w:val="342D601A"/>
    <w:rsid w:val="345F23FD"/>
    <w:rsid w:val="34F4297D"/>
    <w:rsid w:val="352D3F35"/>
    <w:rsid w:val="353D2CE5"/>
    <w:rsid w:val="35820D94"/>
    <w:rsid w:val="35836CFD"/>
    <w:rsid w:val="35886381"/>
    <w:rsid w:val="35CA1A90"/>
    <w:rsid w:val="3623571A"/>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17240C"/>
    <w:rsid w:val="3A2901A0"/>
    <w:rsid w:val="3A495E97"/>
    <w:rsid w:val="3A957E41"/>
    <w:rsid w:val="3AB46846"/>
    <w:rsid w:val="3AB71AA9"/>
    <w:rsid w:val="3AD0686C"/>
    <w:rsid w:val="3B765874"/>
    <w:rsid w:val="3B772438"/>
    <w:rsid w:val="3B7D1AE9"/>
    <w:rsid w:val="3BC0350B"/>
    <w:rsid w:val="3C7F204D"/>
    <w:rsid w:val="3C9E0817"/>
    <w:rsid w:val="3CAC73D0"/>
    <w:rsid w:val="3CB267E6"/>
    <w:rsid w:val="3CC92B3C"/>
    <w:rsid w:val="3CF0161F"/>
    <w:rsid w:val="3D2B1073"/>
    <w:rsid w:val="3D480FBC"/>
    <w:rsid w:val="3D5D5DA9"/>
    <w:rsid w:val="3DA32482"/>
    <w:rsid w:val="3DC10BA9"/>
    <w:rsid w:val="3E1B491A"/>
    <w:rsid w:val="3E2A6434"/>
    <w:rsid w:val="3EA4509E"/>
    <w:rsid w:val="3F1E0ABF"/>
    <w:rsid w:val="3F42070F"/>
    <w:rsid w:val="3F7766BA"/>
    <w:rsid w:val="3F8F680D"/>
    <w:rsid w:val="3F9C0751"/>
    <w:rsid w:val="3FD0582E"/>
    <w:rsid w:val="3FE42449"/>
    <w:rsid w:val="3FEF08E0"/>
    <w:rsid w:val="40036A30"/>
    <w:rsid w:val="4009610F"/>
    <w:rsid w:val="40160809"/>
    <w:rsid w:val="40356C65"/>
    <w:rsid w:val="40373F47"/>
    <w:rsid w:val="40377882"/>
    <w:rsid w:val="40595C8B"/>
    <w:rsid w:val="405A5E8D"/>
    <w:rsid w:val="405D2BB1"/>
    <w:rsid w:val="40650B86"/>
    <w:rsid w:val="40867B5D"/>
    <w:rsid w:val="40A40717"/>
    <w:rsid w:val="41190E1C"/>
    <w:rsid w:val="41270208"/>
    <w:rsid w:val="414D448A"/>
    <w:rsid w:val="414D59F2"/>
    <w:rsid w:val="41977F54"/>
    <w:rsid w:val="41A7227A"/>
    <w:rsid w:val="41A8083B"/>
    <w:rsid w:val="41BD6515"/>
    <w:rsid w:val="41C1673C"/>
    <w:rsid w:val="421A3B26"/>
    <w:rsid w:val="423B2707"/>
    <w:rsid w:val="427C3845"/>
    <w:rsid w:val="42C23DB3"/>
    <w:rsid w:val="43330486"/>
    <w:rsid w:val="43385DE0"/>
    <w:rsid w:val="43475404"/>
    <w:rsid w:val="438756C2"/>
    <w:rsid w:val="439603E8"/>
    <w:rsid w:val="439C21BF"/>
    <w:rsid w:val="43CF0E7E"/>
    <w:rsid w:val="43E55D81"/>
    <w:rsid w:val="43E64F0C"/>
    <w:rsid w:val="43FF62EA"/>
    <w:rsid w:val="441F71D0"/>
    <w:rsid w:val="44A022B9"/>
    <w:rsid w:val="44A20734"/>
    <w:rsid w:val="44CF3380"/>
    <w:rsid w:val="451232F6"/>
    <w:rsid w:val="45254DAA"/>
    <w:rsid w:val="453C611C"/>
    <w:rsid w:val="45761E01"/>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8279FA"/>
    <w:rsid w:val="4AA308BA"/>
    <w:rsid w:val="4AE33A6B"/>
    <w:rsid w:val="4B003156"/>
    <w:rsid w:val="4B4E0FDD"/>
    <w:rsid w:val="4B53629D"/>
    <w:rsid w:val="4BD93763"/>
    <w:rsid w:val="4BFE5D0D"/>
    <w:rsid w:val="4C586C2C"/>
    <w:rsid w:val="4C5D7AEC"/>
    <w:rsid w:val="4C6563CB"/>
    <w:rsid w:val="4C7E4AC0"/>
    <w:rsid w:val="4CB21E0B"/>
    <w:rsid w:val="4CB46925"/>
    <w:rsid w:val="4CCF73D0"/>
    <w:rsid w:val="4D024936"/>
    <w:rsid w:val="4D0C773D"/>
    <w:rsid w:val="4D4D68B6"/>
    <w:rsid w:val="4D6D2BE8"/>
    <w:rsid w:val="4D924835"/>
    <w:rsid w:val="4DCB44F6"/>
    <w:rsid w:val="4E3F467A"/>
    <w:rsid w:val="4E451974"/>
    <w:rsid w:val="4E600AB1"/>
    <w:rsid w:val="4E8B30E1"/>
    <w:rsid w:val="4E985137"/>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2B46DA"/>
    <w:rsid w:val="5330609C"/>
    <w:rsid w:val="53426596"/>
    <w:rsid w:val="53641FCB"/>
    <w:rsid w:val="537D670B"/>
    <w:rsid w:val="53E15DA7"/>
    <w:rsid w:val="53E5022C"/>
    <w:rsid w:val="542A103A"/>
    <w:rsid w:val="54514779"/>
    <w:rsid w:val="54973DD0"/>
    <w:rsid w:val="54B9689A"/>
    <w:rsid w:val="54C76979"/>
    <w:rsid w:val="54E62652"/>
    <w:rsid w:val="54E818AF"/>
    <w:rsid w:val="54E830ED"/>
    <w:rsid w:val="54EB3D8B"/>
    <w:rsid w:val="54F45DB1"/>
    <w:rsid w:val="54F71AA5"/>
    <w:rsid w:val="55152795"/>
    <w:rsid w:val="558D468B"/>
    <w:rsid w:val="55D554F0"/>
    <w:rsid w:val="55FF1B5A"/>
    <w:rsid w:val="56284E06"/>
    <w:rsid w:val="562F5A31"/>
    <w:rsid w:val="56410D50"/>
    <w:rsid w:val="564C7BCE"/>
    <w:rsid w:val="569412C5"/>
    <w:rsid w:val="56A031AF"/>
    <w:rsid w:val="56B40E08"/>
    <w:rsid w:val="56C0741E"/>
    <w:rsid w:val="56EA204C"/>
    <w:rsid w:val="56EF7124"/>
    <w:rsid w:val="56F450C3"/>
    <w:rsid w:val="57222732"/>
    <w:rsid w:val="573A52DD"/>
    <w:rsid w:val="57861778"/>
    <w:rsid w:val="57A51D0D"/>
    <w:rsid w:val="581D50D9"/>
    <w:rsid w:val="58311D9E"/>
    <w:rsid w:val="58593F4E"/>
    <w:rsid w:val="58842049"/>
    <w:rsid w:val="58930D25"/>
    <w:rsid w:val="58E04B01"/>
    <w:rsid w:val="58E8589D"/>
    <w:rsid w:val="59264988"/>
    <w:rsid w:val="592E5002"/>
    <w:rsid w:val="596D41F3"/>
    <w:rsid w:val="59BF5730"/>
    <w:rsid w:val="59F459BC"/>
    <w:rsid w:val="5A2534D5"/>
    <w:rsid w:val="5A987886"/>
    <w:rsid w:val="5AC20780"/>
    <w:rsid w:val="5AD83E7A"/>
    <w:rsid w:val="5AD94223"/>
    <w:rsid w:val="5B190C3F"/>
    <w:rsid w:val="5B2D6064"/>
    <w:rsid w:val="5B37348D"/>
    <w:rsid w:val="5B471F1F"/>
    <w:rsid w:val="5B627193"/>
    <w:rsid w:val="5B7E465E"/>
    <w:rsid w:val="5BA31F63"/>
    <w:rsid w:val="5C32651F"/>
    <w:rsid w:val="5CC07945"/>
    <w:rsid w:val="5CC667A6"/>
    <w:rsid w:val="5CD161F0"/>
    <w:rsid w:val="5CDD3C76"/>
    <w:rsid w:val="5CE74417"/>
    <w:rsid w:val="5D8440F2"/>
    <w:rsid w:val="5D903BEA"/>
    <w:rsid w:val="5D93038E"/>
    <w:rsid w:val="5DB31E72"/>
    <w:rsid w:val="5DDB7E09"/>
    <w:rsid w:val="5E024249"/>
    <w:rsid w:val="5E47162C"/>
    <w:rsid w:val="5E5E3225"/>
    <w:rsid w:val="5E9968E2"/>
    <w:rsid w:val="5EDF592C"/>
    <w:rsid w:val="5F0C6451"/>
    <w:rsid w:val="5F342437"/>
    <w:rsid w:val="5F86690C"/>
    <w:rsid w:val="5F9465B7"/>
    <w:rsid w:val="5FE33352"/>
    <w:rsid w:val="601C6D27"/>
    <w:rsid w:val="6021129C"/>
    <w:rsid w:val="6026192E"/>
    <w:rsid w:val="602D7AE0"/>
    <w:rsid w:val="606B0EE5"/>
    <w:rsid w:val="607C5B0B"/>
    <w:rsid w:val="609A361B"/>
    <w:rsid w:val="610D2788"/>
    <w:rsid w:val="61291E40"/>
    <w:rsid w:val="615954BA"/>
    <w:rsid w:val="615B041E"/>
    <w:rsid w:val="61654E96"/>
    <w:rsid w:val="619604D6"/>
    <w:rsid w:val="61BD05A4"/>
    <w:rsid w:val="61CF5F81"/>
    <w:rsid w:val="61D46D5B"/>
    <w:rsid w:val="61D5095C"/>
    <w:rsid w:val="622E1231"/>
    <w:rsid w:val="623C640D"/>
    <w:rsid w:val="629444D9"/>
    <w:rsid w:val="62D877D8"/>
    <w:rsid w:val="62E41113"/>
    <w:rsid w:val="62E64BB3"/>
    <w:rsid w:val="63584CD6"/>
    <w:rsid w:val="63627EFA"/>
    <w:rsid w:val="637533E7"/>
    <w:rsid w:val="637F24DA"/>
    <w:rsid w:val="63BC0128"/>
    <w:rsid w:val="63E20247"/>
    <w:rsid w:val="64104B28"/>
    <w:rsid w:val="64645FA0"/>
    <w:rsid w:val="646A6C2C"/>
    <w:rsid w:val="64B5128B"/>
    <w:rsid w:val="64E763A0"/>
    <w:rsid w:val="65210B92"/>
    <w:rsid w:val="65520000"/>
    <w:rsid w:val="65755FB1"/>
    <w:rsid w:val="658F4760"/>
    <w:rsid w:val="65DE7AF4"/>
    <w:rsid w:val="661108E6"/>
    <w:rsid w:val="66523BD5"/>
    <w:rsid w:val="668A62AD"/>
    <w:rsid w:val="668C5CF3"/>
    <w:rsid w:val="66E135ED"/>
    <w:rsid w:val="67031140"/>
    <w:rsid w:val="672E1817"/>
    <w:rsid w:val="674D349D"/>
    <w:rsid w:val="677C78B3"/>
    <w:rsid w:val="6786017B"/>
    <w:rsid w:val="67E014F3"/>
    <w:rsid w:val="67E9185C"/>
    <w:rsid w:val="67EE048C"/>
    <w:rsid w:val="67F1249F"/>
    <w:rsid w:val="68085627"/>
    <w:rsid w:val="681A1E33"/>
    <w:rsid w:val="68900F00"/>
    <w:rsid w:val="68D34630"/>
    <w:rsid w:val="690346E8"/>
    <w:rsid w:val="696C625D"/>
    <w:rsid w:val="69771147"/>
    <w:rsid w:val="69AF429D"/>
    <w:rsid w:val="69BC4C96"/>
    <w:rsid w:val="6A1A4552"/>
    <w:rsid w:val="6A276531"/>
    <w:rsid w:val="6A5029D3"/>
    <w:rsid w:val="6A6B6121"/>
    <w:rsid w:val="6A8E4559"/>
    <w:rsid w:val="6AA92CB7"/>
    <w:rsid w:val="6B085319"/>
    <w:rsid w:val="6B103FDF"/>
    <w:rsid w:val="6B295256"/>
    <w:rsid w:val="6B35627E"/>
    <w:rsid w:val="6B7910CD"/>
    <w:rsid w:val="6C360D67"/>
    <w:rsid w:val="6C9D36A1"/>
    <w:rsid w:val="6CA70C31"/>
    <w:rsid w:val="6CB47953"/>
    <w:rsid w:val="6CE476C0"/>
    <w:rsid w:val="6D506F6C"/>
    <w:rsid w:val="6D742F60"/>
    <w:rsid w:val="6D8F5DF4"/>
    <w:rsid w:val="6E060688"/>
    <w:rsid w:val="6E0F5A0F"/>
    <w:rsid w:val="6E32280E"/>
    <w:rsid w:val="6E6A4198"/>
    <w:rsid w:val="6E6E5077"/>
    <w:rsid w:val="6EA66490"/>
    <w:rsid w:val="6F072CBA"/>
    <w:rsid w:val="6F282ACD"/>
    <w:rsid w:val="6F505234"/>
    <w:rsid w:val="6F5A4F14"/>
    <w:rsid w:val="6F5B1C63"/>
    <w:rsid w:val="6F624CDB"/>
    <w:rsid w:val="6F684F29"/>
    <w:rsid w:val="6FB516F4"/>
    <w:rsid w:val="707003C5"/>
    <w:rsid w:val="70720C71"/>
    <w:rsid w:val="708F139A"/>
    <w:rsid w:val="70D62CDA"/>
    <w:rsid w:val="70ED0C5A"/>
    <w:rsid w:val="719808A6"/>
    <w:rsid w:val="71B52F37"/>
    <w:rsid w:val="71CA5098"/>
    <w:rsid w:val="72002A52"/>
    <w:rsid w:val="720F2A58"/>
    <w:rsid w:val="72554DB8"/>
    <w:rsid w:val="7268721E"/>
    <w:rsid w:val="72BD340B"/>
    <w:rsid w:val="72CE1C3F"/>
    <w:rsid w:val="72F2500C"/>
    <w:rsid w:val="732B3F97"/>
    <w:rsid w:val="73722CF3"/>
    <w:rsid w:val="73AA0E77"/>
    <w:rsid w:val="73B91647"/>
    <w:rsid w:val="744F69D2"/>
    <w:rsid w:val="74E0323B"/>
    <w:rsid w:val="74FA1712"/>
    <w:rsid w:val="75344EB7"/>
    <w:rsid w:val="753B7BFE"/>
    <w:rsid w:val="753F6432"/>
    <w:rsid w:val="755723C0"/>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8E24F1D"/>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640F6B"/>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szCs w:val="20"/>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adjustRightInd w:val="0"/>
      <w:spacing w:line="360" w:lineRule="atLeast"/>
      <w:jc w:val="left"/>
      <w:textAlignment w:val="baseline"/>
    </w:pPr>
    <w:rPr>
      <w:kern w:val="0"/>
      <w:sz w:val="24"/>
      <w:szCs w:val="20"/>
    </w:rPr>
  </w:style>
  <w:style w:type="paragraph" w:styleId="17">
    <w:name w:val="Body Text 3"/>
    <w:basedOn w:val="1"/>
    <w:link w:val="65"/>
    <w:qFormat/>
    <w:uiPriority w:val="0"/>
    <w:pPr>
      <w:spacing w:after="120"/>
    </w:pPr>
    <w:rPr>
      <w:sz w:val="16"/>
      <w:szCs w:val="16"/>
    </w:rPr>
  </w:style>
  <w:style w:type="paragraph" w:styleId="18">
    <w:name w:val="Body Text"/>
    <w:basedOn w:val="1"/>
    <w:next w:val="1"/>
    <w:link w:val="66"/>
    <w:qFormat/>
    <w:uiPriority w:val="0"/>
    <w:pPr>
      <w:tabs>
        <w:tab w:val="left" w:pos="1500"/>
      </w:tabs>
      <w:spacing w:line="360" w:lineRule="auto"/>
    </w:pPr>
    <w:rPr>
      <w:rFonts w:ascii="宋体" w:hAnsi="宋体"/>
      <w:sz w:val="24"/>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9"/>
    <w:qFormat/>
    <w:uiPriority w:val="0"/>
    <w:pPr>
      <w:adjustRightInd/>
      <w:spacing w:line="240" w:lineRule="auto"/>
      <w:textAlignment w:val="auto"/>
    </w:pPr>
    <w:rPr>
      <w:b/>
      <w:bCs/>
      <w:kern w:val="2"/>
      <w:sz w:val="21"/>
      <w:szCs w:val="24"/>
    </w:rPr>
  </w:style>
  <w:style w:type="paragraph" w:styleId="42">
    <w:name w:val="Body Text First Indent"/>
    <w:basedOn w:val="18"/>
    <w:link w:val="80"/>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spacing w:after="120" w:line="240" w:lineRule="auto"/>
      <w:ind w:left="200" w:leftChars="200" w:firstLine="20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character" w:customStyle="1" w:styleId="54">
    <w:name w:val="标题 1 字符"/>
    <w:link w:val="3"/>
    <w:qFormat/>
    <w:uiPriority w:val="0"/>
    <w:rPr>
      <w:rFonts w:ascii="黑体" w:eastAsia="黑体"/>
      <w:sz w:val="52"/>
    </w:rPr>
  </w:style>
  <w:style w:type="character" w:customStyle="1" w:styleId="55">
    <w:name w:val="标题 2 字符"/>
    <w:link w:val="4"/>
    <w:qFormat/>
    <w:uiPriority w:val="0"/>
    <w:rPr>
      <w:rFonts w:ascii="Cambria" w:hAnsi="Cambria" w:eastAsia="宋体" w:cs="Times New Roman"/>
      <w:b/>
      <w:bCs/>
      <w:kern w:val="2"/>
      <w:sz w:val="32"/>
      <w:szCs w:val="32"/>
    </w:rPr>
  </w:style>
  <w:style w:type="character" w:customStyle="1" w:styleId="56">
    <w:name w:val="标题 3 字符"/>
    <w:link w:val="5"/>
    <w:qFormat/>
    <w:uiPriority w:val="0"/>
    <w:rPr>
      <w:b/>
      <w:sz w:val="32"/>
    </w:rPr>
  </w:style>
  <w:style w:type="character" w:customStyle="1" w:styleId="57">
    <w:name w:val="标题 4 字符"/>
    <w:link w:val="6"/>
    <w:qFormat/>
    <w:uiPriority w:val="0"/>
    <w:rPr>
      <w:rFonts w:ascii="Arial" w:hAnsi="Arial" w:eastAsia="黑体"/>
      <w:sz w:val="28"/>
    </w:rPr>
  </w:style>
  <w:style w:type="character" w:customStyle="1" w:styleId="58">
    <w:name w:val="标题 5 字符"/>
    <w:link w:val="7"/>
    <w:qFormat/>
    <w:uiPriority w:val="0"/>
    <w:rPr>
      <w:rFonts w:ascii="宋体" w:hAnsi="宋体"/>
      <w:b/>
      <w:sz w:val="24"/>
    </w:rPr>
  </w:style>
  <w:style w:type="character" w:customStyle="1" w:styleId="59">
    <w:name w:val="标题 6 字符"/>
    <w:link w:val="8"/>
    <w:qFormat/>
    <w:uiPriority w:val="0"/>
    <w:rPr>
      <w:rFonts w:ascii="Arial" w:hAnsi="Arial" w:eastAsia="黑体"/>
      <w:b/>
      <w:bCs/>
      <w:sz w:val="24"/>
      <w:szCs w:val="24"/>
    </w:rPr>
  </w:style>
  <w:style w:type="character" w:customStyle="1" w:styleId="60">
    <w:name w:val="标题 7 字符"/>
    <w:link w:val="9"/>
    <w:qFormat/>
    <w:uiPriority w:val="0"/>
    <w:rPr>
      <w:b/>
      <w:bCs/>
      <w:sz w:val="24"/>
      <w:szCs w:val="24"/>
    </w:rPr>
  </w:style>
  <w:style w:type="character" w:customStyle="1" w:styleId="61">
    <w:name w:val="标题 8 字符"/>
    <w:link w:val="10"/>
    <w:qFormat/>
    <w:uiPriority w:val="0"/>
    <w:rPr>
      <w:rFonts w:ascii="Arial" w:hAnsi="Arial" w:eastAsia="黑体"/>
      <w:sz w:val="24"/>
      <w:szCs w:val="24"/>
    </w:rPr>
  </w:style>
  <w:style w:type="character" w:customStyle="1" w:styleId="62">
    <w:name w:val="标题 9 字符"/>
    <w:link w:val="11"/>
    <w:qFormat/>
    <w:uiPriority w:val="0"/>
    <w:rPr>
      <w:rFonts w:ascii="Arial" w:hAnsi="Arial" w:eastAsia="黑体"/>
      <w:sz w:val="21"/>
      <w:szCs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
    <w:link w:val="16"/>
    <w:qFormat/>
    <w:uiPriority w:val="99"/>
    <w:rPr>
      <w:sz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character" w:customStyle="1" w:styleId="80">
    <w:name w:val="正文文本首行缩进 字符"/>
    <w:link w:val="42"/>
    <w:qFormat/>
    <w:uiPriority w:val="0"/>
    <w:rPr>
      <w:rFonts w:ascii="宋体" w:hAnsi="宋体"/>
      <w:kern w:val="2"/>
      <w:sz w:val="21"/>
      <w:szCs w:val="24"/>
    </w:rPr>
  </w:style>
  <w:style w:type="paragraph" w:customStyle="1" w:styleId="81">
    <w:name w:val="表格文字"/>
    <w:basedOn w:val="82"/>
    <w:qFormat/>
    <w:uiPriority w:val="0"/>
    <w:pPr>
      <w:spacing w:before="25" w:after="25"/>
    </w:pPr>
    <w:rPr>
      <w:bCs/>
      <w:spacing w:val="10"/>
      <w:sz w:val="24"/>
      <w:szCs w:val="20"/>
    </w:rPr>
  </w:style>
  <w:style w:type="paragraph" w:customStyle="1" w:styleId="82">
    <w:name w:val="表格文字（两侧对齐）"/>
    <w:basedOn w:val="1"/>
    <w:qFormat/>
    <w:uiPriority w:val="0"/>
    <w:pPr>
      <w:widowControl w:val="0"/>
    </w:pPr>
    <w:rPr>
      <w:rFonts w:ascii="Calibri" w:hAnsi="Calibri" w:cs="Times New Roman"/>
      <w:sz w:val="20"/>
    </w:rPr>
  </w:style>
  <w:style w:type="paragraph" w:customStyle="1" w:styleId="83">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4">
    <w:name w:val="不明显强调1"/>
    <w:qFormat/>
    <w:uiPriority w:val="0"/>
    <w:rPr>
      <w:i/>
      <w:iCs/>
      <w:color w:val="808080"/>
    </w:rPr>
  </w:style>
  <w:style w:type="character" w:customStyle="1" w:styleId="85">
    <w:name w:val="批注框文本 Char1"/>
    <w:qFormat/>
    <w:uiPriority w:val="0"/>
    <w:rPr>
      <w:kern w:val="2"/>
      <w:sz w:val="18"/>
      <w:szCs w:val="18"/>
    </w:rPr>
  </w:style>
  <w:style w:type="character" w:customStyle="1" w:styleId="86">
    <w:name w:val="批注文字 Char Char"/>
    <w:qFormat/>
    <w:uiPriority w:val="0"/>
    <w:rPr>
      <w:rFonts w:ascii="宋体" w:eastAsia="宋体" w:cs="Times New Roman"/>
      <w:sz w:val="28"/>
      <w:szCs w:val="20"/>
      <w:lang w:bidi="ar-SA"/>
    </w:rPr>
  </w:style>
  <w:style w:type="character" w:customStyle="1" w:styleId="87">
    <w:name w:val="textcontents"/>
    <w:qFormat/>
    <w:uiPriority w:val="0"/>
    <w:rPr>
      <w:rFonts w:cs="Times New Roman"/>
      <w:lang w:bidi="ar-SA"/>
    </w:rPr>
  </w:style>
  <w:style w:type="character" w:customStyle="1" w:styleId="88">
    <w:name w:val="纯文本 Char1"/>
    <w:qFormat/>
    <w:locked/>
    <w:uiPriority w:val="0"/>
    <w:rPr>
      <w:rFonts w:ascii="Courier New" w:hAnsi="Courier New"/>
      <w:kern w:val="2"/>
      <w:sz w:val="21"/>
    </w:rPr>
  </w:style>
  <w:style w:type="character" w:customStyle="1" w:styleId="89">
    <w:name w:val="Char Char9"/>
    <w:qFormat/>
    <w:uiPriority w:val="0"/>
    <w:rPr>
      <w:rFonts w:ascii="Arial" w:hAnsi="Arial" w:eastAsia="宋体"/>
      <w:b/>
      <w:bCs/>
      <w:kern w:val="2"/>
      <w:sz w:val="21"/>
      <w:szCs w:val="28"/>
      <w:lang w:val="en-US" w:eastAsia="zh-CN" w:bidi="ar-SA"/>
    </w:rPr>
  </w:style>
  <w:style w:type="character" w:customStyle="1" w:styleId="90">
    <w:name w:val="Char Char12"/>
    <w:qFormat/>
    <w:locked/>
    <w:uiPriority w:val="0"/>
    <w:rPr>
      <w:rFonts w:eastAsia="宋体"/>
      <w:b/>
      <w:bCs/>
      <w:kern w:val="44"/>
      <w:sz w:val="32"/>
      <w:szCs w:val="44"/>
      <w:lang w:val="en-US" w:eastAsia="zh-CN" w:bidi="ar-SA"/>
    </w:rPr>
  </w:style>
  <w:style w:type="character" w:customStyle="1" w:styleId="91">
    <w:name w:val="Quote Char1"/>
    <w:qFormat/>
    <w:locked/>
    <w:uiPriority w:val="0"/>
    <w:rPr>
      <w:rFonts w:cs="Times New Roman"/>
      <w:i/>
      <w:iCs/>
      <w:color w:val="000000"/>
      <w:sz w:val="21"/>
      <w:szCs w:val="21"/>
    </w:rPr>
  </w:style>
  <w:style w:type="character" w:customStyle="1" w:styleId="92">
    <w:name w:val="Char Char16"/>
    <w:qFormat/>
    <w:uiPriority w:val="0"/>
    <w:rPr>
      <w:rFonts w:eastAsia="宋体"/>
      <w:kern w:val="2"/>
      <w:sz w:val="21"/>
      <w:szCs w:val="24"/>
      <w:lang w:val="en-US" w:eastAsia="zh-CN" w:bidi="ar-SA"/>
    </w:rPr>
  </w:style>
  <w:style w:type="character" w:customStyle="1" w:styleId="93">
    <w:name w:val="标题 2 Char1"/>
    <w:qFormat/>
    <w:locked/>
    <w:uiPriority w:val="0"/>
    <w:rPr>
      <w:rFonts w:ascii="Arial" w:hAnsi="Arial" w:eastAsia="黑体"/>
      <w:b/>
      <w:bCs/>
      <w:kern w:val="2"/>
      <w:sz w:val="32"/>
      <w:szCs w:val="32"/>
    </w:rPr>
  </w:style>
  <w:style w:type="character" w:customStyle="1" w:styleId="94">
    <w:name w:val="不明显参考1"/>
    <w:qFormat/>
    <w:uiPriority w:val="0"/>
    <w:rPr>
      <w:smallCaps/>
      <w:color w:val="C0504D"/>
      <w:u w:val="single"/>
    </w:rPr>
  </w:style>
  <w:style w:type="character" w:customStyle="1" w:styleId="95">
    <w:name w:val="font101"/>
    <w:qFormat/>
    <w:uiPriority w:val="0"/>
    <w:rPr>
      <w:rFonts w:hint="eastAsia" w:ascii="宋体" w:hAnsi="宋体" w:eastAsia="宋体" w:cs="宋体"/>
      <w:color w:val="000000"/>
      <w:sz w:val="21"/>
      <w:szCs w:val="21"/>
      <w:u w:val="single"/>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样式 Char Char"/>
    <w:link w:val="98"/>
    <w:qFormat/>
    <w:locked/>
    <w:uiPriority w:val="0"/>
    <w:rPr>
      <w:rFonts w:ascii="宋体" w:eastAsia="Times New Roman" w:cs="宋体"/>
      <w:sz w:val="24"/>
      <w:szCs w:val="24"/>
      <w:lang w:val="en-US" w:eastAsia="zh-CN" w:bidi="ar-SA"/>
    </w:rPr>
  </w:style>
  <w:style w:type="paragraph" w:customStyle="1" w:styleId="98">
    <w:name w:val="样式"/>
    <w:link w:val="97"/>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9">
    <w:name w:val="副标题 Char1"/>
    <w:qFormat/>
    <w:uiPriority w:val="0"/>
    <w:rPr>
      <w:rFonts w:ascii="Cambria" w:hAnsi="Cambria" w:cs="Times New Roman"/>
      <w:b/>
      <w:bCs/>
      <w:kern w:val="28"/>
      <w:sz w:val="32"/>
      <w:szCs w:val="32"/>
    </w:rPr>
  </w:style>
  <w:style w:type="character" w:customStyle="1" w:styleId="100">
    <w:name w:val="正文文本 Char1"/>
    <w:qFormat/>
    <w:uiPriority w:val="0"/>
    <w:rPr>
      <w:kern w:val="2"/>
      <w:sz w:val="21"/>
      <w:szCs w:val="22"/>
    </w:rPr>
  </w:style>
  <w:style w:type="character" w:customStyle="1" w:styleId="101">
    <w:name w:val="文档结构图 Char1"/>
    <w:qFormat/>
    <w:uiPriority w:val="0"/>
    <w:rPr>
      <w:rFonts w:ascii="宋体" w:hAnsi="宋体"/>
      <w:kern w:val="2"/>
      <w:sz w:val="18"/>
      <w:szCs w:val="18"/>
    </w:rPr>
  </w:style>
  <w:style w:type="character" w:customStyle="1" w:styleId="102">
    <w:name w:val="标题 Char1"/>
    <w:qFormat/>
    <w:uiPriority w:val="0"/>
    <w:rPr>
      <w:rFonts w:ascii="Cambria" w:hAnsi="Cambria" w:cs="Times New Roman"/>
      <w:b/>
      <w:bCs/>
      <w:kern w:val="2"/>
      <w:sz w:val="32"/>
      <w:szCs w:val="32"/>
    </w:rPr>
  </w:style>
  <w:style w:type="character" w:customStyle="1" w:styleId="103">
    <w:name w:val="样式 宋体"/>
    <w:qFormat/>
    <w:uiPriority w:val="0"/>
    <w:rPr>
      <w:rFonts w:ascii="宋体" w:hAnsi="宋体" w:eastAsia="宋体" w:cs="宋体"/>
      <w:sz w:val="21"/>
      <w:szCs w:val="21"/>
    </w:rPr>
  </w:style>
  <w:style w:type="character" w:customStyle="1" w:styleId="104">
    <w:name w:val="ca-52"/>
    <w:qFormat/>
    <w:uiPriority w:val="0"/>
    <w:rPr>
      <w:rFonts w:cs="Times New Roman"/>
    </w:rPr>
  </w:style>
  <w:style w:type="character" w:customStyle="1" w:styleId="105">
    <w:name w:val="ca-51"/>
    <w:qFormat/>
    <w:uiPriority w:val="0"/>
    <w:rPr>
      <w:rFonts w:hint="eastAsia" w:ascii="宋体" w:hAnsi="宋体" w:eastAsia="宋体"/>
      <w:sz w:val="24"/>
      <w:szCs w:val="24"/>
    </w:rPr>
  </w:style>
  <w:style w:type="character" w:customStyle="1" w:styleId="106">
    <w:name w:val="明显引用 字符"/>
    <w:link w:val="107"/>
    <w:qFormat/>
    <w:uiPriority w:val="0"/>
    <w:rPr>
      <w:rFonts w:cs="Droid Sans"/>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h3 Char2"/>
    <w:qFormat/>
    <w:uiPriority w:val="0"/>
    <w:rPr>
      <w:rFonts w:eastAsia="宋体"/>
      <w:b/>
      <w:bCs/>
      <w:kern w:val="2"/>
      <w:sz w:val="24"/>
      <w:szCs w:val="32"/>
      <w:lang w:val="en-US" w:eastAsia="zh-CN" w:bidi="ar-SA"/>
    </w:rPr>
  </w:style>
  <w:style w:type="character" w:customStyle="1" w:styleId="109">
    <w:name w:val="正文1 Char"/>
    <w:link w:val="110"/>
    <w:qFormat/>
    <w:uiPriority w:val="0"/>
    <w:rPr>
      <w:sz w:val="24"/>
    </w:rPr>
  </w:style>
  <w:style w:type="paragraph" w:customStyle="1" w:styleId="110">
    <w:name w:val="正文1"/>
    <w:basedOn w:val="1"/>
    <w:link w:val="109"/>
    <w:qFormat/>
    <w:uiPriority w:val="0"/>
    <w:pPr>
      <w:spacing w:line="360" w:lineRule="auto"/>
      <w:ind w:right="240" w:rightChars="100" w:firstLine="480" w:firstLineChars="200"/>
      <w:jc w:val="left"/>
    </w:pPr>
    <w:rPr>
      <w:kern w:val="0"/>
      <w:sz w:val="24"/>
      <w:szCs w:val="20"/>
    </w:rPr>
  </w:style>
  <w:style w:type="character" w:customStyle="1" w:styleId="111">
    <w:name w:val="Quote Char"/>
    <w:link w:val="112"/>
    <w:qFormat/>
    <w:locked/>
    <w:uiPriority w:val="0"/>
    <w:rPr>
      <w:i/>
      <w:color w:val="000000"/>
      <w:kern w:val="2"/>
      <w:sz w:val="22"/>
    </w:rPr>
  </w:style>
  <w:style w:type="paragraph" w:customStyle="1" w:styleId="112">
    <w:name w:val="引用1"/>
    <w:basedOn w:val="1"/>
    <w:next w:val="1"/>
    <w:link w:val="111"/>
    <w:qFormat/>
    <w:uiPriority w:val="0"/>
    <w:rPr>
      <w:i/>
      <w:color w:val="000000"/>
      <w:sz w:val="22"/>
      <w:szCs w:val="20"/>
    </w:rPr>
  </w:style>
  <w:style w:type="character" w:customStyle="1" w:styleId="113">
    <w:name w:val="font91"/>
    <w:qFormat/>
    <w:uiPriority w:val="0"/>
    <w:rPr>
      <w:rFonts w:hint="eastAsia" w:ascii="宋体" w:hAnsi="宋体" w:eastAsia="宋体" w:cs="宋体"/>
      <w:color w:val="FF0000"/>
      <w:sz w:val="21"/>
      <w:szCs w:val="21"/>
      <w:u w:val="single"/>
    </w:rPr>
  </w:style>
  <w:style w:type="character" w:customStyle="1" w:styleId="114">
    <w:name w:val="Char Char10"/>
    <w:qFormat/>
    <w:uiPriority w:val="0"/>
    <w:rPr>
      <w:rFonts w:eastAsia="宋体"/>
      <w:b/>
      <w:bCs/>
      <w:kern w:val="2"/>
      <w:sz w:val="24"/>
      <w:szCs w:val="32"/>
      <w:lang w:val="en-US" w:eastAsia="zh-CN" w:bidi="ar-SA"/>
    </w:rPr>
  </w:style>
  <w:style w:type="character" w:customStyle="1" w:styleId="115">
    <w:name w:val="引用 字符"/>
    <w:link w:val="116"/>
    <w:qFormat/>
    <w:uiPriority w:val="0"/>
    <w:rPr>
      <w:rFonts w:cs="Droid Sans"/>
      <w:i/>
      <w:iCs/>
      <w:color w:val="000000"/>
      <w:kern w:val="2"/>
      <w:sz w:val="21"/>
      <w:szCs w:val="22"/>
    </w:rPr>
  </w:style>
  <w:style w:type="paragraph" w:styleId="116">
    <w:name w:val="Quote"/>
    <w:basedOn w:val="1"/>
    <w:next w:val="1"/>
    <w:link w:val="115"/>
    <w:qFormat/>
    <w:uiPriority w:val="0"/>
    <w:rPr>
      <w:i/>
      <w:iCs/>
      <w:color w:val="000000"/>
      <w:szCs w:val="22"/>
    </w:rPr>
  </w:style>
  <w:style w:type="character" w:customStyle="1" w:styleId="117">
    <w:name w:val="正文文本 3 Char1"/>
    <w:qFormat/>
    <w:uiPriority w:val="0"/>
    <w:rPr>
      <w:kern w:val="2"/>
      <w:sz w:val="16"/>
      <w:szCs w:val="16"/>
    </w:rPr>
  </w:style>
  <w:style w:type="character" w:customStyle="1" w:styleId="118">
    <w:name w:val="gonggao-downline1"/>
    <w:qFormat/>
    <w:uiPriority w:val="0"/>
    <w:rPr>
      <w:rFonts w:cs="Times New Roman"/>
      <w:b/>
      <w:bCs/>
      <w:u w:val="single"/>
    </w:rPr>
  </w:style>
  <w:style w:type="character" w:customStyle="1" w:styleId="119">
    <w:name w:val="HTML Markup"/>
    <w:qFormat/>
    <w:uiPriority w:val="0"/>
    <w:rPr>
      <w:vanish/>
      <w:color w:val="FF0000"/>
    </w:rPr>
  </w:style>
  <w:style w:type="character" w:customStyle="1" w:styleId="120">
    <w:name w:val="样式 宋体 四号"/>
    <w:qFormat/>
    <w:uiPriority w:val="0"/>
    <w:rPr>
      <w:rFonts w:hint="eastAsia" w:ascii="宋体" w:hAnsi="宋体" w:eastAsia="仿宋_GB2312"/>
      <w:sz w:val="28"/>
    </w:rPr>
  </w:style>
  <w:style w:type="character" w:customStyle="1" w:styleId="121">
    <w:name w:val="Char Char3"/>
    <w:qFormat/>
    <w:uiPriority w:val="0"/>
    <w:rPr>
      <w:rFonts w:ascii="宋体" w:eastAsia="宋体" w:cs="Courier New"/>
      <w:kern w:val="2"/>
      <w:sz w:val="21"/>
      <w:szCs w:val="21"/>
      <w:lang w:val="en-US" w:eastAsia="zh-CN" w:bidi="ar-SA"/>
    </w:rPr>
  </w:style>
  <w:style w:type="character" w:customStyle="1" w:styleId="122">
    <w:name w:val="font111"/>
    <w:qFormat/>
    <w:uiPriority w:val="0"/>
    <w:rPr>
      <w:rFonts w:hint="default" w:ascii="Eʩ" w:hAnsi="Eʩ" w:eastAsia="Eʩ" w:cs="Eʩ"/>
      <w:color w:val="000000"/>
      <w:sz w:val="21"/>
      <w:szCs w:val="21"/>
      <w:u w:val="single"/>
    </w:rPr>
  </w:style>
  <w:style w:type="character" w:customStyle="1" w:styleId="123">
    <w:name w:val="引用 Char1"/>
    <w:qFormat/>
    <w:uiPriority w:val="99"/>
    <w:rPr>
      <w:i/>
      <w:iCs/>
      <w:color w:val="000000"/>
      <w:kern w:val="2"/>
      <w:sz w:val="21"/>
      <w:szCs w:val="24"/>
    </w:rPr>
  </w:style>
  <w:style w:type="character" w:customStyle="1" w:styleId="124">
    <w:name w:val="Char Char2"/>
    <w:qFormat/>
    <w:locked/>
    <w:uiPriority w:val="0"/>
    <w:rPr>
      <w:rFonts w:ascii="宋体" w:hAnsi="宋体" w:eastAsia="宋体"/>
      <w:kern w:val="2"/>
      <w:sz w:val="18"/>
      <w:szCs w:val="18"/>
      <w:lang w:val="en-US" w:eastAsia="zh-CN" w:bidi="ar-SA"/>
    </w:rPr>
  </w:style>
  <w:style w:type="character" w:customStyle="1" w:styleId="125">
    <w:name w:val="批注主题 Char1"/>
    <w:qFormat/>
    <w:uiPriority w:val="0"/>
    <w:rPr>
      <w:b/>
      <w:bCs/>
      <w:kern w:val="2"/>
      <w:sz w:val="21"/>
      <w:szCs w:val="22"/>
    </w:rPr>
  </w:style>
  <w:style w:type="character" w:customStyle="1" w:styleId="126">
    <w:name w:val="明显参考1"/>
    <w:qFormat/>
    <w:uiPriority w:val="0"/>
    <w:rPr>
      <w:b/>
      <w:bCs/>
      <w:smallCaps/>
      <w:color w:val="C0504D"/>
      <w:spacing w:val="5"/>
      <w:u w:val="single"/>
    </w:rPr>
  </w:style>
  <w:style w:type="character" w:customStyle="1" w:styleId="127">
    <w:name w:val="明显引用 Char1"/>
    <w:qFormat/>
    <w:uiPriority w:val="99"/>
    <w:rPr>
      <w:b/>
      <w:bCs/>
      <w:i/>
      <w:iCs/>
      <w:color w:val="4F81BD"/>
      <w:kern w:val="2"/>
      <w:sz w:val="21"/>
      <w:szCs w:val="24"/>
    </w:rPr>
  </w:style>
  <w:style w:type="character" w:customStyle="1" w:styleId="128">
    <w:name w:val="明显强调1"/>
    <w:qFormat/>
    <w:uiPriority w:val="0"/>
    <w:rPr>
      <w:b/>
      <w:bCs/>
      <w:i/>
      <w:iCs/>
      <w:color w:val="4F81BD"/>
    </w:rPr>
  </w:style>
  <w:style w:type="character" w:customStyle="1" w:styleId="129">
    <w:name w:val="Page Number1"/>
    <w:qFormat/>
    <w:uiPriority w:val="0"/>
    <w:rPr>
      <w:rFonts w:cs="Times New Roman"/>
    </w:rPr>
  </w:style>
  <w:style w:type="character" w:customStyle="1" w:styleId="130">
    <w:name w:val="日期 Char1"/>
    <w:qFormat/>
    <w:uiPriority w:val="0"/>
    <w:rPr>
      <w:kern w:val="2"/>
      <w:sz w:val="21"/>
      <w:szCs w:val="22"/>
    </w:rPr>
  </w:style>
  <w:style w:type="character" w:customStyle="1" w:styleId="131">
    <w:name w:val="批注主题 Char2"/>
    <w:qFormat/>
    <w:locked/>
    <w:uiPriority w:val="0"/>
    <w:rPr>
      <w:rFonts w:eastAsia="宋体"/>
      <w:b/>
      <w:bCs/>
      <w:kern w:val="2"/>
      <w:sz w:val="21"/>
      <w:szCs w:val="24"/>
      <w:lang w:val="en-US" w:eastAsia="zh-CN" w:bidi="ar-SA"/>
    </w:rPr>
  </w:style>
  <w:style w:type="character" w:customStyle="1" w:styleId="132">
    <w:name w:val="书籍标题1"/>
    <w:qFormat/>
    <w:uiPriority w:val="0"/>
    <w:rPr>
      <w:b/>
      <w:bCs/>
      <w:smallCaps/>
      <w:spacing w:val="5"/>
    </w:rPr>
  </w:style>
  <w:style w:type="character" w:customStyle="1" w:styleId="133">
    <w:name w:val="font31"/>
    <w:qFormat/>
    <w:uiPriority w:val="0"/>
    <w:rPr>
      <w:rFonts w:hint="eastAsia" w:ascii="宋体" w:hAnsi="宋体" w:eastAsia="宋体" w:cs="宋体"/>
      <w:color w:val="000000"/>
      <w:sz w:val="21"/>
      <w:szCs w:val="21"/>
      <w:u w:val="none"/>
    </w:rPr>
  </w:style>
  <w:style w:type="paragraph" w:customStyle="1" w:styleId="134">
    <w:name w:val="Normal Indent1"/>
    <w:basedOn w:val="1"/>
    <w:qFormat/>
    <w:uiPriority w:val="0"/>
    <w:pPr>
      <w:ind w:firstLine="420" w:firstLineChars="200"/>
    </w:pPr>
    <w:rPr>
      <w:rFonts w:cs="Droid Sans"/>
      <w:szCs w:val="21"/>
    </w:rPr>
  </w:style>
  <w:style w:type="paragraph" w:customStyle="1" w:styleId="135">
    <w:name w:val="样式1嗒嗒嗒"/>
    <w:basedOn w:val="1"/>
    <w:qFormat/>
    <w:uiPriority w:val="0"/>
    <w:pPr>
      <w:spacing w:line="360" w:lineRule="auto"/>
      <w:ind w:firstLine="680"/>
    </w:pPr>
    <w:rPr>
      <w:rFonts w:ascii="仿宋_GB2312" w:hAnsi="Times New Roman"/>
      <w:sz w:val="24"/>
      <w:szCs w:val="28"/>
    </w:rPr>
  </w:style>
  <w:style w:type="paragraph" w:customStyle="1" w:styleId="136">
    <w:name w:val="表格标题"/>
    <w:basedOn w:val="1"/>
    <w:qFormat/>
    <w:uiPriority w:val="0"/>
    <w:pPr>
      <w:spacing w:beforeLines="100" w:afterLines="100"/>
      <w:jc w:val="center"/>
    </w:pPr>
    <w:rPr>
      <w:rFonts w:cs="Droid Sans"/>
      <w:b/>
      <w:bCs/>
      <w:sz w:val="44"/>
      <w:szCs w:val="44"/>
    </w:rPr>
  </w:style>
  <w:style w:type="paragraph" w:customStyle="1" w:styleId="137">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1">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4">
    <w:name w:val="_Style 143"/>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6">
    <w:name w:val="表格"/>
    <w:basedOn w:val="1"/>
    <w:qFormat/>
    <w:uiPriority w:val="0"/>
    <w:pPr>
      <w:spacing w:line="360" w:lineRule="exact"/>
    </w:pPr>
    <w:rPr>
      <w:sz w:val="24"/>
    </w:rPr>
  </w:style>
  <w:style w:type="paragraph" w:customStyle="1" w:styleId="147">
    <w:name w:val="_Style 2"/>
    <w:basedOn w:val="1"/>
    <w:qFormat/>
    <w:uiPriority w:val="0"/>
    <w:pPr>
      <w:ind w:firstLine="420" w:firstLineChars="200"/>
    </w:pPr>
    <w:rPr>
      <w:sz w:val="18"/>
      <w:szCs w:val="18"/>
    </w:rPr>
  </w:style>
  <w:style w:type="paragraph" w:customStyle="1" w:styleId="14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9">
    <w:name w:val="Table Text"/>
    <w:basedOn w:val="1"/>
    <w:semiHidden/>
    <w:qFormat/>
    <w:uiPriority w:val="0"/>
    <w:rPr>
      <w:rFonts w:ascii="宋体" w:hAnsi="宋体" w:eastAsia="宋体" w:cs="宋体"/>
      <w:sz w:val="22"/>
      <w:szCs w:val="22"/>
      <w:lang w:val="en-US" w:eastAsia="en-US" w:bidi="ar-SA"/>
    </w:rPr>
  </w:style>
  <w:style w:type="paragraph" w:customStyle="1" w:styleId="150">
    <w:name w:val="QQ"/>
    <w:basedOn w:val="1"/>
    <w:qFormat/>
    <w:uiPriority w:val="0"/>
    <w:pPr>
      <w:spacing w:before="120" w:after="120" w:line="360" w:lineRule="auto"/>
      <w:ind w:firstLine="510"/>
    </w:pPr>
    <w:rPr>
      <w:rFonts w:ascii="宋体" w:cs="Droid Sans"/>
      <w:color w:val="000000"/>
      <w:szCs w:val="20"/>
    </w:rPr>
  </w:style>
  <w:style w:type="paragraph" w:customStyle="1" w:styleId="151">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2">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3">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4">
    <w:name w:val="目录"/>
    <w:basedOn w:val="1"/>
    <w:qFormat/>
    <w:uiPriority w:val="0"/>
    <w:pPr>
      <w:widowControl/>
      <w:jc w:val="center"/>
    </w:pPr>
    <w:rPr>
      <w:rFonts w:ascii="宋体"/>
      <w:b/>
      <w:kern w:val="0"/>
      <w:sz w:val="36"/>
      <w:szCs w:val="20"/>
    </w:rPr>
  </w:style>
  <w:style w:type="paragraph" w:customStyle="1" w:styleId="155">
    <w:name w:val="列出段落11"/>
    <w:basedOn w:val="1"/>
    <w:qFormat/>
    <w:uiPriority w:val="34"/>
    <w:pPr>
      <w:ind w:firstLine="420" w:firstLineChars="200"/>
    </w:pPr>
  </w:style>
  <w:style w:type="paragraph" w:customStyle="1" w:styleId="156">
    <w:name w:val="Date1"/>
    <w:basedOn w:val="1"/>
    <w:next w:val="1"/>
    <w:qFormat/>
    <w:uiPriority w:val="0"/>
    <w:rPr>
      <w:rFonts w:cs="Droid Sans"/>
      <w:sz w:val="24"/>
    </w:rPr>
  </w:style>
  <w:style w:type="paragraph" w:customStyle="1" w:styleId="157">
    <w:name w:val="Char Char Char Char1"/>
    <w:basedOn w:val="1"/>
    <w:qFormat/>
    <w:uiPriority w:val="0"/>
  </w:style>
  <w:style w:type="paragraph" w:customStyle="1" w:styleId="158">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9">
    <w:name w:val="表格1"/>
    <w:basedOn w:val="1"/>
    <w:qFormat/>
    <w:uiPriority w:val="0"/>
    <w:pPr>
      <w:adjustRightInd w:val="0"/>
      <w:spacing w:before="80" w:after="80"/>
      <w:jc w:val="left"/>
      <w:textAlignment w:val="baseline"/>
    </w:pPr>
    <w:rPr>
      <w:kern w:val="24"/>
      <w:szCs w:val="20"/>
    </w:rPr>
  </w:style>
  <w:style w:type="paragraph" w:customStyle="1" w:styleId="160">
    <w:name w:val="Char2"/>
    <w:basedOn w:val="1"/>
    <w:qFormat/>
    <w:uiPriority w:val="0"/>
    <w:rPr>
      <w:rFonts w:ascii="Tahoma" w:hAnsi="Tahoma"/>
      <w:sz w:val="24"/>
      <w:szCs w:val="20"/>
    </w:rPr>
  </w:style>
  <w:style w:type="paragraph" w:customStyle="1" w:styleId="16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2">
    <w:name w:val="Document Map1"/>
    <w:basedOn w:val="1"/>
    <w:qFormat/>
    <w:uiPriority w:val="0"/>
    <w:pPr>
      <w:shd w:val="clear" w:color="auto" w:fill="000080"/>
    </w:pPr>
    <w:rPr>
      <w:rFonts w:cs="Droid Sans"/>
      <w:szCs w:val="21"/>
    </w:rPr>
  </w:style>
  <w:style w:type="paragraph" w:customStyle="1" w:styleId="163">
    <w:name w:val="WW-普通文字"/>
    <w:basedOn w:val="1"/>
    <w:qFormat/>
    <w:uiPriority w:val="0"/>
    <w:pPr>
      <w:suppressAutoHyphens/>
    </w:pPr>
    <w:rPr>
      <w:rFonts w:ascii="宋体" w:hAnsi="宋体"/>
      <w:kern w:val="1"/>
      <w:szCs w:val="20"/>
    </w:rPr>
  </w:style>
  <w:style w:type="paragraph" w:customStyle="1" w:styleId="16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Char Char Char Char Char Char Char Char Char Char Char Char Char Char Char Char"/>
    <w:basedOn w:val="1"/>
    <w:qFormat/>
    <w:uiPriority w:val="0"/>
  </w:style>
  <w:style w:type="paragraph" w:customStyle="1" w:styleId="167">
    <w:name w:val="Char Char Char1 Char"/>
    <w:basedOn w:val="1"/>
    <w:qFormat/>
    <w:uiPriority w:val="0"/>
    <w:rPr>
      <w:rFonts w:cs="Droid Sans"/>
      <w:sz w:val="28"/>
      <w:szCs w:val="28"/>
    </w:rPr>
  </w:style>
  <w:style w:type="paragraph" w:customStyle="1" w:styleId="168">
    <w:name w:val="Char1"/>
    <w:basedOn w:val="1"/>
    <w:qFormat/>
    <w:uiPriority w:val="0"/>
    <w:rPr>
      <w:rFonts w:cs="Droid Sans"/>
      <w:szCs w:val="21"/>
    </w:rPr>
  </w:style>
  <w:style w:type="paragraph" w:styleId="169">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70">
    <w:name w:val="Char1 Char Char Char Char Char Char"/>
    <w:basedOn w:val="15"/>
    <w:next w:val="5"/>
    <w:qFormat/>
    <w:uiPriority w:val="0"/>
    <w:pPr>
      <w:adjustRightInd w:val="0"/>
      <w:spacing w:line="600" w:lineRule="exact"/>
      <w:jc w:val="center"/>
      <w:outlineLvl w:val="2"/>
    </w:pPr>
    <w:rPr>
      <w:szCs w:val="20"/>
    </w:rPr>
  </w:style>
  <w:style w:type="paragraph" w:customStyle="1" w:styleId="171">
    <w:name w:val="Char3"/>
    <w:basedOn w:val="1"/>
    <w:qFormat/>
    <w:uiPriority w:val="0"/>
  </w:style>
  <w:style w:type="paragraph" w:customStyle="1" w:styleId="1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3">
    <w:name w:val="Char11"/>
    <w:basedOn w:val="1"/>
    <w:qFormat/>
    <w:uiPriority w:val="0"/>
    <w:rPr>
      <w:rFonts w:ascii="Tahoma" w:hAnsi="Tahoma"/>
      <w:b/>
      <w:sz w:val="28"/>
      <w:szCs w:val="28"/>
    </w:rPr>
  </w:style>
  <w:style w:type="paragraph" w:customStyle="1" w:styleId="174">
    <w:name w:val="Char Char Char Char"/>
    <w:basedOn w:val="1"/>
    <w:qFormat/>
    <w:uiPriority w:val="0"/>
  </w:style>
  <w:style w:type="paragraph" w:customStyle="1" w:styleId="17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列出段落3"/>
    <w:basedOn w:val="1"/>
    <w:qFormat/>
    <w:uiPriority w:val="34"/>
    <w:pPr>
      <w:ind w:firstLine="420" w:firstLineChars="200"/>
    </w:pPr>
  </w:style>
  <w:style w:type="paragraph" w:customStyle="1" w:styleId="177">
    <w:name w:val="Body Text Indent1"/>
    <w:basedOn w:val="1"/>
    <w:qFormat/>
    <w:uiPriority w:val="0"/>
    <w:pPr>
      <w:ind w:left="525" w:leftChars="250"/>
    </w:pPr>
    <w:rPr>
      <w:rFonts w:cs="Droid Sans"/>
      <w:szCs w:val="21"/>
    </w:rPr>
  </w:style>
  <w:style w:type="paragraph" w:customStyle="1" w:styleId="178">
    <w:name w:val="列出段落1"/>
    <w:basedOn w:val="1"/>
    <w:qFormat/>
    <w:uiPriority w:val="34"/>
    <w:pPr>
      <w:ind w:firstLine="420" w:firstLineChars="200"/>
    </w:pPr>
  </w:style>
  <w:style w:type="paragraph" w:customStyle="1" w:styleId="1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0">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1">
    <w:name w:val="cde"/>
    <w:basedOn w:val="1"/>
    <w:qFormat/>
    <w:uiPriority w:val="0"/>
    <w:pPr>
      <w:spacing w:line="360" w:lineRule="auto"/>
      <w:jc w:val="center"/>
    </w:pPr>
    <w:rPr>
      <w:rFonts w:ascii="Arial" w:hAnsi="Arial"/>
      <w:b/>
      <w:sz w:val="28"/>
      <w:szCs w:val="20"/>
    </w:rPr>
  </w:style>
  <w:style w:type="paragraph" w:customStyle="1" w:styleId="182">
    <w:name w:val="Char"/>
    <w:basedOn w:val="1"/>
    <w:qFormat/>
    <w:uiPriority w:val="0"/>
  </w:style>
  <w:style w:type="paragraph" w:customStyle="1" w:styleId="183">
    <w:name w:val="修订2"/>
    <w:semiHidden/>
    <w:qFormat/>
    <w:uiPriority w:val="99"/>
    <w:rPr>
      <w:rFonts w:ascii="Times New Roman" w:hAnsi="Times New Roman" w:eastAsia="宋体" w:cs="Times New Roman"/>
      <w:kern w:val="2"/>
      <w:sz w:val="21"/>
      <w:szCs w:val="24"/>
      <w:lang w:val="en-US" w:eastAsia="zh-CN" w:bidi="ar-SA"/>
    </w:rPr>
  </w:style>
  <w:style w:type="paragraph" w:styleId="184">
    <w:name w:val="List Paragraph"/>
    <w:basedOn w:val="1"/>
    <w:qFormat/>
    <w:uiPriority w:val="34"/>
    <w:pPr>
      <w:ind w:firstLine="420" w:firstLineChars="200"/>
    </w:pPr>
    <w:rPr>
      <w:szCs w:val="22"/>
    </w:rPr>
  </w:style>
  <w:style w:type="paragraph" w:customStyle="1" w:styleId="185">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87">
    <w:name w:val="TOC 标题1"/>
    <w:basedOn w:val="3"/>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9">
    <w:name w:val="样式1"/>
    <w:basedOn w:val="1"/>
    <w:next w:val="6"/>
    <w:qFormat/>
    <w:uiPriority w:val="0"/>
    <w:pPr>
      <w:spacing w:line="360" w:lineRule="auto"/>
      <w:ind w:firstLine="420" w:firstLineChars="200"/>
    </w:pPr>
    <w:rPr>
      <w:rFonts w:ascii="宋体" w:hAnsi="宋体"/>
      <w:szCs w:val="21"/>
    </w:rPr>
  </w:style>
  <w:style w:type="paragraph" w:customStyle="1" w:styleId="190">
    <w:name w:val="修订1"/>
    <w:qFormat/>
    <w:uiPriority w:val="0"/>
    <w:rPr>
      <w:rFonts w:ascii="Times New Roman" w:hAnsi="Times New Roman" w:eastAsia="宋体" w:cs="Times New Roman"/>
      <w:kern w:val="2"/>
      <w:sz w:val="21"/>
      <w:szCs w:val="24"/>
      <w:lang w:val="en-US" w:eastAsia="zh-CN" w:bidi="ar-SA"/>
    </w:rPr>
  </w:style>
  <w:style w:type="paragraph" w:customStyle="1" w:styleId="191">
    <w:name w:val="Char Char Char"/>
    <w:basedOn w:val="15"/>
    <w:next w:val="5"/>
    <w:qFormat/>
    <w:uiPriority w:val="0"/>
    <w:pPr>
      <w:adjustRightInd w:val="0"/>
      <w:spacing w:line="600" w:lineRule="exact"/>
      <w:jc w:val="center"/>
      <w:outlineLvl w:val="2"/>
    </w:pPr>
    <w:rPr>
      <w:szCs w:val="20"/>
    </w:rPr>
  </w:style>
  <w:style w:type="paragraph" w:customStyle="1" w:styleId="192">
    <w:name w:val="Plain Text1"/>
    <w:basedOn w:val="1"/>
    <w:qFormat/>
    <w:uiPriority w:val="0"/>
    <w:rPr>
      <w:rFonts w:ascii="宋体" w:hAnsi="Courier New" w:cs="Courier New"/>
      <w:szCs w:val="21"/>
    </w:rPr>
  </w:style>
  <w:style w:type="table" w:customStyle="1" w:styleId="1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4">
    <w:name w:val="网格型2"/>
    <w:basedOn w:val="4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6">
    <w:name w:val="Table Paragraph"/>
    <w:basedOn w:val="1"/>
    <w:qFormat/>
    <w:uiPriority w:val="1"/>
    <w:rPr>
      <w:rFonts w:ascii="宋体" w:hAnsi="宋体" w:cs="宋体"/>
      <w:lang w:val="zh-CN" w:bidi="zh-CN"/>
    </w:rPr>
  </w:style>
  <w:style w:type="paragraph" w:customStyle="1" w:styleId="197">
    <w:name w:val="样式 首行缩进: 2 字符"/>
    <w:basedOn w:val="1"/>
    <w:qFormat/>
    <w:uiPriority w:val="0"/>
    <w:pPr>
      <w:spacing w:after="160" w:line="400" w:lineRule="exact"/>
      <w:ind w:firstLine="200" w:firstLineChars="200"/>
    </w:pPr>
    <w:rPr>
      <w:sz w:val="24"/>
    </w:rPr>
  </w:style>
  <w:style w:type="character" w:customStyle="1" w:styleId="198">
    <w:name w:val="font1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16429</Words>
  <Characters>19881</Characters>
  <Lines>138</Lines>
  <Paragraphs>38</Paragraphs>
  <TotalTime>5</TotalTime>
  <ScaleCrop>false</ScaleCrop>
  <LinksUpToDate>false</LinksUpToDate>
  <CharactersWithSpaces>21668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2025-06-25T07:11:00Z</cp:lastPrinted>
  <dcterms:modified xsi:type="dcterms:W3CDTF">2025-07-03T00:57:52Z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05CDE50128ED4EF4BD24F0A118B3B811_13</vt:lpwstr>
  </property>
  <property fmtid="{D5CDD505-2E9C-101B-9397-08002B2CF9AE}" pid="4" name="KSOTemplateDocerSaveRecord">
    <vt:lpwstr>eyJoZGlkIjoiZWQwNGUyYjE2ODg0NTAwOTY4YTIzM2FkZGY1NzAzOWUiLCJ1c2VySWQiOiI1MTA1MjE2MTMifQ==</vt:lpwstr>
  </property>
</Properties>
</file>