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s>
        <w:jc w:val="both"/>
        <w:outlineLvl w:val="9"/>
        <w:rPr>
          <w:rFonts w:hint="eastAsia" w:ascii="黑体" w:hAnsi="黑体" w:eastAsia="黑体"/>
          <w:sz w:val="52"/>
          <w:szCs w:val="52"/>
        </w:rPr>
      </w:pPr>
    </w:p>
    <w:p>
      <w:pPr>
        <w:tabs>
          <w:tab w:val="left" w:pos="1276"/>
        </w:tabs>
        <w:jc w:val="center"/>
        <w:outlineLvl w:val="9"/>
        <w:rPr>
          <w:rFonts w:hint="eastAsia" w:ascii="黑体" w:hAnsi="黑体" w:eastAsia="黑体"/>
          <w:sz w:val="52"/>
          <w:szCs w:val="52"/>
        </w:rPr>
      </w:pPr>
      <w:r>
        <w:rPr>
          <w:rFonts w:hint="eastAsia" w:ascii="黑体" w:hAnsi="黑体" w:eastAsia="黑体"/>
          <w:sz w:val="52"/>
          <w:szCs w:val="52"/>
        </w:rPr>
        <w:t>金堂县第一人民医院</w:t>
      </w:r>
    </w:p>
    <w:p>
      <w:pPr>
        <w:tabs>
          <w:tab w:val="left" w:pos="1050"/>
          <w:tab w:val="center" w:pos="4563"/>
        </w:tabs>
        <w:spacing w:line="360" w:lineRule="auto"/>
        <w:jc w:val="center"/>
        <w:outlineLvl w:val="9"/>
        <w:rPr>
          <w:rFonts w:hint="eastAsia" w:ascii="黑体" w:hAnsi="黑体" w:eastAsia="黑体"/>
          <w:sz w:val="52"/>
          <w:szCs w:val="52"/>
          <w:lang w:val="en-US" w:eastAsia="zh-CN"/>
        </w:rPr>
      </w:pPr>
    </w:p>
    <w:p>
      <w:pPr>
        <w:tabs>
          <w:tab w:val="left" w:pos="1050"/>
          <w:tab w:val="center" w:pos="4563"/>
        </w:tabs>
        <w:spacing w:line="360" w:lineRule="auto"/>
        <w:jc w:val="center"/>
        <w:outlineLvl w:val="9"/>
        <w:rPr>
          <w:rFonts w:hint="eastAsia" w:ascii="黑体" w:hAnsi="黑体" w:eastAsia="黑体"/>
          <w:sz w:val="48"/>
          <w:szCs w:val="48"/>
          <w:lang w:val="en-US" w:eastAsia="zh-CN"/>
        </w:rPr>
      </w:pPr>
      <w:r>
        <w:rPr>
          <w:rFonts w:hint="eastAsia" w:ascii="黑体" w:hAnsi="黑体" w:eastAsia="黑体"/>
          <w:sz w:val="48"/>
          <w:szCs w:val="48"/>
          <w:lang w:val="en-US" w:eastAsia="zh-CN"/>
        </w:rPr>
        <w:t>LIS接入医共体LIS平台基础软件开发服务采购项目</w:t>
      </w:r>
    </w:p>
    <w:p>
      <w:pPr>
        <w:pStyle w:val="2"/>
        <w:rPr>
          <w:rFonts w:hint="eastAsia"/>
          <w:lang w:val="en-US" w:eastAsia="zh-CN"/>
        </w:rPr>
      </w:pPr>
    </w:p>
    <w:p>
      <w:pPr>
        <w:tabs>
          <w:tab w:val="left" w:pos="1050"/>
          <w:tab w:val="center" w:pos="4563"/>
        </w:tabs>
        <w:spacing w:line="360" w:lineRule="auto"/>
        <w:jc w:val="center"/>
        <w:outlineLvl w:val="9"/>
        <w:rPr>
          <w:rFonts w:ascii="黑体" w:hAnsi="黑体" w:eastAsia="黑体"/>
          <w:sz w:val="72"/>
          <w:szCs w:val="72"/>
        </w:rPr>
      </w:pPr>
      <w:r>
        <w:rPr>
          <w:rFonts w:hint="eastAsia" w:ascii="黑体" w:hAnsi="黑体" w:eastAsia="黑体"/>
          <w:sz w:val="72"/>
          <w:szCs w:val="72"/>
        </w:rPr>
        <w:t>单一来源采购文件</w:t>
      </w:r>
    </w:p>
    <w:p>
      <w:pPr>
        <w:tabs>
          <w:tab w:val="left" w:pos="1050"/>
          <w:tab w:val="center" w:pos="4563"/>
        </w:tabs>
        <w:spacing w:line="360" w:lineRule="auto"/>
        <w:jc w:val="center"/>
        <w:outlineLvl w:val="9"/>
        <w:rPr>
          <w:rFonts w:ascii="黑体" w:hAnsi="黑体" w:eastAsia="黑体"/>
          <w:sz w:val="72"/>
          <w:szCs w:val="72"/>
        </w:rPr>
      </w:pPr>
    </w:p>
    <w:p>
      <w:pPr>
        <w:jc w:val="center"/>
        <w:outlineLvl w:val="9"/>
        <w:rPr>
          <w:rFonts w:ascii="黑体" w:hAnsi="黑体" w:eastAsia="黑体"/>
          <w:sz w:val="48"/>
        </w:rPr>
      </w:pPr>
    </w:p>
    <w:p>
      <w:pPr>
        <w:jc w:val="center"/>
        <w:outlineLvl w:val="9"/>
        <w:rPr>
          <w:rFonts w:ascii="黑体" w:hAnsi="黑体" w:eastAsia="黑体"/>
          <w:sz w:val="48"/>
        </w:rPr>
      </w:pPr>
    </w:p>
    <w:p>
      <w:pPr>
        <w:jc w:val="center"/>
        <w:outlineLvl w:val="9"/>
        <w:rPr>
          <w:rFonts w:ascii="黑体" w:hAnsi="黑体" w:eastAsia="黑体"/>
          <w:sz w:val="48"/>
        </w:rPr>
      </w:pPr>
    </w:p>
    <w:p>
      <w:pPr>
        <w:spacing w:line="360" w:lineRule="auto"/>
        <w:jc w:val="center"/>
        <w:outlineLvl w:val="9"/>
        <w:rPr>
          <w:rFonts w:ascii="黑体" w:hAnsi="黑体" w:eastAsia="黑体"/>
          <w:sz w:val="32"/>
          <w:szCs w:val="32"/>
        </w:rPr>
      </w:pPr>
      <w:r>
        <w:rPr>
          <w:rFonts w:hint="eastAsia" w:ascii="黑体" w:hAnsi="黑体" w:eastAsia="黑体"/>
          <w:sz w:val="32"/>
          <w:szCs w:val="32"/>
        </w:rPr>
        <w:t>项目编号：</w:t>
      </w:r>
      <w:r>
        <w:rPr>
          <w:rFonts w:hint="eastAsia" w:ascii="黑体" w:hAnsi="黑体" w:eastAsia="黑体"/>
          <w:sz w:val="32"/>
          <w:szCs w:val="32"/>
          <w:lang w:eastAsia="zh-CN"/>
        </w:rPr>
        <w:t>HXJTYY-CG-2025019</w:t>
      </w:r>
    </w:p>
    <w:p>
      <w:pPr>
        <w:spacing w:line="360" w:lineRule="auto"/>
        <w:jc w:val="center"/>
        <w:outlineLvl w:val="9"/>
        <w:rPr>
          <w:rFonts w:ascii="黑体" w:hAnsi="黑体" w:eastAsia="黑体"/>
          <w:sz w:val="32"/>
          <w:szCs w:val="32"/>
        </w:rPr>
      </w:pPr>
    </w:p>
    <w:p>
      <w:pPr>
        <w:spacing w:line="360" w:lineRule="auto"/>
        <w:jc w:val="center"/>
        <w:outlineLvl w:val="9"/>
        <w:rPr>
          <w:rFonts w:hint="eastAsia" w:ascii="黑体" w:hAnsi="黑体" w:eastAsia="黑体"/>
          <w:sz w:val="32"/>
          <w:szCs w:val="32"/>
        </w:rPr>
      </w:pPr>
      <w:r>
        <w:rPr>
          <w:rFonts w:hint="eastAsia" w:ascii="黑体" w:hAnsi="黑体" w:eastAsia="黑体"/>
          <w:sz w:val="32"/>
          <w:szCs w:val="32"/>
        </w:rPr>
        <w:t>金堂县第一人民医院编制</w:t>
      </w:r>
    </w:p>
    <w:p>
      <w:pPr>
        <w:pStyle w:val="3"/>
        <w:jc w:val="center"/>
        <w:outlineLvl w:val="9"/>
      </w:pPr>
    </w:p>
    <w:p>
      <w:pPr>
        <w:pStyle w:val="3"/>
        <w:jc w:val="center"/>
        <w:outlineLvl w:val="9"/>
      </w:pPr>
    </w:p>
    <w:p>
      <w:pPr>
        <w:spacing w:line="360" w:lineRule="auto"/>
        <w:jc w:val="center"/>
        <w:outlineLvl w:val="9"/>
        <w:rPr>
          <w:rFonts w:ascii="黑体" w:hAnsi="黑体" w:eastAsia="黑体"/>
          <w:sz w:val="24"/>
        </w:rPr>
      </w:pPr>
      <w:r>
        <w:rPr>
          <w:rFonts w:ascii="黑体" w:hAnsi="黑体" w:eastAsia="黑体"/>
          <w:bCs/>
          <w:sz w:val="32"/>
          <w:szCs w:val="32"/>
          <w:lang w:val="zh-CN"/>
        </w:rPr>
        <w:t>202</w:t>
      </w:r>
      <w:r>
        <w:rPr>
          <w:rFonts w:hint="eastAsia" w:ascii="黑体" w:hAnsi="黑体" w:eastAsia="黑体"/>
          <w:bCs/>
          <w:sz w:val="32"/>
          <w:szCs w:val="32"/>
          <w:lang w:val="en-US" w:eastAsia="zh-CN"/>
        </w:rPr>
        <w:t>5</w:t>
      </w:r>
      <w:r>
        <w:rPr>
          <w:rFonts w:ascii="黑体" w:hAnsi="黑体" w:eastAsia="黑体"/>
          <w:bCs/>
          <w:sz w:val="32"/>
          <w:szCs w:val="32"/>
          <w:lang w:val="zh-CN"/>
        </w:rPr>
        <w:t>年</w:t>
      </w:r>
      <w:r>
        <w:rPr>
          <w:rFonts w:hint="eastAsia" w:ascii="黑体" w:hAnsi="黑体" w:eastAsia="黑体"/>
          <w:bCs/>
          <w:sz w:val="32"/>
          <w:szCs w:val="32"/>
          <w:lang w:val="en-US" w:eastAsia="zh-CN"/>
        </w:rPr>
        <w:t>06</w:t>
      </w:r>
      <w:r>
        <w:rPr>
          <w:rFonts w:ascii="黑体" w:hAnsi="黑体" w:eastAsia="黑体"/>
          <w:bCs/>
          <w:sz w:val="32"/>
          <w:szCs w:val="32"/>
          <w:lang w:val="zh-CN"/>
        </w:rPr>
        <w:t>月</w:t>
      </w:r>
    </w:p>
    <w:p>
      <w:pPr>
        <w:outlineLvl w:val="9"/>
      </w:pPr>
    </w:p>
    <w:p>
      <w:pPr>
        <w:autoSpaceDE w:val="0"/>
        <w:autoSpaceDN w:val="0"/>
        <w:snapToGrid w:val="0"/>
        <w:spacing w:line="480" w:lineRule="auto"/>
        <w:jc w:val="center"/>
        <w:outlineLvl w:val="9"/>
        <w:rPr>
          <w:rFonts w:ascii="仿宋" w:hAnsi="仿宋" w:eastAsia="仿宋" w:cs="幼圆"/>
          <w:b/>
          <w:bCs/>
          <w:spacing w:val="134"/>
          <w:sz w:val="36"/>
          <w:szCs w:val="36"/>
        </w:rPr>
      </w:pPr>
      <w:r>
        <w:rPr>
          <w:rFonts w:ascii="仿宋" w:hAnsi="仿宋" w:eastAsia="仿宋" w:cs="幼圆"/>
          <w:b/>
          <w:bCs/>
          <w:spacing w:val="134"/>
          <w:sz w:val="36"/>
          <w:szCs w:val="36"/>
        </w:rPr>
        <w:br w:type="page"/>
      </w:r>
      <w:bookmarkStart w:id="0" w:name="_Toc417906796"/>
    </w:p>
    <w:sdt>
      <w:sdtPr>
        <w:rPr>
          <w:rFonts w:hint="eastAsia" w:asciiTheme="minorHAnsi" w:hAnsiTheme="minorHAnsi" w:eastAsiaTheme="minorEastAsia" w:cstheme="minorBidi"/>
          <w:b/>
          <w:kern w:val="0"/>
          <w:sz w:val="36"/>
          <w:lang w:val="en-US" w:eastAsia="zh-CN"/>
        </w:rPr>
        <w:id w:val="147473361"/>
        <w15:color w:val="DBDBDB"/>
        <w:docPartObj>
          <w:docPartGallery w:val="Table of Contents"/>
          <w:docPartUnique/>
        </w:docPartObj>
      </w:sdtPr>
      <w:sdtEndPr>
        <w:rPr>
          <w:rFonts w:hint="eastAsia" w:ascii="宋体" w:hAnsi="宋体" w:eastAsia="宋体" w:cs="Times New Roman"/>
          <w:b/>
          <w:bCs/>
          <w:kern w:val="2"/>
          <w:sz w:val="32"/>
          <w:szCs w:val="28"/>
          <w:lang w:val="en-US" w:eastAsia="zh-CN" w:bidi="ar-SA"/>
        </w:rPr>
      </w:sdtEndPr>
      <w:sdtContent>
        <w:p>
          <w:pPr>
            <w:spacing w:before="0" w:beforeLines="0" w:after="0" w:afterLines="0" w:line="240" w:lineRule="auto"/>
            <w:ind w:left="0" w:leftChars="0" w:right="0" w:rightChars="0" w:firstLine="0" w:firstLineChars="0"/>
            <w:jc w:val="center"/>
            <w:outlineLvl w:val="9"/>
            <w:rPr>
              <w:rFonts w:hint="eastAsia" w:asciiTheme="minorHAnsi" w:hAnsiTheme="minorHAnsi" w:eastAsiaTheme="minorEastAsia" w:cstheme="minorBidi"/>
              <w:b/>
              <w:kern w:val="0"/>
              <w:sz w:val="36"/>
              <w:lang w:val="en-US" w:eastAsia="zh-CN"/>
            </w:rPr>
          </w:pPr>
          <w:r>
            <w:rPr>
              <w:rFonts w:hint="eastAsia" w:asciiTheme="minorHAnsi" w:hAnsiTheme="minorHAnsi" w:eastAsiaTheme="minorEastAsia" w:cstheme="minorBidi"/>
              <w:b/>
              <w:kern w:val="0"/>
              <w:sz w:val="36"/>
              <w:lang w:val="en-US" w:eastAsia="zh-CN"/>
            </w:rPr>
            <w:t>目录</w:t>
          </w:r>
        </w:p>
        <w:p>
          <w:pPr>
            <w:pStyle w:val="24"/>
            <w:tabs>
              <w:tab w:val="right" w:leader="dot" w:pos="8307"/>
            </w:tabs>
          </w:pPr>
          <w:r>
            <w:fldChar w:fldCharType="begin"/>
          </w:r>
          <w:r>
            <w:instrText xml:space="preserve">TOC \o "1-1" \h \u </w:instrText>
          </w:r>
          <w:r>
            <w:fldChar w:fldCharType="separate"/>
          </w:r>
          <w:r>
            <w:fldChar w:fldCharType="begin"/>
          </w:r>
          <w:r>
            <w:instrText xml:space="preserve"> HYPERLINK \l _Toc13387 </w:instrText>
          </w:r>
          <w:r>
            <w:fldChar w:fldCharType="separate"/>
          </w:r>
          <w:r>
            <w:rPr>
              <w:rFonts w:hint="eastAsia" w:asciiTheme="minorHAnsi" w:hAnsiTheme="minorHAnsi" w:eastAsiaTheme="minorEastAsia" w:cstheme="minorBidi"/>
              <w:kern w:val="0"/>
              <w:lang w:val="en-US" w:eastAsia="zh-CN"/>
            </w:rPr>
            <w:t>第一章 协商邀请</w:t>
          </w:r>
          <w:r>
            <w:tab/>
          </w:r>
          <w:r>
            <w:fldChar w:fldCharType="begin"/>
          </w:r>
          <w:r>
            <w:instrText xml:space="preserve"> PAGEREF _Toc13387 \h </w:instrText>
          </w:r>
          <w:r>
            <w:fldChar w:fldCharType="separate"/>
          </w:r>
          <w:r>
            <w:t>3</w:t>
          </w:r>
          <w:r>
            <w:fldChar w:fldCharType="end"/>
          </w:r>
          <w:r>
            <w:fldChar w:fldCharType="end"/>
          </w:r>
        </w:p>
        <w:p>
          <w:pPr>
            <w:pStyle w:val="24"/>
            <w:tabs>
              <w:tab w:val="right" w:leader="dot" w:pos="8307"/>
            </w:tabs>
          </w:pPr>
          <w:r>
            <w:fldChar w:fldCharType="begin"/>
          </w:r>
          <w:r>
            <w:instrText xml:space="preserve"> HYPERLINK \l _Toc23624 </w:instrText>
          </w:r>
          <w:r>
            <w:fldChar w:fldCharType="separate"/>
          </w:r>
          <w:r>
            <w:rPr>
              <w:rFonts w:hint="eastAsia" w:asciiTheme="minorHAnsi" w:hAnsiTheme="minorHAnsi" w:eastAsiaTheme="minorEastAsia" w:cstheme="minorBidi"/>
              <w:kern w:val="0"/>
              <w:lang w:val="en-US" w:eastAsia="zh-CN"/>
            </w:rPr>
            <w:t>第二章 资质证明材料</w:t>
          </w:r>
          <w:r>
            <w:tab/>
          </w:r>
          <w:r>
            <w:fldChar w:fldCharType="begin"/>
          </w:r>
          <w:r>
            <w:instrText xml:space="preserve"> PAGEREF _Toc23624 \h </w:instrText>
          </w:r>
          <w:r>
            <w:fldChar w:fldCharType="separate"/>
          </w:r>
          <w:r>
            <w:t>5</w:t>
          </w:r>
          <w:r>
            <w:fldChar w:fldCharType="end"/>
          </w:r>
          <w:r>
            <w:fldChar w:fldCharType="end"/>
          </w:r>
        </w:p>
        <w:p>
          <w:pPr>
            <w:pStyle w:val="24"/>
            <w:tabs>
              <w:tab w:val="right" w:leader="dot" w:pos="8307"/>
            </w:tabs>
          </w:pPr>
          <w:r>
            <w:fldChar w:fldCharType="begin"/>
          </w:r>
          <w:r>
            <w:instrText xml:space="preserve"> HYPERLINK \l _Toc21990 </w:instrText>
          </w:r>
          <w:r>
            <w:fldChar w:fldCharType="separate"/>
          </w:r>
          <w:r>
            <w:rPr>
              <w:rFonts w:hint="eastAsia" w:asciiTheme="minorHAnsi" w:hAnsiTheme="minorHAnsi" w:eastAsiaTheme="minorEastAsia" w:cstheme="minorBidi"/>
              <w:bCs w:val="0"/>
              <w:kern w:val="0"/>
              <w:szCs w:val="20"/>
              <w:lang w:val="en-US" w:eastAsia="zh-CN" w:bidi="ar-SA"/>
            </w:rPr>
            <w:t>第三章 采购要求</w:t>
          </w:r>
          <w:r>
            <w:tab/>
          </w:r>
          <w:r>
            <w:fldChar w:fldCharType="begin"/>
          </w:r>
          <w:r>
            <w:instrText xml:space="preserve"> PAGEREF _Toc21990 \h </w:instrText>
          </w:r>
          <w:r>
            <w:fldChar w:fldCharType="separate"/>
          </w:r>
          <w:r>
            <w:t>7</w:t>
          </w:r>
          <w:r>
            <w:fldChar w:fldCharType="end"/>
          </w:r>
          <w:r>
            <w:fldChar w:fldCharType="end"/>
          </w:r>
        </w:p>
        <w:p>
          <w:pPr>
            <w:pStyle w:val="24"/>
            <w:tabs>
              <w:tab w:val="right" w:leader="dot" w:pos="8307"/>
            </w:tabs>
          </w:pPr>
          <w:r>
            <w:fldChar w:fldCharType="begin"/>
          </w:r>
          <w:r>
            <w:instrText xml:space="preserve"> HYPERLINK \l _Toc25021 </w:instrText>
          </w:r>
          <w:r>
            <w:fldChar w:fldCharType="separate"/>
          </w:r>
          <w:r>
            <w:rPr>
              <w:rFonts w:hint="eastAsia" w:asciiTheme="minorHAnsi" w:hAnsiTheme="minorHAnsi" w:eastAsiaTheme="minorEastAsia" w:cstheme="minorBidi"/>
              <w:bCs w:val="0"/>
              <w:kern w:val="0"/>
              <w:szCs w:val="20"/>
              <w:lang w:val="en-US" w:eastAsia="zh-CN" w:bidi="ar-SA"/>
            </w:rPr>
            <w:t>第四章 响应文件格式</w:t>
          </w:r>
          <w:r>
            <w:tab/>
          </w:r>
          <w:r>
            <w:fldChar w:fldCharType="begin"/>
          </w:r>
          <w:r>
            <w:instrText xml:space="preserve"> PAGEREF _Toc25021 \h </w:instrText>
          </w:r>
          <w:r>
            <w:fldChar w:fldCharType="separate"/>
          </w:r>
          <w:r>
            <w:t>9</w:t>
          </w:r>
          <w:r>
            <w:fldChar w:fldCharType="end"/>
          </w:r>
          <w:r>
            <w:fldChar w:fldCharType="end"/>
          </w:r>
        </w:p>
        <w:p>
          <w:pPr>
            <w:pStyle w:val="24"/>
            <w:tabs>
              <w:tab w:val="right" w:leader="dot" w:pos="8307"/>
            </w:tabs>
          </w:pPr>
          <w:r>
            <w:fldChar w:fldCharType="begin"/>
          </w:r>
          <w:r>
            <w:instrText xml:space="preserve"> HYPERLINK \l _Toc11217 </w:instrText>
          </w:r>
          <w:r>
            <w:fldChar w:fldCharType="separate"/>
          </w:r>
          <w:r>
            <w:rPr>
              <w:rFonts w:hint="eastAsia"/>
              <w:lang w:val="en-US" w:eastAsia="zh-CN"/>
            </w:rPr>
            <w:t xml:space="preserve">第五章 </w:t>
          </w:r>
          <w:r>
            <w:t>协商办法</w:t>
          </w:r>
          <w:r>
            <w:tab/>
          </w:r>
          <w:r>
            <w:fldChar w:fldCharType="begin"/>
          </w:r>
          <w:r>
            <w:instrText xml:space="preserve"> PAGEREF _Toc11217 \h </w:instrText>
          </w:r>
          <w:r>
            <w:fldChar w:fldCharType="separate"/>
          </w:r>
          <w:r>
            <w:t>23</w:t>
          </w:r>
          <w:r>
            <w:fldChar w:fldCharType="end"/>
          </w:r>
          <w:r>
            <w:fldChar w:fldCharType="end"/>
          </w:r>
        </w:p>
        <w:p>
          <w:pPr>
            <w:pStyle w:val="24"/>
            <w:tabs>
              <w:tab w:val="right" w:leader="dot" w:pos="8307"/>
            </w:tabs>
          </w:pPr>
          <w:r>
            <w:fldChar w:fldCharType="begin"/>
          </w:r>
          <w:r>
            <w:instrText xml:space="preserve"> HYPERLINK \l _Toc15801 </w:instrText>
          </w:r>
          <w:r>
            <w:fldChar w:fldCharType="separate"/>
          </w:r>
          <w:r>
            <w:rPr>
              <w:rFonts w:hint="eastAsia" w:asciiTheme="minorHAnsi" w:hAnsiTheme="minorHAnsi" w:eastAsiaTheme="minorEastAsia" w:cstheme="minorBidi"/>
              <w:bCs w:val="0"/>
              <w:kern w:val="0"/>
              <w:szCs w:val="20"/>
              <w:lang w:val="en-US" w:eastAsia="zh-CN" w:bidi="ar-SA"/>
            </w:rPr>
            <w:t>第六章 合同主要条款（草案）</w:t>
          </w:r>
          <w:r>
            <w:tab/>
          </w:r>
          <w:r>
            <w:fldChar w:fldCharType="begin"/>
          </w:r>
          <w:r>
            <w:instrText xml:space="preserve"> PAGEREF _Toc15801 \h </w:instrText>
          </w:r>
          <w:r>
            <w:fldChar w:fldCharType="separate"/>
          </w:r>
          <w:r>
            <w:t>27</w:t>
          </w:r>
          <w:r>
            <w:fldChar w:fldCharType="end"/>
          </w:r>
          <w:r>
            <w:fldChar w:fldCharType="end"/>
          </w:r>
        </w:p>
        <w:p>
          <w:pPr>
            <w:outlineLvl w:val="9"/>
            <w:sectPr>
              <w:headerReference r:id="rId3" w:type="first"/>
              <w:footerReference r:id="rId5" w:type="first"/>
              <w:footerReference r:id="rId4" w:type="default"/>
              <w:pgSz w:w="11907" w:h="16839"/>
              <w:pgMar w:top="1440" w:right="1800" w:bottom="1440" w:left="1800" w:header="851" w:footer="992" w:gutter="0"/>
              <w:cols w:space="720" w:num="1"/>
              <w:titlePg/>
              <w:docGrid w:type="lines" w:linePitch="312" w:charSpace="0"/>
            </w:sectPr>
          </w:pPr>
          <w:r>
            <w:fldChar w:fldCharType="end"/>
          </w:r>
        </w:p>
      </w:sdtContent>
    </w:sdt>
    <w:p>
      <w:pPr>
        <w:outlineLvl w:val="9"/>
      </w:pPr>
    </w:p>
    <w:p>
      <w:pPr>
        <w:spacing w:before="0" w:beforeLines="0" w:after="0" w:afterLines="0" w:line="240" w:lineRule="auto"/>
        <w:ind w:left="0" w:leftChars="0" w:right="0" w:rightChars="0" w:firstLine="0" w:firstLineChars="0"/>
        <w:jc w:val="center"/>
        <w:outlineLvl w:val="0"/>
        <w:rPr>
          <w:rFonts w:hint="eastAsia" w:asciiTheme="minorHAnsi" w:hAnsiTheme="minorHAnsi" w:eastAsiaTheme="minorEastAsia" w:cstheme="minorBidi"/>
          <w:b/>
          <w:kern w:val="0"/>
          <w:sz w:val="36"/>
          <w:lang w:val="en-US" w:eastAsia="zh-CN"/>
        </w:rPr>
      </w:pPr>
      <w:bookmarkStart w:id="1" w:name="_Toc13387"/>
      <w:r>
        <w:rPr>
          <w:rFonts w:hint="eastAsia" w:asciiTheme="minorHAnsi" w:hAnsiTheme="minorHAnsi" w:eastAsiaTheme="minorEastAsia" w:cstheme="minorBidi"/>
          <w:b/>
          <w:kern w:val="0"/>
          <w:sz w:val="36"/>
          <w:lang w:val="en-US" w:eastAsia="zh-CN"/>
        </w:rPr>
        <w:t>第一章 协商邀请</w:t>
      </w:r>
      <w:bookmarkEnd w:id="0"/>
      <w:bookmarkEnd w:id="1"/>
    </w:p>
    <w:p>
      <w:pPr>
        <w:tabs>
          <w:tab w:val="left" w:pos="1050"/>
          <w:tab w:val="center" w:pos="4563"/>
        </w:tabs>
        <w:spacing w:line="400" w:lineRule="exact"/>
        <w:ind w:firstLine="480" w:firstLineChars="200"/>
        <w:outlineLvl w:val="9"/>
        <w:rPr>
          <w:rFonts w:ascii="仿宋" w:hAnsi="仿宋" w:eastAsia="仿宋"/>
          <w:sz w:val="24"/>
          <w:szCs w:val="24"/>
        </w:rPr>
      </w:pPr>
      <w:bookmarkStart w:id="2" w:name="PO_默认文件内容_1"/>
      <w:r>
        <w:rPr>
          <w:rFonts w:hint="eastAsia" w:ascii="仿宋" w:hAnsi="仿宋" w:eastAsia="仿宋"/>
          <w:sz w:val="24"/>
          <w:szCs w:val="24"/>
          <w:u w:val="single"/>
        </w:rPr>
        <w:t>金堂县第一人民医院</w:t>
      </w:r>
      <w:r>
        <w:rPr>
          <w:rFonts w:hint="eastAsia" w:ascii="仿宋" w:hAnsi="仿宋" w:eastAsia="仿宋"/>
          <w:sz w:val="24"/>
          <w:szCs w:val="24"/>
          <w:u w:val="single"/>
          <w:lang w:eastAsia="zh-CN"/>
        </w:rPr>
        <w:t>LIS接入医共体LIS平台基础软件开发服务</w:t>
      </w:r>
      <w:r>
        <w:rPr>
          <w:rFonts w:hint="eastAsia" w:ascii="仿宋" w:hAnsi="仿宋" w:eastAsia="仿宋"/>
          <w:sz w:val="24"/>
          <w:szCs w:val="24"/>
          <w:u w:val="single"/>
          <w:lang w:val="en-US" w:eastAsia="zh-CN"/>
        </w:rPr>
        <w:t>采购项目</w:t>
      </w:r>
      <w:r>
        <w:rPr>
          <w:rFonts w:hint="eastAsia" w:ascii="仿宋" w:hAnsi="仿宋" w:eastAsia="仿宋"/>
          <w:sz w:val="24"/>
          <w:szCs w:val="24"/>
        </w:rPr>
        <w:t>采用单一来源方式采购</w:t>
      </w:r>
      <w:r>
        <w:rPr>
          <w:rFonts w:hint="eastAsia" w:ascii="仿宋" w:hAnsi="仿宋" w:eastAsia="仿宋"/>
          <w:sz w:val="24"/>
          <w:szCs w:val="24"/>
          <w:lang w:eastAsia="zh-CN"/>
        </w:rPr>
        <w:t>，</w:t>
      </w:r>
      <w:r>
        <w:rPr>
          <w:rFonts w:hint="eastAsia" w:ascii="仿宋" w:hAnsi="仿宋" w:eastAsia="仿宋"/>
          <w:sz w:val="24"/>
          <w:szCs w:val="24"/>
        </w:rPr>
        <w:t>现诚邀贵公司参加本项目的</w:t>
      </w:r>
      <w:r>
        <w:rPr>
          <w:rFonts w:hint="eastAsia" w:ascii="仿宋" w:hAnsi="仿宋" w:eastAsia="仿宋"/>
          <w:sz w:val="24"/>
          <w:szCs w:val="24"/>
          <w:lang w:val="en-US" w:eastAsia="zh-CN"/>
        </w:rPr>
        <w:t>协商</w:t>
      </w:r>
      <w:r>
        <w:rPr>
          <w:rFonts w:hint="eastAsia" w:ascii="仿宋" w:hAnsi="仿宋" w:eastAsia="仿宋"/>
          <w:sz w:val="24"/>
          <w:szCs w:val="24"/>
        </w:rPr>
        <w:t>。</w:t>
      </w:r>
      <w:bookmarkEnd w:id="2"/>
    </w:p>
    <w:p>
      <w:pPr>
        <w:widowControl/>
        <w:numPr>
          <w:ilvl w:val="0"/>
          <w:numId w:val="2"/>
        </w:numPr>
        <w:spacing w:line="360" w:lineRule="auto"/>
        <w:ind w:firstLine="482" w:firstLineChars="200"/>
        <w:outlineLvl w:val="9"/>
        <w:rPr>
          <w:rFonts w:ascii="仿宋" w:hAnsi="仿宋" w:eastAsia="仿宋"/>
          <w:sz w:val="24"/>
          <w:szCs w:val="24"/>
        </w:rPr>
      </w:pPr>
      <w:r>
        <w:rPr>
          <w:rFonts w:hint="eastAsia" w:ascii="仿宋" w:hAnsi="仿宋" w:eastAsia="仿宋"/>
          <w:b/>
          <w:sz w:val="24"/>
          <w:szCs w:val="24"/>
          <w:lang w:val="en-US" w:eastAsia="zh-CN"/>
        </w:rPr>
        <w:t>项目</w:t>
      </w:r>
      <w:r>
        <w:rPr>
          <w:rFonts w:ascii="仿宋" w:hAnsi="仿宋" w:eastAsia="仿宋"/>
          <w:b/>
          <w:sz w:val="24"/>
          <w:szCs w:val="24"/>
        </w:rPr>
        <w:t>编号：</w:t>
      </w:r>
      <w:r>
        <w:rPr>
          <w:rFonts w:hint="eastAsia" w:ascii="仿宋" w:hAnsi="仿宋" w:eastAsia="仿宋"/>
          <w:sz w:val="24"/>
          <w:szCs w:val="24"/>
          <w:lang w:eastAsia="zh-CN"/>
        </w:rPr>
        <w:t>HXJTYY-CG-2025019</w:t>
      </w:r>
      <w:r>
        <w:rPr>
          <w:rFonts w:ascii="仿宋" w:hAnsi="仿宋" w:eastAsia="仿宋"/>
          <w:sz w:val="24"/>
          <w:szCs w:val="24"/>
        </w:rPr>
        <w:t xml:space="preserve"> </w:t>
      </w:r>
    </w:p>
    <w:p>
      <w:pPr>
        <w:widowControl/>
        <w:spacing w:line="360" w:lineRule="auto"/>
        <w:ind w:firstLine="482" w:firstLineChars="200"/>
        <w:outlineLvl w:val="9"/>
        <w:rPr>
          <w:rFonts w:hint="eastAsia" w:ascii="仿宋" w:hAnsi="仿宋" w:eastAsia="仿宋"/>
          <w:sz w:val="24"/>
          <w:szCs w:val="24"/>
          <w:lang w:eastAsia="zh-CN"/>
        </w:rPr>
      </w:pPr>
      <w:r>
        <w:rPr>
          <w:rFonts w:ascii="仿宋" w:hAnsi="仿宋" w:eastAsia="仿宋"/>
          <w:b/>
          <w:sz w:val="24"/>
          <w:szCs w:val="24"/>
        </w:rPr>
        <w:t>二、</w:t>
      </w:r>
      <w:r>
        <w:rPr>
          <w:rFonts w:hint="eastAsia" w:ascii="仿宋" w:hAnsi="仿宋" w:eastAsia="仿宋"/>
          <w:b/>
          <w:sz w:val="24"/>
          <w:szCs w:val="24"/>
          <w:lang w:val="en-US" w:eastAsia="zh-CN"/>
        </w:rPr>
        <w:t>项目</w:t>
      </w:r>
      <w:r>
        <w:rPr>
          <w:rFonts w:ascii="仿宋" w:hAnsi="仿宋" w:eastAsia="仿宋"/>
          <w:b/>
          <w:sz w:val="24"/>
          <w:szCs w:val="24"/>
        </w:rPr>
        <w:t>名称：</w:t>
      </w:r>
      <w:r>
        <w:rPr>
          <w:rFonts w:hint="eastAsia" w:ascii="仿宋" w:hAnsi="仿宋" w:eastAsia="仿宋"/>
          <w:b/>
          <w:sz w:val="24"/>
          <w:szCs w:val="24"/>
        </w:rPr>
        <w:t>金堂县第一人民医院</w:t>
      </w:r>
      <w:r>
        <w:rPr>
          <w:rFonts w:hint="eastAsia" w:ascii="仿宋" w:hAnsi="仿宋" w:eastAsia="仿宋"/>
          <w:b/>
          <w:sz w:val="24"/>
          <w:szCs w:val="24"/>
          <w:lang w:eastAsia="zh-CN"/>
        </w:rPr>
        <w:t>LIS接入医共体LIS平台基础软件开发服务</w:t>
      </w:r>
      <w:r>
        <w:rPr>
          <w:rFonts w:hint="eastAsia" w:ascii="仿宋" w:hAnsi="仿宋" w:eastAsia="仿宋"/>
          <w:b/>
          <w:sz w:val="24"/>
          <w:szCs w:val="24"/>
          <w:lang w:val="en-US" w:eastAsia="zh-CN"/>
        </w:rPr>
        <w:t>采购项目</w:t>
      </w:r>
    </w:p>
    <w:p>
      <w:pPr>
        <w:widowControl/>
        <w:spacing w:line="360" w:lineRule="auto"/>
        <w:ind w:firstLine="482" w:firstLineChars="200"/>
        <w:outlineLvl w:val="9"/>
        <w:rPr>
          <w:rFonts w:hint="eastAsia" w:ascii="仿宋" w:hAnsi="仿宋" w:eastAsia="仿宋"/>
          <w:b/>
          <w:sz w:val="24"/>
          <w:szCs w:val="24"/>
          <w:lang w:val="en-US" w:eastAsia="zh-CN"/>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64" w:firstLineChars="200"/>
        <w:outlineLvl w:val="9"/>
        <w:rPr>
          <w:rFonts w:ascii="仿宋" w:hAnsi="仿宋" w:eastAsia="仿宋"/>
          <w:spacing w:val="-4"/>
          <w:sz w:val="24"/>
        </w:rPr>
      </w:pPr>
      <w:bookmarkStart w:id="3" w:name="PO_默认文件内容_7"/>
      <w:r>
        <w:rPr>
          <w:rFonts w:hint="eastAsia" w:ascii="仿宋" w:hAnsi="仿宋" w:eastAsia="仿宋"/>
          <w:spacing w:val="-4"/>
          <w:sz w:val="24"/>
        </w:rPr>
        <w:t>本项目共</w:t>
      </w:r>
      <w:r>
        <w:rPr>
          <w:rFonts w:ascii="仿宋" w:hAnsi="仿宋" w:eastAsia="仿宋"/>
          <w:spacing w:val="-4"/>
          <w:sz w:val="24"/>
        </w:rPr>
        <w:t>1</w:t>
      </w:r>
      <w:r>
        <w:rPr>
          <w:rFonts w:hint="eastAsia" w:ascii="仿宋" w:hAnsi="仿宋" w:eastAsia="仿宋"/>
          <w:spacing w:val="-4"/>
          <w:sz w:val="24"/>
        </w:rPr>
        <w:t>个</w:t>
      </w:r>
      <w:r>
        <w:rPr>
          <w:rFonts w:ascii="仿宋" w:hAnsi="仿宋" w:eastAsia="仿宋"/>
          <w:spacing w:val="-4"/>
          <w:sz w:val="24"/>
        </w:rPr>
        <w:t>包</w:t>
      </w:r>
      <w:r>
        <w:rPr>
          <w:rFonts w:hint="eastAsia" w:ascii="仿宋" w:hAnsi="仿宋" w:eastAsia="仿宋"/>
          <w:spacing w:val="-4"/>
          <w:sz w:val="24"/>
        </w:rPr>
        <w:t>，采购</w:t>
      </w:r>
      <w:r>
        <w:rPr>
          <w:rFonts w:ascii="仿宋" w:hAnsi="仿宋" w:eastAsia="仿宋"/>
          <w:spacing w:val="-4"/>
          <w:sz w:val="24"/>
        </w:rPr>
        <w:t>内容如下：</w:t>
      </w:r>
    </w:p>
    <w:tbl>
      <w:tblPr>
        <w:tblStyle w:val="31"/>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841"/>
        <w:gridCol w:w="3086"/>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96" w:type="dxa"/>
            <w:vAlign w:val="center"/>
          </w:tcPr>
          <w:p>
            <w:pPr>
              <w:jc w:val="center"/>
              <w:outlineLvl w:val="9"/>
              <w:rPr>
                <w:rFonts w:ascii="仿宋" w:hAnsi="仿宋" w:eastAsia="仿宋"/>
              </w:rPr>
            </w:pPr>
            <w:r>
              <w:rPr>
                <w:rFonts w:hint="eastAsia" w:ascii="仿宋" w:hAnsi="仿宋" w:eastAsia="仿宋"/>
              </w:rPr>
              <w:t>包号</w:t>
            </w:r>
          </w:p>
        </w:tc>
        <w:tc>
          <w:tcPr>
            <w:tcW w:w="2841" w:type="dxa"/>
            <w:vAlign w:val="center"/>
          </w:tcPr>
          <w:p>
            <w:pPr>
              <w:jc w:val="center"/>
              <w:outlineLvl w:val="9"/>
              <w:rPr>
                <w:rFonts w:ascii="仿宋" w:hAnsi="仿宋" w:eastAsia="仿宋"/>
              </w:rPr>
            </w:pPr>
            <w:r>
              <w:rPr>
                <w:rFonts w:hint="eastAsia" w:ascii="仿宋" w:hAnsi="仿宋" w:eastAsia="仿宋"/>
                <w:lang w:eastAsia="zh-CN"/>
              </w:rPr>
              <w:t>采购</w:t>
            </w:r>
            <w:r>
              <w:rPr>
                <w:rFonts w:ascii="仿宋" w:hAnsi="仿宋" w:eastAsia="仿宋"/>
              </w:rPr>
              <w:t>内容</w:t>
            </w:r>
          </w:p>
        </w:tc>
        <w:tc>
          <w:tcPr>
            <w:tcW w:w="3086" w:type="dxa"/>
            <w:vAlign w:val="center"/>
          </w:tcPr>
          <w:p>
            <w:pPr>
              <w:jc w:val="center"/>
              <w:outlineLvl w:val="9"/>
              <w:rPr>
                <w:rFonts w:hint="default" w:ascii="仿宋" w:hAnsi="仿宋" w:eastAsia="仿宋"/>
                <w:lang w:val="en-US" w:eastAsia="zh-CN"/>
              </w:rPr>
            </w:pPr>
            <w:r>
              <w:rPr>
                <w:rFonts w:hint="eastAsia" w:ascii="仿宋" w:hAnsi="仿宋" w:eastAsia="仿宋"/>
                <w:lang w:val="en-US" w:eastAsia="zh-CN"/>
              </w:rPr>
              <w:t>采购预算</w:t>
            </w:r>
          </w:p>
        </w:tc>
        <w:tc>
          <w:tcPr>
            <w:tcW w:w="2297" w:type="dxa"/>
            <w:vAlign w:val="center"/>
          </w:tcPr>
          <w:p>
            <w:pPr>
              <w:jc w:val="center"/>
              <w:outlineLvl w:val="9"/>
              <w:rPr>
                <w:rFonts w:hint="default" w:ascii="仿宋" w:hAnsi="仿宋" w:eastAsia="仿宋"/>
                <w:lang w:val="en-US" w:eastAsia="zh-CN"/>
              </w:rPr>
            </w:pPr>
            <w:r>
              <w:rPr>
                <w:rFonts w:hint="eastAsia" w:ascii="仿宋" w:hAnsi="仿宋" w:eastAsia="仿宋"/>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696" w:type="dxa"/>
            <w:vAlign w:val="center"/>
          </w:tcPr>
          <w:p>
            <w:pPr>
              <w:jc w:val="center"/>
              <w:outlineLvl w:val="9"/>
              <w:rPr>
                <w:rFonts w:ascii="仿宋" w:hAnsi="仿宋" w:eastAsia="仿宋"/>
              </w:rPr>
            </w:pPr>
            <w:r>
              <w:rPr>
                <w:rFonts w:hint="eastAsia" w:ascii="仿宋" w:hAnsi="仿宋" w:eastAsia="仿宋"/>
              </w:rPr>
              <w:t>1</w:t>
            </w:r>
          </w:p>
        </w:tc>
        <w:tc>
          <w:tcPr>
            <w:tcW w:w="2841" w:type="dxa"/>
            <w:vAlign w:val="center"/>
          </w:tcPr>
          <w:p>
            <w:pPr>
              <w:jc w:val="center"/>
              <w:outlineLvl w:val="9"/>
              <w:rPr>
                <w:rFonts w:hint="eastAsia" w:ascii="仿宋" w:hAnsi="仿宋" w:eastAsia="仿宋"/>
                <w:lang w:val="en-US" w:eastAsia="zh-CN"/>
              </w:rPr>
            </w:pPr>
            <w:r>
              <w:rPr>
                <w:rFonts w:hint="eastAsia" w:ascii="仿宋" w:hAnsi="仿宋" w:eastAsia="仿宋"/>
                <w:lang w:val="en-US" w:eastAsia="zh-CN"/>
              </w:rPr>
              <w:t>LIS接入医共体LIS平台基础软件开发服务</w:t>
            </w:r>
          </w:p>
        </w:tc>
        <w:tc>
          <w:tcPr>
            <w:tcW w:w="3086" w:type="dxa"/>
            <w:vAlign w:val="center"/>
          </w:tcPr>
          <w:p>
            <w:pPr>
              <w:jc w:val="center"/>
              <w:outlineLvl w:val="9"/>
              <w:rPr>
                <w:rFonts w:hint="eastAsia" w:ascii="仿宋" w:hAnsi="仿宋" w:eastAsia="仿宋"/>
                <w:lang w:val="en-US" w:eastAsia="zh-CN"/>
              </w:rPr>
            </w:pPr>
            <w:r>
              <w:rPr>
                <w:rFonts w:hint="eastAsia" w:ascii="仿宋" w:hAnsi="仿宋" w:eastAsia="仿宋"/>
                <w:lang w:val="en-US" w:eastAsia="zh-CN"/>
              </w:rPr>
              <w:t>6万元</w:t>
            </w:r>
          </w:p>
        </w:tc>
        <w:tc>
          <w:tcPr>
            <w:tcW w:w="2297" w:type="dxa"/>
            <w:vAlign w:val="center"/>
          </w:tcPr>
          <w:p>
            <w:pPr>
              <w:jc w:val="center"/>
              <w:outlineLvl w:val="9"/>
              <w:rPr>
                <w:rFonts w:hint="eastAsia" w:ascii="仿宋" w:hAnsi="仿宋" w:eastAsia="仿宋"/>
                <w:lang w:val="en-US" w:eastAsia="zh-CN"/>
              </w:rPr>
            </w:pPr>
            <w:r>
              <w:rPr>
                <w:rFonts w:hint="eastAsia" w:ascii="仿宋" w:hAnsi="仿宋" w:eastAsia="仿宋"/>
                <w:lang w:val="en-US" w:eastAsia="zh-CN"/>
              </w:rPr>
              <w:t>6万元</w:t>
            </w:r>
          </w:p>
        </w:tc>
      </w:tr>
    </w:tbl>
    <w:p>
      <w:pPr>
        <w:widowControl/>
        <w:spacing w:line="360" w:lineRule="auto"/>
        <w:ind w:firstLine="464" w:firstLineChars="200"/>
        <w:outlineLvl w:val="9"/>
        <w:rPr>
          <w:rFonts w:ascii="仿宋" w:hAnsi="仿宋" w:eastAsia="仿宋"/>
          <w:spacing w:val="-4"/>
          <w:sz w:val="24"/>
        </w:rPr>
      </w:pPr>
      <w:r>
        <w:rPr>
          <w:rFonts w:hint="eastAsia" w:ascii="仿宋" w:hAnsi="仿宋" w:eastAsia="仿宋"/>
          <w:spacing w:val="-4"/>
          <w:sz w:val="24"/>
        </w:rPr>
        <w:t>拟定供应商：</w:t>
      </w:r>
      <w:r>
        <w:rPr>
          <w:rFonts w:ascii="仿宋" w:hAnsi="仿宋" w:eastAsia="仿宋"/>
          <w:spacing w:val="-4"/>
          <w:sz w:val="24"/>
        </w:rPr>
        <w:t xml:space="preserve"> </w:t>
      </w:r>
    </w:p>
    <w:tbl>
      <w:tblPr>
        <w:tblStyle w:val="32"/>
        <w:tblW w:w="8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366"/>
        <w:gridCol w:w="2538"/>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5" w:type="dxa"/>
            <w:noWrap/>
            <w:vAlign w:val="center"/>
          </w:tcPr>
          <w:p>
            <w:pPr>
              <w:jc w:val="center"/>
              <w:outlineLvl w:val="9"/>
              <w:rPr>
                <w:rFonts w:ascii="仿宋" w:hAnsi="仿宋" w:eastAsia="仿宋"/>
              </w:rPr>
            </w:pPr>
            <w:r>
              <w:rPr>
                <w:rFonts w:hint="eastAsia" w:ascii="仿宋" w:hAnsi="仿宋" w:eastAsia="仿宋"/>
              </w:rPr>
              <w:t>包号</w:t>
            </w:r>
          </w:p>
        </w:tc>
        <w:tc>
          <w:tcPr>
            <w:tcW w:w="2366" w:type="dxa"/>
            <w:noWrap/>
            <w:vAlign w:val="center"/>
          </w:tcPr>
          <w:p>
            <w:pPr>
              <w:jc w:val="center"/>
              <w:outlineLvl w:val="9"/>
              <w:rPr>
                <w:rFonts w:ascii="仿宋" w:hAnsi="仿宋" w:eastAsia="仿宋"/>
              </w:rPr>
            </w:pPr>
            <w:r>
              <w:rPr>
                <w:rFonts w:hint="eastAsia" w:ascii="仿宋" w:hAnsi="仿宋" w:eastAsia="仿宋"/>
                <w:lang w:eastAsia="zh-CN"/>
              </w:rPr>
              <w:t>采购</w:t>
            </w:r>
            <w:r>
              <w:rPr>
                <w:rFonts w:ascii="仿宋" w:hAnsi="仿宋" w:eastAsia="仿宋"/>
              </w:rPr>
              <w:t>内容</w:t>
            </w:r>
          </w:p>
        </w:tc>
        <w:tc>
          <w:tcPr>
            <w:tcW w:w="2538" w:type="dxa"/>
            <w:vAlign w:val="center"/>
          </w:tcPr>
          <w:p>
            <w:pPr>
              <w:jc w:val="center"/>
              <w:outlineLvl w:val="9"/>
              <w:rPr>
                <w:rFonts w:ascii="仿宋" w:hAnsi="仿宋" w:eastAsia="仿宋"/>
              </w:rPr>
            </w:pPr>
            <w:r>
              <w:rPr>
                <w:rFonts w:hint="eastAsia" w:ascii="仿宋" w:hAnsi="仿宋" w:eastAsia="仿宋"/>
              </w:rPr>
              <w:t>拟定供应商</w:t>
            </w:r>
          </w:p>
        </w:tc>
        <w:tc>
          <w:tcPr>
            <w:tcW w:w="3439" w:type="dxa"/>
            <w:vAlign w:val="center"/>
          </w:tcPr>
          <w:p>
            <w:pPr>
              <w:jc w:val="center"/>
              <w:outlineLvl w:val="9"/>
              <w:rPr>
                <w:rFonts w:ascii="仿宋" w:hAnsi="仿宋" w:eastAsia="仿宋"/>
              </w:rPr>
            </w:pPr>
            <w:r>
              <w:rPr>
                <w:rFonts w:hint="eastAsia" w:ascii="仿宋" w:hAnsi="仿宋" w:eastAsia="仿宋"/>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65" w:type="dxa"/>
            <w:noWrap/>
            <w:vAlign w:val="center"/>
          </w:tcPr>
          <w:p>
            <w:pPr>
              <w:jc w:val="center"/>
              <w:outlineLvl w:val="9"/>
              <w:rPr>
                <w:rFonts w:ascii="仿宋" w:hAnsi="仿宋" w:eastAsia="仿宋"/>
              </w:rPr>
            </w:pPr>
            <w:r>
              <w:rPr>
                <w:rFonts w:hint="eastAsia" w:ascii="仿宋" w:hAnsi="仿宋" w:eastAsia="仿宋"/>
              </w:rPr>
              <w:t>1</w:t>
            </w:r>
          </w:p>
        </w:tc>
        <w:tc>
          <w:tcPr>
            <w:tcW w:w="2366" w:type="dxa"/>
            <w:noWrap/>
            <w:vAlign w:val="center"/>
          </w:tcPr>
          <w:p>
            <w:pPr>
              <w:jc w:val="center"/>
              <w:outlineLvl w:val="9"/>
              <w:rPr>
                <w:rFonts w:hint="eastAsia" w:ascii="仿宋" w:hAnsi="仿宋" w:eastAsia="仿宋"/>
                <w:szCs w:val="22"/>
              </w:rPr>
            </w:pPr>
            <w:r>
              <w:rPr>
                <w:rFonts w:hint="eastAsia" w:ascii="仿宋" w:hAnsi="仿宋" w:eastAsia="仿宋"/>
                <w:lang w:val="en-US" w:eastAsia="zh-CN"/>
              </w:rPr>
              <w:t>LIS接入医共体LIS平台基础软件开发服务</w:t>
            </w:r>
          </w:p>
        </w:tc>
        <w:tc>
          <w:tcPr>
            <w:tcW w:w="2538" w:type="dxa"/>
            <w:noWrap/>
            <w:vAlign w:val="center"/>
          </w:tcPr>
          <w:p>
            <w:pPr>
              <w:ind w:firstLine="105" w:firstLineChars="50"/>
              <w:jc w:val="center"/>
              <w:outlineLvl w:val="9"/>
              <w:rPr>
                <w:rFonts w:hint="eastAsia" w:ascii="仿宋" w:hAnsi="仿宋" w:eastAsia="仿宋" w:cs="Times New Roman"/>
                <w:lang w:val="en-US" w:eastAsia="zh-CN"/>
              </w:rPr>
            </w:pPr>
            <w:r>
              <w:rPr>
                <w:rFonts w:hint="eastAsia" w:ascii="仿宋" w:hAnsi="仿宋" w:eastAsia="仿宋" w:cs="Times New Roman"/>
                <w:lang w:eastAsia="zh-CN"/>
              </w:rPr>
              <w:t>创业慧康科技股份有限公司</w:t>
            </w:r>
          </w:p>
        </w:tc>
        <w:tc>
          <w:tcPr>
            <w:tcW w:w="3439" w:type="dxa"/>
            <w:vAlign w:val="center"/>
          </w:tcPr>
          <w:p>
            <w:pPr>
              <w:ind w:firstLine="105" w:firstLineChars="50"/>
              <w:jc w:val="center"/>
              <w:outlineLvl w:val="9"/>
              <w:rPr>
                <w:rFonts w:hint="default" w:ascii="仿宋" w:hAnsi="仿宋" w:eastAsia="仿宋" w:cs="Times New Roman"/>
                <w:lang w:val="en-US" w:eastAsia="zh-CN"/>
              </w:rPr>
            </w:pPr>
            <w:r>
              <w:rPr>
                <w:rFonts w:hint="eastAsia" w:ascii="仿宋" w:hAnsi="仿宋" w:eastAsia="仿宋" w:cs="Times New Roman"/>
                <w:lang w:eastAsia="zh-CN"/>
              </w:rPr>
              <w:t>浙江省杭州市滨江区长河街道越达巷92号创业智慧大厦五楼</w:t>
            </w:r>
          </w:p>
        </w:tc>
      </w:tr>
      <w:bookmarkEnd w:id="3"/>
    </w:tbl>
    <w:p>
      <w:pPr>
        <w:widowControl/>
        <w:spacing w:line="360" w:lineRule="auto"/>
        <w:ind w:firstLine="482" w:firstLineChars="200"/>
        <w:outlineLvl w:val="9"/>
        <w:rPr>
          <w:rFonts w:ascii="仿宋" w:hAnsi="仿宋" w:eastAsia="仿宋"/>
          <w:b/>
          <w:bCs/>
          <w:sz w:val="24"/>
          <w:szCs w:val="24"/>
        </w:rPr>
      </w:pPr>
      <w:r>
        <w:rPr>
          <w:rFonts w:ascii="仿宋" w:hAnsi="仿宋" w:eastAsia="仿宋"/>
          <w:b/>
          <w:sz w:val="24"/>
          <w:szCs w:val="24"/>
        </w:rPr>
        <w:t>四、</w:t>
      </w:r>
      <w:r>
        <w:rPr>
          <w:rFonts w:hint="eastAsia" w:ascii="仿宋" w:hAnsi="仿宋" w:eastAsia="仿宋"/>
          <w:b/>
          <w:bCs/>
          <w:sz w:val="24"/>
          <w:szCs w:val="24"/>
        </w:rPr>
        <w:t>供应商资格要求：</w:t>
      </w:r>
    </w:p>
    <w:p>
      <w:pPr>
        <w:pStyle w:val="67"/>
        <w:spacing w:line="440" w:lineRule="exact"/>
        <w:ind w:firstLine="600" w:firstLineChars="250"/>
        <w:outlineLvl w:val="9"/>
        <w:rPr>
          <w:rFonts w:ascii="仿宋" w:hAnsi="仿宋" w:eastAsia="仿宋"/>
          <w:sz w:val="24"/>
        </w:rPr>
      </w:pPr>
      <w:bookmarkStart w:id="4"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outlineLvl w:val="9"/>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outlineLvl w:val="9"/>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outlineLvl w:val="9"/>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outlineLvl w:val="9"/>
        <w:rPr>
          <w:rFonts w:ascii="仿宋" w:hAnsi="仿宋" w:eastAsia="仿宋"/>
          <w:sz w:val="24"/>
        </w:rPr>
      </w:pPr>
      <w:r>
        <w:rPr>
          <w:rFonts w:hint="eastAsia" w:ascii="仿宋" w:hAnsi="仿宋" w:eastAsia="仿宋"/>
          <w:sz w:val="24"/>
        </w:rPr>
        <w:t>5.参加本次采购活动前三年内，在经营活动中没有重大违法记录；</w:t>
      </w:r>
    </w:p>
    <w:p>
      <w:pPr>
        <w:pStyle w:val="67"/>
        <w:spacing w:line="440" w:lineRule="exact"/>
        <w:ind w:firstLine="600" w:firstLineChars="250"/>
        <w:outlineLvl w:val="9"/>
        <w:rPr>
          <w:rFonts w:hint="eastAsia" w:ascii="仿宋" w:hAnsi="仿宋" w:eastAsia="仿宋"/>
          <w:sz w:val="24"/>
        </w:rPr>
      </w:pPr>
      <w:r>
        <w:rPr>
          <w:rFonts w:hint="eastAsia" w:ascii="仿宋" w:hAnsi="仿宋" w:eastAsia="仿宋"/>
          <w:sz w:val="24"/>
        </w:rPr>
        <w:t>6.法律、行政法规规定的其他条件；</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lang w:val="en-US" w:eastAsia="zh-CN"/>
        </w:rPr>
        <w:t>五</w:t>
      </w:r>
      <w:r>
        <w:rPr>
          <w:rFonts w:hint="eastAsia" w:ascii="仿宋" w:hAnsi="仿宋" w:eastAsia="仿宋"/>
          <w:b/>
          <w:bCs/>
          <w:sz w:val="24"/>
          <w:szCs w:val="24"/>
        </w:rPr>
        <w:t>、</w:t>
      </w:r>
      <w:r>
        <w:rPr>
          <w:rFonts w:hint="eastAsia" w:ascii="仿宋" w:hAnsi="仿宋" w:eastAsia="仿宋"/>
          <w:b/>
          <w:bCs/>
          <w:sz w:val="24"/>
          <w:szCs w:val="24"/>
          <w:lang w:val="en-US" w:eastAsia="zh-CN"/>
        </w:rPr>
        <w:t>响应文件</w:t>
      </w:r>
      <w:r>
        <w:rPr>
          <w:rFonts w:hint="eastAsia" w:ascii="仿宋" w:hAnsi="仿宋" w:eastAsia="仿宋"/>
          <w:b/>
          <w:bCs/>
          <w:sz w:val="24"/>
          <w:szCs w:val="24"/>
        </w:rPr>
        <w:t>有效期：</w:t>
      </w:r>
      <w:r>
        <w:rPr>
          <w:rFonts w:hint="eastAsia" w:ascii="仿宋" w:hAnsi="仿宋" w:eastAsia="仿宋"/>
          <w:b/>
          <w:bCs/>
          <w:sz w:val="24"/>
          <w:szCs w:val="24"/>
          <w:lang w:val="en-US" w:eastAsia="zh-CN"/>
        </w:rPr>
        <w:t>120</w:t>
      </w:r>
      <w:r>
        <w:rPr>
          <w:rFonts w:hint="eastAsia" w:ascii="仿宋" w:hAnsi="仿宋" w:eastAsia="仿宋"/>
          <w:b/>
          <w:bCs/>
          <w:sz w:val="24"/>
          <w:szCs w:val="24"/>
        </w:rPr>
        <w:t>天。</w:t>
      </w:r>
    </w:p>
    <w:p>
      <w:pPr>
        <w:spacing w:line="400" w:lineRule="exact"/>
        <w:ind w:firstLine="482" w:firstLineChars="200"/>
        <w:rPr>
          <w:rFonts w:hint="eastAsia" w:ascii="仿宋" w:hAnsi="仿宋" w:eastAsia="仿宋" w:cs="Times New Roman"/>
          <w:b/>
          <w:bCs/>
          <w:sz w:val="24"/>
          <w:szCs w:val="24"/>
        </w:rPr>
      </w:pPr>
      <w:r>
        <w:rPr>
          <w:rFonts w:hint="eastAsia" w:ascii="仿宋" w:hAnsi="仿宋" w:eastAsia="仿宋"/>
          <w:b/>
          <w:bCs/>
          <w:sz w:val="24"/>
          <w:szCs w:val="24"/>
          <w:lang w:val="en-US" w:eastAsia="zh-CN"/>
        </w:rPr>
        <w:t>六</w:t>
      </w:r>
      <w:r>
        <w:rPr>
          <w:rFonts w:hint="eastAsia" w:ascii="仿宋" w:hAnsi="仿宋" w:eastAsia="仿宋"/>
          <w:b/>
          <w:bCs/>
          <w:sz w:val="24"/>
          <w:szCs w:val="24"/>
        </w:rPr>
        <w:t>、</w:t>
      </w:r>
      <w:r>
        <w:rPr>
          <w:rFonts w:hint="eastAsia" w:ascii="仿宋" w:hAnsi="仿宋" w:eastAsia="仿宋"/>
          <w:b/>
          <w:bCs/>
          <w:sz w:val="24"/>
          <w:szCs w:val="24"/>
          <w:lang w:val="en-US" w:eastAsia="zh-CN"/>
        </w:rPr>
        <w:t>响应</w:t>
      </w:r>
      <w:r>
        <w:rPr>
          <w:rFonts w:hint="eastAsia" w:ascii="仿宋" w:hAnsi="仿宋" w:eastAsia="仿宋"/>
          <w:b/>
          <w:bCs/>
          <w:sz w:val="24"/>
          <w:szCs w:val="24"/>
        </w:rPr>
        <w:t>文件</w:t>
      </w:r>
      <w:r>
        <w:rPr>
          <w:rFonts w:hint="eastAsia" w:ascii="仿宋" w:hAnsi="仿宋" w:eastAsia="仿宋" w:cs="Times New Roman"/>
          <w:b/>
          <w:bCs/>
          <w:sz w:val="24"/>
          <w:szCs w:val="24"/>
        </w:rPr>
        <w:t>胶装方式装订成册</w:t>
      </w:r>
      <w:r>
        <w:rPr>
          <w:rFonts w:hint="eastAsia" w:ascii="仿宋" w:hAnsi="仿宋" w:eastAsia="仿宋" w:cs="Times New Roman"/>
          <w:b/>
          <w:bCs/>
          <w:sz w:val="24"/>
          <w:szCs w:val="24"/>
          <w:lang w:eastAsia="zh-CN"/>
        </w:rPr>
        <w:t>，</w:t>
      </w:r>
      <w:r>
        <w:rPr>
          <w:rFonts w:hint="eastAsia" w:ascii="仿宋" w:hAnsi="仿宋" w:eastAsia="仿宋"/>
          <w:b/>
          <w:bCs/>
          <w:sz w:val="24"/>
          <w:szCs w:val="24"/>
        </w:rPr>
        <w:t>正本一份，副本</w:t>
      </w:r>
      <w:r>
        <w:rPr>
          <w:rFonts w:hint="eastAsia" w:ascii="仿宋" w:hAnsi="仿宋" w:eastAsia="仿宋"/>
          <w:b/>
          <w:bCs/>
          <w:sz w:val="24"/>
          <w:szCs w:val="24"/>
          <w:lang w:val="en-US" w:eastAsia="zh-CN"/>
        </w:rPr>
        <w:t>一</w:t>
      </w:r>
      <w:r>
        <w:rPr>
          <w:rFonts w:hint="eastAsia" w:ascii="仿宋" w:hAnsi="仿宋" w:eastAsia="仿宋"/>
          <w:b/>
          <w:bCs/>
          <w:sz w:val="24"/>
          <w:szCs w:val="24"/>
        </w:rPr>
        <w:t>份</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电子文档</w:t>
      </w:r>
      <w:r>
        <w:rPr>
          <w:rFonts w:hint="eastAsia" w:ascii="仿宋" w:hAnsi="仿宋" w:eastAsia="仿宋" w:cs="Times New Roman"/>
          <w:b/>
          <w:bCs/>
          <w:sz w:val="24"/>
          <w:szCs w:val="24"/>
          <w:lang w:val="en-US" w:eastAsia="zh-CN"/>
        </w:rPr>
        <w:t>一份（电子文档应是响应</w:t>
      </w:r>
      <w:r>
        <w:rPr>
          <w:rFonts w:hint="eastAsia" w:ascii="仿宋" w:hAnsi="仿宋" w:eastAsia="仿宋" w:cs="Times New Roman"/>
          <w:b/>
          <w:bCs/>
          <w:sz w:val="24"/>
          <w:szCs w:val="24"/>
        </w:rPr>
        <w:t>文件</w:t>
      </w:r>
      <w:r>
        <w:rPr>
          <w:rFonts w:hint="eastAsia" w:ascii="仿宋" w:hAnsi="仿宋" w:eastAsia="仿宋" w:cs="Times New Roman"/>
          <w:b/>
          <w:bCs/>
          <w:sz w:val="24"/>
          <w:szCs w:val="24"/>
          <w:lang w:val="en-US" w:eastAsia="zh-CN"/>
        </w:rPr>
        <w:t>正本的扫描件）</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rPr>
        <w:t xml:space="preserve">正副本可单独密封，也可一并密封。 电子文档 (U 盘) </w:t>
      </w:r>
      <w:r>
        <w:rPr>
          <w:rFonts w:hint="eastAsia" w:ascii="仿宋" w:hAnsi="仿宋" w:eastAsia="仿宋" w:cs="Times New Roman"/>
          <w:b/>
          <w:bCs/>
          <w:sz w:val="24"/>
          <w:szCs w:val="24"/>
          <w:lang w:val="en-US" w:eastAsia="zh-CN"/>
        </w:rPr>
        <w:t>单独</w:t>
      </w:r>
      <w:r>
        <w:rPr>
          <w:rFonts w:hint="eastAsia" w:ascii="仿宋" w:hAnsi="仿宋" w:eastAsia="仿宋" w:cs="Times New Roman"/>
          <w:b/>
          <w:bCs/>
          <w:sz w:val="24"/>
          <w:szCs w:val="24"/>
        </w:rPr>
        <w:t>密封。</w:t>
      </w:r>
      <w:bookmarkEnd w:id="4"/>
      <w:bookmarkStart w:id="5" w:name="PO_默认文件内容_2"/>
    </w:p>
    <w:p>
      <w:pPr>
        <w:spacing w:line="400" w:lineRule="exact"/>
        <w:ind w:firstLine="482" w:firstLineChars="200"/>
        <w:rPr>
          <w:rFonts w:ascii="宋体" w:hAnsi="宋体" w:eastAsia="宋体"/>
          <w:b/>
          <w:color w:val="auto"/>
          <w:sz w:val="24"/>
          <w:szCs w:val="24"/>
        </w:rPr>
      </w:pPr>
      <w:r>
        <w:rPr>
          <w:rFonts w:hint="eastAsia" w:ascii="仿宋" w:hAnsi="仿宋" w:eastAsia="仿宋"/>
          <w:b/>
          <w:bCs/>
          <w:sz w:val="24"/>
          <w:szCs w:val="24"/>
          <w:lang w:val="en-US" w:eastAsia="zh-CN"/>
        </w:rPr>
        <w:t>七</w:t>
      </w:r>
      <w:r>
        <w:rPr>
          <w:rFonts w:hint="eastAsia" w:ascii="仿宋" w:hAnsi="仿宋" w:eastAsia="仿宋"/>
          <w:b/>
          <w:bCs/>
          <w:sz w:val="24"/>
          <w:szCs w:val="24"/>
        </w:rPr>
        <w:t>、</w:t>
      </w:r>
      <w:bookmarkStart w:id="82" w:name="_GoBack"/>
      <w:r>
        <w:rPr>
          <w:rFonts w:hint="eastAsia" w:ascii="仿宋" w:hAnsi="仿宋" w:eastAsia="仿宋"/>
          <w:b/>
          <w:bCs/>
          <w:sz w:val="24"/>
          <w:szCs w:val="24"/>
        </w:rPr>
        <w:t>报</w:t>
      </w:r>
      <w:r>
        <w:rPr>
          <w:rFonts w:hint="eastAsia" w:ascii="仿宋" w:hAnsi="仿宋" w:eastAsia="仿宋"/>
          <w:b/>
          <w:bCs/>
          <w:sz w:val="24"/>
          <w:szCs w:val="24"/>
        </w:rPr>
        <w:t>名方</w:t>
      </w:r>
      <w:bookmarkEnd w:id="82"/>
      <w:r>
        <w:rPr>
          <w:rFonts w:hint="eastAsia" w:ascii="仿宋" w:hAnsi="仿宋" w:eastAsia="仿宋"/>
          <w:b/>
          <w:bCs/>
          <w:sz w:val="24"/>
          <w:szCs w:val="24"/>
        </w:rPr>
        <w:t>式</w:t>
      </w:r>
    </w:p>
    <w:p>
      <w:pPr>
        <w:spacing w:line="400" w:lineRule="exact"/>
        <w:ind w:firstLine="480" w:firstLineChars="200"/>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凡有意参加本项目者，请于2025年7月1日8时至2025年7月3日17时（北京时间，法定节假日除外）将报名资料以PDF扫描件的形式发送到指定邮箱（邮箱号：931845265@qq.com），（报名邮件列明公司名称+项目名称+联系人+联系电话）。</w:t>
      </w:r>
    </w:p>
    <w:p>
      <w:pPr>
        <w:spacing w:line="400" w:lineRule="exact"/>
        <w:ind w:firstLine="480" w:firstLineChars="200"/>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注：1.供应商报名时应附：报名表（附件2）、单位介绍信或法人授权书原件、被授权代表身份证复印件、营业执照扫描件、盖投标单位鲜章。</w:t>
      </w:r>
    </w:p>
    <w:p>
      <w:pPr>
        <w:spacing w:line="400" w:lineRule="exact"/>
        <w:ind w:firstLine="480" w:firstLineChars="200"/>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2.该项目采购文件（附件1）在医院官网与公告同时进行发布，不单独售卖或发送比选文件，一切以官网公告内容为准。</w:t>
      </w:r>
    </w:p>
    <w:p>
      <w:pPr>
        <w:spacing w:line="400" w:lineRule="exact"/>
        <w:ind w:firstLine="482" w:firstLineChars="200"/>
        <w:outlineLvl w:val="9"/>
        <w:rPr>
          <w:rFonts w:ascii="仿宋" w:hAnsi="仿宋" w:eastAsia="仿宋"/>
          <w:b/>
          <w:bCs/>
          <w:sz w:val="24"/>
          <w:szCs w:val="24"/>
        </w:rPr>
      </w:pPr>
      <w:r>
        <w:rPr>
          <w:rFonts w:hint="eastAsia" w:ascii="仿宋" w:hAnsi="仿宋" w:eastAsia="仿宋"/>
          <w:b/>
          <w:bCs/>
          <w:sz w:val="24"/>
          <w:szCs w:val="24"/>
          <w:lang w:val="en-US" w:eastAsia="zh-CN"/>
        </w:rPr>
        <w:t>八</w:t>
      </w:r>
      <w:r>
        <w:rPr>
          <w:rFonts w:hint="eastAsia" w:ascii="仿宋" w:hAnsi="仿宋" w:eastAsia="仿宋"/>
          <w:b/>
          <w:bCs/>
          <w:sz w:val="24"/>
          <w:szCs w:val="24"/>
        </w:rPr>
        <w:t>、递交</w:t>
      </w:r>
      <w:r>
        <w:rPr>
          <w:rFonts w:hint="eastAsia" w:ascii="仿宋" w:hAnsi="仿宋" w:eastAsia="仿宋"/>
          <w:b/>
          <w:bCs/>
          <w:sz w:val="24"/>
          <w:szCs w:val="24"/>
          <w:lang w:val="en-US" w:eastAsia="zh-CN"/>
        </w:rPr>
        <w:t>响应</w:t>
      </w:r>
      <w:r>
        <w:rPr>
          <w:rFonts w:hint="eastAsia" w:ascii="仿宋" w:hAnsi="仿宋" w:eastAsia="仿宋"/>
          <w:b/>
          <w:bCs/>
          <w:sz w:val="24"/>
          <w:szCs w:val="24"/>
        </w:rPr>
        <w:t>文件截止时间地点：</w:t>
      </w:r>
    </w:p>
    <w:p>
      <w:pPr>
        <w:spacing w:line="400" w:lineRule="exact"/>
        <w:ind w:firstLine="480" w:firstLineChars="200"/>
        <w:outlineLvl w:val="9"/>
        <w:rPr>
          <w:rFonts w:ascii="仿宋" w:hAnsi="仿宋" w:eastAsia="仿宋"/>
          <w:sz w:val="24"/>
          <w:szCs w:val="24"/>
        </w:rPr>
      </w:pPr>
      <w:r>
        <w:rPr>
          <w:rFonts w:hint="eastAsia" w:ascii="仿宋" w:hAnsi="仿宋" w:eastAsia="仿宋"/>
          <w:sz w:val="24"/>
          <w:szCs w:val="24"/>
        </w:rPr>
        <w:t>时间：</w:t>
      </w:r>
      <w:r>
        <w:rPr>
          <w:rFonts w:hint="eastAsia" w:ascii="仿宋" w:hAnsi="仿宋" w:eastAsia="仿宋"/>
          <w:sz w:val="24"/>
          <w:szCs w:val="24"/>
          <w:lang w:eastAsia="zh-CN"/>
        </w:rPr>
        <w:t>202</w:t>
      </w:r>
      <w:r>
        <w:rPr>
          <w:rFonts w:hint="eastAsia" w:ascii="仿宋" w:hAnsi="仿宋" w:eastAsia="仿宋"/>
          <w:sz w:val="24"/>
          <w:szCs w:val="24"/>
          <w:lang w:val="en-US" w:eastAsia="zh-CN"/>
        </w:rPr>
        <w:t>5</w:t>
      </w:r>
      <w:r>
        <w:rPr>
          <w:rFonts w:hint="eastAsia" w:ascii="仿宋" w:hAnsi="仿宋" w:eastAsia="仿宋"/>
          <w:sz w:val="24"/>
          <w:szCs w:val="24"/>
          <w:lang w:eastAsia="zh-CN"/>
        </w:rPr>
        <w:t>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7</w:t>
      </w:r>
      <w:r>
        <w:rPr>
          <w:rFonts w:hint="eastAsia" w:ascii="仿宋" w:hAnsi="仿宋" w:eastAsia="仿宋"/>
          <w:sz w:val="24"/>
          <w:szCs w:val="24"/>
        </w:rPr>
        <w:t>日</w:t>
      </w:r>
      <w:r>
        <w:rPr>
          <w:rFonts w:hint="eastAsia" w:ascii="仿宋" w:hAnsi="仿宋" w:eastAsia="仿宋"/>
          <w:sz w:val="24"/>
          <w:szCs w:val="24"/>
          <w:lang w:val="en-US" w:eastAsia="zh-CN"/>
        </w:rPr>
        <w:t>下</w:t>
      </w:r>
      <w:r>
        <w:rPr>
          <w:rFonts w:hint="eastAsia" w:ascii="仿宋" w:hAnsi="仿宋" w:eastAsia="仿宋"/>
          <w:sz w:val="24"/>
          <w:szCs w:val="24"/>
        </w:rPr>
        <w:t>午</w:t>
      </w:r>
      <w:r>
        <w:rPr>
          <w:rFonts w:hint="eastAsia" w:ascii="仿宋" w:hAnsi="仿宋" w:eastAsia="仿宋"/>
          <w:sz w:val="24"/>
          <w:szCs w:val="24"/>
          <w:lang w:val="en-US" w:eastAsia="zh-CN"/>
        </w:rPr>
        <w:t>14:30</w:t>
      </w:r>
      <w:r>
        <w:rPr>
          <w:rFonts w:ascii="仿宋" w:hAnsi="仿宋" w:eastAsia="仿宋"/>
          <w:sz w:val="24"/>
          <w:szCs w:val="24"/>
        </w:rPr>
        <w:t xml:space="preserve"> </w:t>
      </w:r>
      <w:r>
        <w:rPr>
          <w:rFonts w:hint="eastAsia" w:ascii="仿宋" w:hAnsi="仿宋" w:eastAsia="仿宋"/>
          <w:sz w:val="24"/>
          <w:szCs w:val="24"/>
        </w:rPr>
        <w:t>（北京时间）</w:t>
      </w:r>
    </w:p>
    <w:p>
      <w:pPr>
        <w:spacing w:line="400" w:lineRule="exact"/>
        <w:ind w:firstLine="480" w:firstLineChars="200"/>
        <w:outlineLvl w:val="9"/>
        <w:rPr>
          <w:rFonts w:hint="default" w:ascii="仿宋" w:hAnsi="仿宋" w:eastAsia="仿宋"/>
          <w:sz w:val="24"/>
          <w:szCs w:val="24"/>
          <w:lang w:val="en-US" w:eastAsia="zh-CN"/>
        </w:rPr>
      </w:pPr>
      <w:r>
        <w:rPr>
          <w:rFonts w:hint="eastAsia" w:ascii="仿宋" w:hAnsi="仿宋" w:eastAsia="仿宋"/>
          <w:sz w:val="24"/>
          <w:szCs w:val="24"/>
        </w:rPr>
        <w:t>地点</w:t>
      </w:r>
      <w:r>
        <w:rPr>
          <w:rFonts w:hint="eastAsia" w:ascii="仿宋" w:hAnsi="仿宋" w:eastAsia="仿宋"/>
          <w:sz w:val="24"/>
          <w:szCs w:val="24"/>
          <w:lang w:eastAsia="zh-CN"/>
        </w:rPr>
        <w:t>：</w:t>
      </w:r>
      <w:r>
        <w:rPr>
          <w:rFonts w:hint="eastAsia" w:ascii="仿宋" w:hAnsi="仿宋" w:eastAsia="仿宋"/>
          <w:sz w:val="24"/>
          <w:szCs w:val="24"/>
        </w:rPr>
        <w:t xml:space="preserve"> </w:t>
      </w:r>
      <w:r>
        <w:rPr>
          <w:rFonts w:hint="eastAsia" w:ascii="仿宋" w:hAnsi="仿宋" w:eastAsia="仿宋"/>
          <w:sz w:val="24"/>
          <w:szCs w:val="24"/>
          <w:lang w:val="en-US" w:eastAsia="zh-CN"/>
        </w:rPr>
        <w:t>金堂县第一人民医院行政四楼447会议室</w:t>
      </w:r>
    </w:p>
    <w:p>
      <w:pPr>
        <w:spacing w:line="400" w:lineRule="exact"/>
        <w:ind w:firstLine="482" w:firstLineChars="200"/>
        <w:outlineLvl w:val="9"/>
        <w:rPr>
          <w:rFonts w:ascii="仿宋" w:hAnsi="仿宋" w:eastAsia="仿宋"/>
          <w:b/>
          <w:bCs/>
          <w:sz w:val="24"/>
          <w:szCs w:val="24"/>
        </w:rPr>
      </w:pPr>
      <w:r>
        <w:rPr>
          <w:rFonts w:hint="eastAsia" w:ascii="仿宋" w:hAnsi="仿宋" w:eastAsia="仿宋" w:cs="Times New Roman"/>
          <w:b/>
          <w:bCs/>
          <w:color w:val="auto"/>
          <w:kern w:val="2"/>
          <w:sz w:val="24"/>
          <w:szCs w:val="24"/>
          <w:lang w:val="en-US" w:eastAsia="zh-CN" w:bidi="ar-SA"/>
        </w:rPr>
        <w:t>九、</w:t>
      </w:r>
      <w:r>
        <w:rPr>
          <w:rFonts w:hint="eastAsia" w:ascii="仿宋" w:hAnsi="仿宋" w:eastAsia="仿宋"/>
          <w:b/>
          <w:bCs/>
          <w:sz w:val="24"/>
          <w:szCs w:val="24"/>
          <w:lang w:val="en-US" w:eastAsia="zh-CN"/>
        </w:rPr>
        <w:t>协商</w:t>
      </w:r>
      <w:r>
        <w:rPr>
          <w:rFonts w:hint="eastAsia" w:ascii="仿宋" w:hAnsi="仿宋" w:eastAsia="仿宋"/>
          <w:b/>
          <w:bCs/>
          <w:sz w:val="24"/>
          <w:szCs w:val="24"/>
        </w:rPr>
        <w:t>时间及地点：</w:t>
      </w:r>
    </w:p>
    <w:p>
      <w:pPr>
        <w:spacing w:line="400" w:lineRule="exact"/>
        <w:ind w:firstLine="480" w:firstLineChars="200"/>
        <w:outlineLvl w:val="9"/>
        <w:rPr>
          <w:rFonts w:ascii="仿宋" w:hAnsi="仿宋" w:eastAsia="仿宋"/>
          <w:sz w:val="24"/>
          <w:szCs w:val="24"/>
        </w:rPr>
      </w:pPr>
      <w:r>
        <w:rPr>
          <w:rFonts w:hint="eastAsia" w:ascii="仿宋" w:hAnsi="仿宋" w:eastAsia="仿宋"/>
          <w:sz w:val="24"/>
          <w:szCs w:val="24"/>
        </w:rPr>
        <w:t xml:space="preserve">时间： </w:t>
      </w:r>
      <w:r>
        <w:rPr>
          <w:rFonts w:hint="eastAsia" w:ascii="仿宋" w:hAnsi="仿宋" w:eastAsia="仿宋"/>
          <w:sz w:val="24"/>
          <w:szCs w:val="24"/>
          <w:lang w:eastAsia="zh-CN"/>
        </w:rPr>
        <w:t>202</w:t>
      </w:r>
      <w:r>
        <w:rPr>
          <w:rFonts w:hint="eastAsia" w:ascii="仿宋" w:hAnsi="仿宋" w:eastAsia="仿宋"/>
          <w:sz w:val="24"/>
          <w:szCs w:val="24"/>
          <w:lang w:val="en-US" w:eastAsia="zh-CN"/>
        </w:rPr>
        <w:t>5</w:t>
      </w:r>
      <w:r>
        <w:rPr>
          <w:rFonts w:hint="eastAsia" w:ascii="仿宋" w:hAnsi="仿宋" w:eastAsia="仿宋"/>
          <w:sz w:val="24"/>
          <w:szCs w:val="24"/>
          <w:lang w:eastAsia="zh-CN"/>
        </w:rPr>
        <w:t>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7</w:t>
      </w:r>
      <w:r>
        <w:rPr>
          <w:rFonts w:hint="eastAsia" w:ascii="仿宋" w:hAnsi="仿宋" w:eastAsia="仿宋"/>
          <w:sz w:val="24"/>
          <w:szCs w:val="24"/>
        </w:rPr>
        <w:t>日</w:t>
      </w:r>
      <w:r>
        <w:rPr>
          <w:rFonts w:hint="eastAsia" w:ascii="仿宋" w:hAnsi="仿宋" w:eastAsia="仿宋"/>
          <w:sz w:val="24"/>
          <w:szCs w:val="24"/>
          <w:lang w:val="en-US" w:eastAsia="zh-CN"/>
        </w:rPr>
        <w:t>上</w:t>
      </w:r>
      <w:r>
        <w:rPr>
          <w:rFonts w:hint="eastAsia" w:ascii="仿宋" w:hAnsi="仿宋" w:eastAsia="仿宋"/>
          <w:sz w:val="24"/>
          <w:szCs w:val="24"/>
        </w:rPr>
        <w:t>午</w:t>
      </w:r>
      <w:r>
        <w:rPr>
          <w:rFonts w:hint="eastAsia" w:ascii="仿宋" w:hAnsi="仿宋" w:eastAsia="仿宋"/>
          <w:sz w:val="24"/>
          <w:szCs w:val="24"/>
          <w:lang w:val="en-US" w:eastAsia="zh-CN"/>
        </w:rPr>
        <w:t>14:30</w:t>
      </w:r>
      <w:r>
        <w:rPr>
          <w:rFonts w:ascii="仿宋" w:hAnsi="仿宋" w:eastAsia="仿宋"/>
          <w:sz w:val="24"/>
          <w:szCs w:val="24"/>
        </w:rPr>
        <w:t xml:space="preserve"> </w:t>
      </w:r>
      <w:r>
        <w:rPr>
          <w:rFonts w:hint="eastAsia" w:ascii="仿宋" w:hAnsi="仿宋" w:eastAsia="仿宋"/>
          <w:sz w:val="24"/>
          <w:szCs w:val="24"/>
        </w:rPr>
        <w:t>（北京时间）</w:t>
      </w:r>
    </w:p>
    <w:p>
      <w:pPr>
        <w:spacing w:line="400" w:lineRule="exact"/>
        <w:ind w:firstLine="480" w:firstLineChars="200"/>
        <w:outlineLvl w:val="9"/>
        <w:rPr>
          <w:rFonts w:hint="eastAsia" w:ascii="仿宋" w:hAnsi="仿宋" w:eastAsia="仿宋"/>
          <w:sz w:val="24"/>
          <w:szCs w:val="24"/>
          <w:lang w:val="en-US" w:eastAsia="zh-CN"/>
        </w:rPr>
      </w:pPr>
      <w:r>
        <w:rPr>
          <w:rFonts w:hint="eastAsia" w:ascii="仿宋" w:hAnsi="仿宋" w:eastAsia="仿宋"/>
          <w:sz w:val="24"/>
          <w:szCs w:val="24"/>
        </w:rPr>
        <w:t>地点</w:t>
      </w:r>
      <w:r>
        <w:rPr>
          <w:rFonts w:hint="eastAsia" w:ascii="仿宋" w:hAnsi="仿宋" w:eastAsia="仿宋"/>
          <w:sz w:val="24"/>
          <w:szCs w:val="24"/>
          <w:lang w:eastAsia="zh-CN"/>
        </w:rPr>
        <w:t>：</w:t>
      </w:r>
      <w:r>
        <w:rPr>
          <w:rFonts w:hint="eastAsia" w:ascii="仿宋" w:hAnsi="仿宋" w:eastAsia="仿宋"/>
          <w:sz w:val="24"/>
          <w:szCs w:val="24"/>
        </w:rPr>
        <w:t xml:space="preserve"> </w:t>
      </w:r>
      <w:r>
        <w:rPr>
          <w:rFonts w:hint="eastAsia" w:ascii="仿宋" w:hAnsi="仿宋" w:eastAsia="仿宋"/>
          <w:sz w:val="24"/>
          <w:szCs w:val="24"/>
          <w:lang w:val="en-US" w:eastAsia="zh-CN"/>
        </w:rPr>
        <w:t>金堂县第一人民医院行政四楼447会议室</w:t>
      </w:r>
    </w:p>
    <w:bookmarkEnd w:id="5"/>
    <w:p>
      <w:pPr>
        <w:spacing w:line="400" w:lineRule="exact"/>
        <w:ind w:firstLine="482" w:firstLineChars="200"/>
        <w:outlineLvl w:val="9"/>
        <w:rPr>
          <w:rFonts w:hint="default" w:ascii="仿宋" w:hAnsi="仿宋" w:eastAsia="仿宋"/>
          <w:sz w:val="24"/>
          <w:szCs w:val="24"/>
          <w:lang w:val="en-US" w:eastAsia="zh-CN"/>
        </w:rPr>
      </w:pPr>
      <w:r>
        <w:rPr>
          <w:rFonts w:hint="eastAsia" w:ascii="仿宋" w:hAnsi="仿宋" w:eastAsia="仿宋"/>
          <w:b/>
          <w:bCs/>
          <w:sz w:val="24"/>
          <w:szCs w:val="24"/>
          <w:lang w:val="en-US" w:eastAsia="zh-CN"/>
        </w:rPr>
        <w:t xml:space="preserve">十 </w:t>
      </w:r>
      <w:r>
        <w:rPr>
          <w:rFonts w:hint="eastAsia" w:ascii="仿宋" w:hAnsi="仿宋" w:eastAsia="仿宋"/>
          <w:b/>
          <w:bCs/>
          <w:sz w:val="24"/>
          <w:szCs w:val="24"/>
        </w:rPr>
        <w:t>、</w:t>
      </w:r>
      <w:r>
        <w:rPr>
          <w:rFonts w:hint="eastAsia" w:ascii="仿宋" w:hAnsi="仿宋" w:eastAsia="仿宋" w:cs="Times New Roman"/>
          <w:b/>
          <w:bCs/>
          <w:color w:val="auto"/>
          <w:kern w:val="2"/>
          <w:sz w:val="24"/>
          <w:szCs w:val="24"/>
          <w:lang w:val="en-US" w:eastAsia="zh-CN" w:bidi="ar-SA"/>
        </w:rPr>
        <w:t>本项目协商邀请将在《金堂县第一人民医院官方网站》上发布。</w:t>
      </w:r>
    </w:p>
    <w:p>
      <w:pPr>
        <w:widowControl/>
        <w:spacing w:line="360" w:lineRule="auto"/>
        <w:ind w:firstLine="482" w:firstLineChars="200"/>
        <w:outlineLvl w:val="9"/>
        <w:rPr>
          <w:rFonts w:ascii="仿宋" w:hAnsi="仿宋" w:eastAsia="仿宋"/>
          <w:b/>
          <w:sz w:val="24"/>
          <w:szCs w:val="24"/>
        </w:rPr>
      </w:pPr>
      <w:r>
        <w:rPr>
          <w:rFonts w:hint="eastAsia" w:ascii="仿宋" w:hAnsi="仿宋" w:eastAsia="仿宋"/>
          <w:b/>
          <w:sz w:val="24"/>
          <w:szCs w:val="24"/>
          <w:lang w:val="en-US" w:eastAsia="zh-CN"/>
        </w:rPr>
        <w:t>十一、</w:t>
      </w:r>
      <w:r>
        <w:rPr>
          <w:rFonts w:ascii="仿宋" w:hAnsi="仿宋" w:eastAsia="仿宋"/>
          <w:b/>
          <w:sz w:val="24"/>
          <w:szCs w:val="24"/>
        </w:rPr>
        <w:t>联系人及联系电话</w:t>
      </w:r>
    </w:p>
    <w:p>
      <w:pPr>
        <w:spacing w:line="400" w:lineRule="exact"/>
        <w:ind w:firstLine="480" w:firstLineChars="200"/>
        <w:outlineLvl w:val="9"/>
        <w:rPr>
          <w:rFonts w:ascii="仿宋" w:hAnsi="仿宋" w:eastAsia="仿宋"/>
          <w:sz w:val="24"/>
          <w:szCs w:val="24"/>
        </w:rPr>
      </w:pPr>
      <w:r>
        <w:rPr>
          <w:rFonts w:hint="eastAsia" w:ascii="仿宋" w:hAnsi="仿宋" w:eastAsia="仿宋"/>
          <w:sz w:val="24"/>
          <w:szCs w:val="24"/>
        </w:rPr>
        <w:t>采 购 人：金堂县第一人民医院</w:t>
      </w:r>
    </w:p>
    <w:p>
      <w:pPr>
        <w:spacing w:line="400" w:lineRule="exact"/>
        <w:ind w:firstLine="480" w:firstLineChars="200"/>
        <w:outlineLvl w:val="9"/>
        <w:rPr>
          <w:rFonts w:ascii="仿宋" w:hAnsi="仿宋" w:eastAsia="仿宋"/>
          <w:sz w:val="24"/>
          <w:szCs w:val="24"/>
        </w:rPr>
      </w:pPr>
      <w:r>
        <w:rPr>
          <w:rFonts w:hint="eastAsia" w:ascii="仿宋" w:hAnsi="仿宋" w:eastAsia="仿宋"/>
          <w:sz w:val="24"/>
          <w:szCs w:val="24"/>
        </w:rPr>
        <w:t>地    址：成都市金堂县金广路886号</w:t>
      </w:r>
    </w:p>
    <w:p>
      <w:pPr>
        <w:spacing w:line="400" w:lineRule="exact"/>
        <w:ind w:firstLine="480" w:firstLineChars="200"/>
        <w:outlineLvl w:val="9"/>
        <w:rPr>
          <w:rFonts w:ascii="仿宋" w:hAnsi="仿宋" w:eastAsia="仿宋"/>
          <w:sz w:val="24"/>
          <w:szCs w:val="24"/>
        </w:rPr>
      </w:pPr>
      <w:r>
        <w:rPr>
          <w:rFonts w:hint="eastAsia" w:ascii="仿宋" w:hAnsi="仿宋" w:eastAsia="仿宋"/>
          <w:sz w:val="24"/>
          <w:szCs w:val="24"/>
        </w:rPr>
        <w:t>联 系 人：</w:t>
      </w:r>
      <w:r>
        <w:rPr>
          <w:rFonts w:hint="eastAsia" w:ascii="仿宋" w:hAnsi="仿宋" w:eastAsia="仿宋"/>
          <w:sz w:val="24"/>
          <w:szCs w:val="24"/>
          <w:lang w:val="en-US" w:eastAsia="zh-CN"/>
        </w:rPr>
        <w:t>廖老师</w:t>
      </w:r>
    </w:p>
    <w:p>
      <w:pPr>
        <w:spacing w:line="400" w:lineRule="exact"/>
        <w:ind w:firstLine="480" w:firstLineChars="200"/>
        <w:outlineLvl w:val="9"/>
        <w:rPr>
          <w:rFonts w:hint="default" w:ascii="仿宋" w:hAnsi="仿宋" w:eastAsia="仿宋"/>
          <w:sz w:val="24"/>
          <w:szCs w:val="24"/>
          <w:lang w:val="en-US" w:eastAsia="zh-CN"/>
        </w:rPr>
      </w:pPr>
      <w:r>
        <w:rPr>
          <w:rFonts w:hint="eastAsia" w:ascii="仿宋" w:hAnsi="仿宋" w:eastAsia="仿宋"/>
          <w:sz w:val="24"/>
          <w:szCs w:val="24"/>
        </w:rPr>
        <w:t>联系电话：</w:t>
      </w:r>
      <w:r>
        <w:rPr>
          <w:rFonts w:hint="eastAsia" w:ascii="仿宋" w:hAnsi="仿宋" w:eastAsia="仿宋"/>
          <w:sz w:val="24"/>
          <w:szCs w:val="24"/>
          <w:lang w:val="en-US" w:eastAsia="zh-CN"/>
        </w:rPr>
        <w:t>028-61568611</w:t>
      </w:r>
    </w:p>
    <w:p>
      <w:pPr>
        <w:spacing w:line="400" w:lineRule="exact"/>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pStyle w:val="3"/>
        <w:outlineLvl w:val="9"/>
        <w:rPr>
          <w:rFonts w:hint="default" w:ascii="仿宋" w:hAnsi="仿宋" w:eastAsia="仿宋"/>
          <w:sz w:val="24"/>
          <w:szCs w:val="24"/>
          <w:lang w:val="en-US" w:eastAsia="zh-CN"/>
        </w:rPr>
      </w:pPr>
    </w:p>
    <w:p>
      <w:pPr>
        <w:spacing w:before="0" w:beforeLines="0" w:after="0" w:afterLines="0" w:line="240" w:lineRule="auto"/>
        <w:ind w:left="0" w:leftChars="0" w:right="0" w:rightChars="0" w:firstLine="0" w:firstLineChars="0"/>
        <w:jc w:val="center"/>
        <w:outlineLvl w:val="0"/>
        <w:rPr>
          <w:rFonts w:hint="eastAsia" w:asciiTheme="minorHAnsi" w:hAnsiTheme="minorHAnsi" w:eastAsiaTheme="minorEastAsia" w:cstheme="minorBidi"/>
          <w:b/>
          <w:kern w:val="0"/>
          <w:sz w:val="36"/>
          <w:lang w:val="en-US" w:eastAsia="zh-CN"/>
        </w:rPr>
      </w:pPr>
      <w:bookmarkStart w:id="6" w:name="_Toc23624"/>
      <w:r>
        <w:rPr>
          <w:rFonts w:hint="eastAsia" w:asciiTheme="minorHAnsi" w:hAnsiTheme="minorHAnsi" w:eastAsiaTheme="minorEastAsia" w:cstheme="minorBidi"/>
          <w:b/>
          <w:kern w:val="0"/>
          <w:sz w:val="36"/>
          <w:lang w:val="en-US" w:eastAsia="zh-CN"/>
        </w:rPr>
        <w:t>第二章 资质证明</w:t>
      </w:r>
      <w:bookmarkEnd w:id="6"/>
      <w:r>
        <w:rPr>
          <w:rFonts w:hint="eastAsia" w:asciiTheme="minorHAnsi" w:hAnsiTheme="minorHAnsi" w:eastAsiaTheme="minorEastAsia" w:cstheme="minorBidi"/>
          <w:b/>
          <w:kern w:val="0"/>
          <w:sz w:val="36"/>
          <w:lang w:val="en-US" w:eastAsia="zh-CN"/>
        </w:rPr>
        <w:t>材料</w:t>
      </w:r>
    </w:p>
    <w:p>
      <w:pPr>
        <w:tabs>
          <w:tab w:val="left" w:pos="709"/>
        </w:tabs>
        <w:adjustRightInd w:val="0"/>
        <w:snapToGrid w:val="0"/>
        <w:spacing w:line="360" w:lineRule="auto"/>
        <w:ind w:firstLine="361" w:firstLineChars="150"/>
        <w:outlineLvl w:val="9"/>
        <w:rPr>
          <w:rFonts w:hint="eastAsia" w:ascii="宋体" w:hAnsi="宋体" w:cs="仿宋"/>
          <w:b/>
          <w:color w:val="auto"/>
          <w:sz w:val="24"/>
        </w:rPr>
      </w:pPr>
      <w:r>
        <w:rPr>
          <w:rFonts w:hint="eastAsia" w:ascii="宋体" w:hAnsi="宋体" w:cs="仿宋"/>
          <w:b/>
          <w:color w:val="auto"/>
          <w:sz w:val="24"/>
        </w:rPr>
        <w:t>（一）具有独立承担民事责任的能力：</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（1）供应商若为企业法人：提供三证合一或五证合一的“统一社会信用代码营业执照”；未换证的提供“营业执照、税务登记证、组织机构代码证”；</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（2）若为事业法人：提供“统一社会信用代码法人登记证书”；未换证的提交“事业法人登记证书、组织机构代码证”；</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（3）若为其他组织：提供“对应主管部门颁发的准许执业证明文件或营业执照”；</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（4）若为自然人：提供“身份证明材料”。</w:t>
      </w:r>
    </w:p>
    <w:p>
      <w:pPr>
        <w:tabs>
          <w:tab w:val="left" w:pos="709"/>
        </w:tabs>
        <w:adjustRightInd w:val="0"/>
        <w:snapToGrid w:val="0"/>
        <w:spacing w:line="360" w:lineRule="auto"/>
        <w:ind w:firstLine="361" w:firstLineChars="150"/>
        <w:outlineLvl w:val="9"/>
        <w:rPr>
          <w:rFonts w:hint="eastAsia" w:ascii="宋体" w:hAnsi="宋体" w:cs="仿宋"/>
          <w:b/>
          <w:color w:val="auto"/>
          <w:sz w:val="24"/>
        </w:rPr>
      </w:pPr>
      <w:r>
        <w:rPr>
          <w:rFonts w:hint="eastAsia" w:ascii="宋体" w:hAnsi="宋体" w:cs="仿宋"/>
          <w:b/>
          <w:color w:val="auto"/>
          <w:sz w:val="24"/>
        </w:rPr>
        <w:t>（二）具有良好的商业信誉和健全的财务会计制度：</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（1）具有健全的财务会计制度：</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供应商提供以下证明材料中任意一项均可：</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①2023年度经第三方会计师事务所审计的财务报告（包括报告及报告中所附的完整内容，并由注册会计师签名、盖章以及会计师事务所盖章）；</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②2023年度内部的财务报表（</w:t>
      </w:r>
      <w:r>
        <w:rPr>
          <w:rFonts w:hint="eastAsia" w:ascii="仿宋" w:hAnsi="仿宋" w:eastAsia="仿宋" w:cs="Times New Roman"/>
          <w:sz w:val="24"/>
          <w:szCs w:val="24"/>
          <w:lang w:val="en-US" w:eastAsia="zh-CN"/>
        </w:rPr>
        <w:t>至少</w:t>
      </w:r>
      <w:r>
        <w:rPr>
          <w:rFonts w:hint="eastAsia" w:ascii="仿宋" w:hAnsi="仿宋" w:eastAsia="仿宋" w:cs="Times New Roman"/>
          <w:sz w:val="24"/>
          <w:szCs w:val="24"/>
        </w:rPr>
        <w:t>包含资产负债表）；</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③响应文件递交截止日前一年内开户银行出具的资信证明；</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④供应商注册时间至文件递交截止日不足一年的，也可提供在工商备案的公司章程；</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⑤提供承诺函原件（承诺函格式自拟）。</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注：事业单位及其他组织因经费来源不一样，此处不做统一要求，供应商根据单位实际情况，提供完整的财务状况证明即可。</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（2）具有良好的商业信誉：</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①提供承诺函原件（承诺函格式自拟）。</w:t>
      </w:r>
    </w:p>
    <w:p>
      <w:pPr>
        <w:tabs>
          <w:tab w:val="left" w:pos="709"/>
        </w:tabs>
        <w:adjustRightInd w:val="0"/>
        <w:snapToGrid w:val="0"/>
        <w:spacing w:line="360" w:lineRule="auto"/>
        <w:ind w:firstLine="361" w:firstLineChars="150"/>
        <w:outlineLvl w:val="9"/>
        <w:rPr>
          <w:rFonts w:hint="eastAsia" w:ascii="宋体" w:hAnsi="宋体" w:cs="仿宋"/>
          <w:b/>
          <w:color w:val="auto"/>
          <w:sz w:val="24"/>
        </w:rPr>
      </w:pPr>
      <w:r>
        <w:rPr>
          <w:rFonts w:hint="eastAsia" w:ascii="宋体" w:hAnsi="宋体" w:cs="仿宋"/>
          <w:b/>
          <w:color w:val="auto"/>
          <w:sz w:val="24"/>
        </w:rPr>
        <w:t>（三）具有履行合同所必需的设备和专业技术能力：</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供应商自行提供证明材料或提供承诺函原件。（承诺函格式自拟）</w:t>
      </w:r>
    </w:p>
    <w:p>
      <w:pPr>
        <w:tabs>
          <w:tab w:val="left" w:pos="709"/>
        </w:tabs>
        <w:adjustRightInd w:val="0"/>
        <w:snapToGrid w:val="0"/>
        <w:spacing w:line="360" w:lineRule="auto"/>
        <w:ind w:firstLine="361" w:firstLineChars="150"/>
        <w:outlineLvl w:val="9"/>
        <w:rPr>
          <w:rFonts w:hint="eastAsia" w:ascii="宋体" w:hAnsi="宋体" w:cs="仿宋"/>
          <w:b/>
          <w:color w:val="auto"/>
          <w:sz w:val="24"/>
        </w:rPr>
      </w:pPr>
      <w:r>
        <w:rPr>
          <w:rFonts w:hint="eastAsia" w:ascii="宋体" w:hAnsi="宋体" w:cs="仿宋"/>
          <w:b/>
          <w:color w:val="auto"/>
          <w:sz w:val="24"/>
        </w:rPr>
        <w:t>（四）具有依法缴纳税收和社会保障资金的良好记录：</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（1）社保证明材料：</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供应商提供以下证明材料中任意一项均可：</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①供应商提供响应文件递交截止日前一年内任意一个月缴纳社保的银行电子回单或社保部门或税务部门出具的社保缴纳证明材料或有效票据。</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②提供承诺函原件（承诺函格式自拟）。</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（2）纳税证明材料：</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供应商提供以下证明材料中任意一项均可：</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①供应商提供响应文件递交截止日前一年内任意一个月缴纳税收的银行电子回单或者税务部门出具的纳税证明或完税证明或有效票据。</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②提供承诺函原件（承诺函格式自拟）。</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注：依法免税的供应商，应提供相应文件证明其依法免税。</w:t>
      </w:r>
    </w:p>
    <w:p>
      <w:pPr>
        <w:tabs>
          <w:tab w:val="left" w:pos="709"/>
        </w:tabs>
        <w:adjustRightInd w:val="0"/>
        <w:snapToGrid w:val="0"/>
        <w:spacing w:line="360" w:lineRule="auto"/>
        <w:ind w:firstLine="361" w:firstLineChars="150"/>
        <w:outlineLvl w:val="9"/>
        <w:rPr>
          <w:rFonts w:hint="eastAsia" w:ascii="宋体" w:hAnsi="宋体" w:cs="仿宋"/>
          <w:b/>
          <w:color w:val="auto"/>
          <w:sz w:val="24"/>
        </w:rPr>
      </w:pPr>
      <w:r>
        <w:rPr>
          <w:rFonts w:hint="eastAsia" w:ascii="宋体" w:hAnsi="宋体" w:cs="仿宋"/>
          <w:b/>
          <w:color w:val="auto"/>
          <w:sz w:val="24"/>
        </w:rPr>
        <w:t>（五）参加采购活动前三年内，在经营活动中没有重大违法记录：</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供应商参加采购活动前三年内，在经营活动中没有重大违法记录的书面声明原件。（承诺函格式自拟）</w:t>
      </w:r>
    </w:p>
    <w:p>
      <w:pPr>
        <w:tabs>
          <w:tab w:val="left" w:pos="709"/>
        </w:tabs>
        <w:adjustRightInd w:val="0"/>
        <w:snapToGrid w:val="0"/>
        <w:spacing w:line="360" w:lineRule="auto"/>
        <w:ind w:firstLine="361" w:firstLineChars="150"/>
        <w:outlineLvl w:val="9"/>
        <w:rPr>
          <w:rFonts w:hint="eastAsia" w:ascii="宋体" w:hAnsi="宋体" w:cs="仿宋"/>
          <w:b/>
          <w:color w:val="auto"/>
          <w:sz w:val="24"/>
        </w:rPr>
      </w:pPr>
      <w:r>
        <w:rPr>
          <w:rFonts w:hint="eastAsia" w:ascii="宋体" w:hAnsi="宋体" w:cs="仿宋"/>
          <w:b/>
          <w:color w:val="auto"/>
          <w:sz w:val="24"/>
        </w:rPr>
        <w:t>（</w:t>
      </w:r>
      <w:r>
        <w:rPr>
          <w:rFonts w:hint="eastAsia" w:ascii="宋体" w:hAnsi="宋体" w:cs="仿宋"/>
          <w:b/>
          <w:color w:val="auto"/>
          <w:sz w:val="24"/>
          <w:lang w:val="en-US" w:eastAsia="zh-CN"/>
        </w:rPr>
        <w:t>六</w:t>
      </w:r>
      <w:r>
        <w:rPr>
          <w:rFonts w:hint="eastAsia" w:ascii="宋体" w:hAnsi="宋体" w:cs="仿宋"/>
          <w:b/>
          <w:color w:val="auto"/>
          <w:sz w:val="24"/>
        </w:rPr>
        <w:t>）法律、行政法规规定的其他条件：</w:t>
      </w:r>
    </w:p>
    <w:p>
      <w:pPr>
        <w:spacing w:line="360" w:lineRule="auto"/>
        <w:ind w:firstLine="460" w:firstLineChars="192"/>
        <w:outlineLvl w:val="9"/>
        <w:rPr>
          <w:rFonts w:hint="eastAsia" w:ascii="仿宋" w:hAnsi="仿宋" w:eastAsia="仿宋" w:cs="Times New Roman"/>
          <w:sz w:val="24"/>
          <w:szCs w:val="24"/>
        </w:rPr>
      </w:pPr>
      <w:r>
        <w:rPr>
          <w:rFonts w:hint="eastAsia" w:ascii="仿宋" w:hAnsi="仿宋" w:eastAsia="仿宋" w:cs="Times New Roman"/>
          <w:sz w:val="24"/>
          <w:szCs w:val="24"/>
        </w:rPr>
        <w:t>供应商提供承诺函原件。（承诺函格式自拟）</w:t>
      </w:r>
    </w:p>
    <w:p>
      <w:pPr>
        <w:tabs>
          <w:tab w:val="left" w:pos="709"/>
        </w:tabs>
        <w:adjustRightInd w:val="0"/>
        <w:snapToGrid w:val="0"/>
        <w:spacing w:line="360" w:lineRule="auto"/>
        <w:ind w:firstLine="361" w:firstLineChars="150"/>
        <w:outlineLvl w:val="9"/>
        <w:rPr>
          <w:rFonts w:hint="eastAsia" w:ascii="宋体" w:hAnsi="宋体" w:cs="仿宋"/>
          <w:color w:val="auto"/>
          <w:sz w:val="24"/>
        </w:rPr>
      </w:pPr>
      <w:r>
        <w:rPr>
          <w:rFonts w:hint="eastAsia" w:ascii="宋体" w:hAnsi="宋体" w:cs="仿宋"/>
          <w:b/>
          <w:color w:val="auto"/>
          <w:sz w:val="24"/>
        </w:rPr>
        <w:t>（</w:t>
      </w:r>
      <w:r>
        <w:rPr>
          <w:rFonts w:hint="eastAsia" w:ascii="宋体" w:hAnsi="宋体" w:cs="仿宋"/>
          <w:b/>
          <w:color w:val="auto"/>
          <w:sz w:val="24"/>
          <w:lang w:val="en-US" w:eastAsia="zh-CN"/>
        </w:rPr>
        <w:t>七</w:t>
      </w:r>
      <w:r>
        <w:rPr>
          <w:rFonts w:hint="eastAsia" w:ascii="宋体" w:hAnsi="宋体" w:cs="仿宋"/>
          <w:b/>
          <w:color w:val="auto"/>
          <w:sz w:val="24"/>
        </w:rPr>
        <w:t>）其他证明资料：</w:t>
      </w:r>
    </w:p>
    <w:p>
      <w:pPr>
        <w:spacing w:line="360" w:lineRule="auto"/>
        <w:ind w:firstLine="460" w:firstLineChars="192"/>
        <w:outlineLvl w:val="9"/>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1</w:t>
      </w:r>
      <w:r>
        <w:rPr>
          <w:rFonts w:hint="eastAsia" w:ascii="仿宋" w:hAnsi="仿宋" w:eastAsia="仿宋"/>
          <w:sz w:val="24"/>
          <w:szCs w:val="24"/>
        </w:rPr>
        <w:t>）法定代表人/单位负责人授权书原件（①附法定代表人/单位负责人身份证明材料复印件；②法定代表人/单位负责人参与谈判时不需要提供）；</w:t>
      </w:r>
    </w:p>
    <w:p>
      <w:pPr>
        <w:spacing w:line="360" w:lineRule="auto"/>
        <w:ind w:firstLine="460" w:firstLineChars="192"/>
        <w:outlineLvl w:val="9"/>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）被授权代表的身份证明材料复印件；</w:t>
      </w:r>
    </w:p>
    <w:p>
      <w:pPr>
        <w:pStyle w:val="3"/>
        <w:outlineLvl w:val="9"/>
        <w:rPr>
          <w:rFonts w:hint="eastAsia" w:ascii="仿宋" w:hAnsi="仿宋" w:eastAsia="仿宋"/>
          <w:sz w:val="24"/>
          <w:szCs w:val="24"/>
        </w:rPr>
      </w:pPr>
    </w:p>
    <w:p>
      <w:pPr>
        <w:spacing w:line="360" w:lineRule="auto"/>
        <w:outlineLvl w:val="9"/>
        <w:rPr>
          <w:rFonts w:ascii="仿宋" w:hAnsi="仿宋" w:eastAsia="仿宋"/>
          <w:b/>
          <w:bCs/>
          <w:sz w:val="24"/>
        </w:rPr>
      </w:pPr>
      <w:r>
        <w:rPr>
          <w:rFonts w:hint="eastAsia" w:ascii="仿宋" w:hAnsi="仿宋" w:eastAsia="仿宋"/>
          <w:b/>
          <w:bCs/>
          <w:sz w:val="24"/>
        </w:rPr>
        <w:t>注：1、以上要求的资料复印件均须加盖供应商单位的公章（鲜章）。</w:t>
      </w:r>
    </w:p>
    <w:p>
      <w:pPr>
        <w:pStyle w:val="3"/>
        <w:outlineLvl w:val="9"/>
        <w:rPr>
          <w:rFonts w:hint="eastAsia" w:ascii="仿宋" w:hAnsi="仿宋" w:eastAsia="仿宋"/>
          <w:sz w:val="24"/>
          <w:szCs w:val="24"/>
        </w:rPr>
      </w:pPr>
    </w:p>
    <w:p>
      <w:pPr>
        <w:pStyle w:val="25"/>
        <w:outlineLvl w:val="9"/>
        <w:rPr>
          <w:rFonts w:hint="eastAsia" w:ascii="仿宋" w:hAnsi="仿宋" w:eastAsia="仿宋"/>
          <w:b/>
          <w:bCs/>
          <w:sz w:val="28"/>
          <w:szCs w:val="24"/>
        </w:rPr>
      </w:pPr>
    </w:p>
    <w:p>
      <w:pPr>
        <w:pStyle w:val="25"/>
        <w:outlineLvl w:val="9"/>
        <w:rPr>
          <w:rFonts w:hint="eastAsia" w:ascii="仿宋" w:hAnsi="仿宋" w:eastAsia="仿宋"/>
          <w:b/>
          <w:bCs/>
          <w:sz w:val="28"/>
          <w:szCs w:val="24"/>
        </w:rPr>
      </w:pPr>
    </w:p>
    <w:p>
      <w:pPr>
        <w:pStyle w:val="25"/>
        <w:outlineLvl w:val="9"/>
        <w:rPr>
          <w:rFonts w:hint="eastAsia" w:ascii="仿宋" w:hAnsi="仿宋" w:eastAsia="仿宋"/>
          <w:b/>
          <w:bCs/>
          <w:sz w:val="28"/>
          <w:szCs w:val="24"/>
        </w:rPr>
      </w:pPr>
    </w:p>
    <w:p>
      <w:pPr>
        <w:pStyle w:val="25"/>
        <w:outlineLvl w:val="9"/>
        <w:rPr>
          <w:rFonts w:hint="eastAsia" w:ascii="仿宋" w:hAnsi="仿宋" w:eastAsia="仿宋"/>
          <w:b/>
          <w:bCs/>
          <w:sz w:val="28"/>
          <w:szCs w:val="24"/>
        </w:rPr>
      </w:pPr>
    </w:p>
    <w:p>
      <w:pPr>
        <w:pStyle w:val="25"/>
        <w:outlineLvl w:val="9"/>
        <w:rPr>
          <w:rFonts w:hint="eastAsia" w:ascii="仿宋" w:hAnsi="仿宋" w:eastAsia="仿宋"/>
          <w:b/>
          <w:bCs/>
          <w:sz w:val="28"/>
          <w:szCs w:val="24"/>
        </w:rPr>
      </w:pPr>
    </w:p>
    <w:p>
      <w:pPr>
        <w:pStyle w:val="25"/>
        <w:numPr>
          <w:ilvl w:val="0"/>
          <w:numId w:val="0"/>
        </w:numPr>
        <w:ind w:leftChars="0"/>
        <w:jc w:val="center"/>
        <w:outlineLvl w:val="0"/>
        <w:rPr>
          <w:rFonts w:hint="eastAsia" w:asciiTheme="minorHAnsi" w:hAnsiTheme="minorHAnsi" w:eastAsiaTheme="minorEastAsia" w:cstheme="minorBidi"/>
          <w:b/>
          <w:bCs w:val="0"/>
          <w:kern w:val="0"/>
          <w:sz w:val="36"/>
          <w:szCs w:val="20"/>
          <w:lang w:val="en-US" w:eastAsia="zh-CN" w:bidi="ar-SA"/>
        </w:rPr>
      </w:pPr>
      <w:bookmarkStart w:id="7" w:name="_Toc21990"/>
    </w:p>
    <w:p>
      <w:pPr>
        <w:pStyle w:val="25"/>
        <w:numPr>
          <w:ilvl w:val="0"/>
          <w:numId w:val="0"/>
        </w:numPr>
        <w:ind w:leftChars="0"/>
        <w:jc w:val="center"/>
        <w:outlineLvl w:val="0"/>
        <w:rPr>
          <w:rFonts w:hint="eastAsia" w:asciiTheme="minorHAnsi" w:hAnsiTheme="minorHAnsi" w:eastAsiaTheme="minorEastAsia" w:cstheme="minorBidi"/>
          <w:b/>
          <w:bCs w:val="0"/>
          <w:kern w:val="0"/>
          <w:sz w:val="36"/>
          <w:szCs w:val="20"/>
          <w:lang w:val="en-US" w:eastAsia="zh-CN" w:bidi="ar-SA"/>
        </w:rPr>
      </w:pPr>
      <w:r>
        <w:rPr>
          <w:rFonts w:hint="eastAsia" w:asciiTheme="minorHAnsi" w:hAnsiTheme="minorHAnsi" w:eastAsiaTheme="minorEastAsia" w:cstheme="minorBidi"/>
          <w:b/>
          <w:bCs w:val="0"/>
          <w:kern w:val="0"/>
          <w:sz w:val="36"/>
          <w:szCs w:val="20"/>
          <w:lang w:val="en-US" w:eastAsia="zh-CN" w:bidi="ar-SA"/>
        </w:rPr>
        <w:t>第三章 采购要求</w:t>
      </w:r>
      <w:bookmarkEnd w:id="7"/>
    </w:p>
    <w:p>
      <w:pPr>
        <w:pStyle w:val="76"/>
        <w:ind w:firstLine="480"/>
        <w:outlineLvl w:val="9"/>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 （带“★”的需求为实质性要求，供应商必须响应并满足的参数需求）</w:t>
      </w:r>
    </w:p>
    <w:p>
      <w:pPr>
        <w:numPr>
          <w:ilvl w:val="0"/>
          <w:numId w:val="0"/>
        </w:numPr>
        <w:ind w:leftChars="0"/>
        <w:outlineLvl w:val="9"/>
      </w:pPr>
    </w:p>
    <w:p>
      <w:pPr>
        <w:pStyle w:val="18"/>
        <w:snapToGrid w:val="0"/>
        <w:outlineLvl w:val="9"/>
        <w:rPr>
          <w:rFonts w:ascii="仿宋" w:hAnsi="仿宋" w:eastAsia="仿宋"/>
          <w:b/>
          <w:bCs/>
          <w:szCs w:val="24"/>
        </w:rPr>
      </w:pPr>
      <w:bookmarkStart w:id="8" w:name="PO_默认文件内容_4"/>
      <w:r>
        <w:rPr>
          <w:rFonts w:hint="eastAsia" w:ascii="仿宋" w:hAnsi="仿宋" w:eastAsia="仿宋"/>
          <w:b/>
          <w:bCs/>
          <w:szCs w:val="24"/>
          <w:lang w:val="en-US" w:eastAsia="zh-CN"/>
        </w:rPr>
        <w:t>一、</w:t>
      </w:r>
      <w:r>
        <w:t>★</w:t>
      </w:r>
      <w:r>
        <w:rPr>
          <w:rFonts w:ascii="仿宋" w:hAnsi="仿宋" w:eastAsia="仿宋"/>
          <w:b/>
          <w:bCs/>
          <w:szCs w:val="24"/>
        </w:rPr>
        <w:t>商务要求</w:t>
      </w:r>
    </w:p>
    <w:bookmarkEnd w:id="8"/>
    <w:p>
      <w:pPr>
        <w:pStyle w:val="67"/>
        <w:numPr>
          <w:ilvl w:val="0"/>
          <w:numId w:val="3"/>
        </w:numPr>
        <w:spacing w:line="440" w:lineRule="exact"/>
        <w:ind w:firstLine="600" w:firstLineChars="250"/>
        <w:outlineLvl w:val="9"/>
        <w:rPr>
          <w:rFonts w:hint="eastAsia" w:ascii="仿宋" w:hAnsi="仿宋" w:eastAsia="仿宋" w:cs="Times New Roman"/>
          <w:sz w:val="24"/>
          <w:lang w:val="en-US" w:eastAsia="zh-CN"/>
        </w:rPr>
      </w:pPr>
      <w:bookmarkStart w:id="9" w:name="_Toc417906800"/>
      <w:bookmarkStart w:id="10" w:name="PO_默认文件内容_3"/>
      <w:r>
        <w:rPr>
          <w:rFonts w:hint="eastAsia" w:ascii="仿宋" w:hAnsi="仿宋" w:eastAsia="仿宋" w:cs="Times New Roman"/>
          <w:sz w:val="24"/>
          <w:lang w:val="en-US" w:eastAsia="zh-CN"/>
        </w:rPr>
        <w:t>服务时间：合同签订后1年。</w:t>
      </w:r>
    </w:p>
    <w:p>
      <w:pPr>
        <w:pStyle w:val="67"/>
        <w:numPr>
          <w:ilvl w:val="0"/>
          <w:numId w:val="3"/>
        </w:numPr>
        <w:spacing w:line="440" w:lineRule="exact"/>
        <w:ind w:firstLine="600" w:firstLineChars="250"/>
        <w:outlineLvl w:val="9"/>
        <w:rPr>
          <w:rFonts w:hint="default" w:ascii="仿宋" w:hAnsi="仿宋" w:eastAsia="仿宋" w:cs="Times New Roman"/>
          <w:sz w:val="24"/>
          <w:lang w:val="en-US" w:eastAsia="zh-CN"/>
        </w:rPr>
      </w:pPr>
      <w:r>
        <w:rPr>
          <w:rFonts w:hint="eastAsia" w:ascii="仿宋" w:hAnsi="仿宋" w:eastAsia="仿宋" w:cs="Times New Roman"/>
          <w:sz w:val="24"/>
          <w:lang w:val="en-US" w:eastAsia="zh-CN"/>
        </w:rPr>
        <w:t>服务地点：金堂县第一人民医院。</w:t>
      </w:r>
    </w:p>
    <w:p>
      <w:pPr>
        <w:pStyle w:val="67"/>
        <w:numPr>
          <w:ilvl w:val="0"/>
          <w:numId w:val="3"/>
        </w:numPr>
        <w:spacing w:line="440" w:lineRule="exact"/>
        <w:ind w:firstLine="600" w:firstLineChars="250"/>
        <w:outlineLvl w:val="9"/>
        <w:rPr>
          <w:rFonts w:hint="default" w:ascii="仿宋" w:hAnsi="仿宋" w:eastAsia="仿宋" w:cs="Times New Roman"/>
          <w:sz w:val="24"/>
          <w:lang w:val="en-US" w:eastAsia="zh-CN"/>
        </w:rPr>
      </w:pPr>
      <w:r>
        <w:rPr>
          <w:rFonts w:hint="eastAsia" w:ascii="仿宋" w:hAnsi="仿宋" w:eastAsia="仿宋" w:cs="Times New Roman"/>
          <w:sz w:val="24"/>
          <w:lang w:val="en-US" w:eastAsia="zh-CN"/>
        </w:rPr>
        <w:t>付款方式：合同签订后采购人接到成交人出具的合法有效完整的完税票据后30日内支付含税合同金额50%；完成本合同约定所有维护服务后采购人接到成交人出具的合法有效完整的完税票据后30日内支付余下合同金额50%。</w:t>
      </w:r>
    </w:p>
    <w:p>
      <w:pPr>
        <w:pStyle w:val="67"/>
        <w:spacing w:line="440" w:lineRule="exact"/>
        <w:ind w:left="0" w:leftChars="0" w:firstLine="0" w:firstLineChars="0"/>
        <w:outlineLvl w:val="9"/>
        <w:rPr>
          <w:rFonts w:hint="default"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二、</w:t>
      </w:r>
      <w:r>
        <w:t>★</w:t>
      </w:r>
      <w:r>
        <w:rPr>
          <w:rFonts w:hint="eastAsia" w:ascii="仿宋" w:hAnsi="仿宋" w:eastAsia="仿宋" w:cs="Times New Roman"/>
          <w:b/>
          <w:bCs/>
          <w:kern w:val="2"/>
          <w:sz w:val="24"/>
          <w:szCs w:val="24"/>
          <w:lang w:val="en-US" w:eastAsia="zh-CN" w:bidi="ar-SA"/>
        </w:rPr>
        <w:t>技术、服务要求</w:t>
      </w:r>
    </w:p>
    <w:p>
      <w:pPr>
        <w:pStyle w:val="67"/>
        <w:spacing w:line="440" w:lineRule="exact"/>
        <w:ind w:firstLine="600" w:firstLineChars="250"/>
        <w:outlineLvl w:val="9"/>
        <w:rPr>
          <w:rFonts w:hint="eastAsia" w:ascii="仿宋" w:hAnsi="仿宋" w:eastAsia="仿宋" w:cs="Times New Roman"/>
          <w:sz w:val="24"/>
          <w:lang w:val="en-US" w:eastAsia="zh-CN"/>
        </w:rPr>
      </w:pPr>
      <w:r>
        <w:rPr>
          <w:rFonts w:hint="eastAsia" w:ascii="仿宋" w:hAnsi="仿宋" w:eastAsia="仿宋" w:cs="Times New Roman"/>
          <w:sz w:val="24"/>
          <w:lang w:val="en-US" w:eastAsia="zh-CN"/>
        </w:rPr>
        <w:t>1.条码打印：按照杏和条码规则现场登记打印检验条码（杏和条码规则）</w:t>
      </w:r>
    </w:p>
    <w:p>
      <w:pPr>
        <w:pStyle w:val="67"/>
        <w:spacing w:line="440" w:lineRule="exact"/>
        <w:ind w:firstLine="600" w:firstLineChars="250"/>
        <w:outlineLvl w:val="9"/>
        <w:rPr>
          <w:rFonts w:hint="eastAsia" w:ascii="仿宋" w:hAnsi="仿宋" w:eastAsia="仿宋" w:cs="Times New Roman"/>
          <w:sz w:val="24"/>
          <w:lang w:val="en-US" w:eastAsia="zh-CN"/>
        </w:rPr>
      </w:pPr>
      <w:r>
        <w:rPr>
          <w:rFonts w:hint="eastAsia" w:ascii="仿宋" w:hAnsi="仿宋" w:eastAsia="仿宋" w:cs="Times New Roman"/>
          <w:sz w:val="24"/>
          <w:lang w:val="en-US" w:eastAsia="zh-CN"/>
        </w:rPr>
        <w:t>2.上传样本信息：基层单位采样结束后，基层区域lis系统调取金堂县人民医院LIS接口，上传样本信息（条码、个人信息、检验项目等）</w:t>
      </w:r>
    </w:p>
    <w:p>
      <w:pPr>
        <w:pStyle w:val="67"/>
        <w:spacing w:line="440" w:lineRule="exact"/>
        <w:ind w:firstLine="600" w:firstLineChars="250"/>
        <w:outlineLvl w:val="9"/>
        <w:rPr>
          <w:rFonts w:hint="eastAsia" w:ascii="仿宋" w:hAnsi="仿宋" w:eastAsia="仿宋" w:cs="Times New Roman"/>
          <w:sz w:val="24"/>
          <w:lang w:val="en-US" w:eastAsia="zh-CN"/>
        </w:rPr>
      </w:pPr>
      <w:r>
        <w:rPr>
          <w:rFonts w:hint="eastAsia" w:ascii="仿宋" w:hAnsi="仿宋" w:eastAsia="仿宋" w:cs="Times New Roman"/>
          <w:sz w:val="24"/>
          <w:lang w:val="en-US" w:eastAsia="zh-CN"/>
        </w:rPr>
        <w:t>3.下载样本结果：基层系统区域lis接口，获取检验结果（结构化、非结构化结果、危急值）</w:t>
      </w:r>
    </w:p>
    <w:p>
      <w:pPr>
        <w:pStyle w:val="67"/>
        <w:spacing w:line="440" w:lineRule="exact"/>
        <w:ind w:firstLine="600" w:firstLineChars="250"/>
        <w:outlineLvl w:val="9"/>
        <w:rPr>
          <w:rFonts w:hint="eastAsia" w:ascii="仿宋" w:hAnsi="仿宋" w:eastAsia="仿宋" w:cs="Times New Roman"/>
          <w:sz w:val="24"/>
          <w:lang w:val="en-US" w:eastAsia="zh-CN"/>
        </w:rPr>
      </w:pPr>
      <w:r>
        <w:rPr>
          <w:rFonts w:hint="eastAsia" w:ascii="仿宋" w:hAnsi="仿宋" w:eastAsia="仿宋" w:cs="Times New Roman"/>
          <w:sz w:val="24"/>
          <w:lang w:val="en-US" w:eastAsia="zh-CN"/>
        </w:rPr>
        <w:t>4.报告整合：基层整合下载到的数据结果到基层lis系统种，方便打印报告。</w:t>
      </w: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p>
      <w:pPr>
        <w:pStyle w:val="3"/>
        <w:outlineLvl w:val="9"/>
        <w:rPr>
          <w:rFonts w:ascii="仿宋" w:hAnsi="仿宋" w:eastAsia="仿宋" w:cs="Arial"/>
          <w:b/>
          <w:bCs/>
          <w:sz w:val="32"/>
          <w:szCs w:val="32"/>
        </w:rPr>
      </w:pPr>
    </w:p>
    <w:bookmarkEnd w:id="9"/>
    <w:p>
      <w:pPr>
        <w:pStyle w:val="25"/>
        <w:numPr>
          <w:ilvl w:val="0"/>
          <w:numId w:val="0"/>
        </w:numPr>
        <w:ind w:leftChars="0"/>
        <w:jc w:val="center"/>
        <w:outlineLvl w:val="0"/>
        <w:rPr>
          <w:rFonts w:hint="eastAsia" w:asciiTheme="minorHAnsi" w:hAnsiTheme="minorHAnsi" w:eastAsiaTheme="minorEastAsia" w:cstheme="minorBidi"/>
          <w:b/>
          <w:bCs w:val="0"/>
          <w:kern w:val="0"/>
          <w:sz w:val="36"/>
          <w:szCs w:val="20"/>
          <w:lang w:val="en-US" w:eastAsia="zh-CN" w:bidi="ar-SA"/>
        </w:rPr>
      </w:pPr>
      <w:r>
        <w:rPr>
          <w:rFonts w:hint="eastAsia" w:asciiTheme="minorHAnsi" w:hAnsiTheme="minorHAnsi" w:eastAsiaTheme="minorEastAsia" w:cstheme="minorBidi"/>
          <w:b/>
          <w:bCs w:val="0"/>
          <w:kern w:val="0"/>
          <w:sz w:val="36"/>
          <w:szCs w:val="20"/>
          <w:lang w:val="en-US" w:eastAsia="zh-CN" w:bidi="ar-SA"/>
        </w:rPr>
        <w:t xml:space="preserve"> </w:t>
      </w:r>
      <w:bookmarkStart w:id="11" w:name="_Toc25021"/>
      <w:r>
        <w:rPr>
          <w:rFonts w:hint="eastAsia" w:asciiTheme="minorHAnsi" w:hAnsiTheme="minorHAnsi" w:eastAsiaTheme="minorEastAsia" w:cstheme="minorBidi"/>
          <w:b/>
          <w:bCs w:val="0"/>
          <w:kern w:val="0"/>
          <w:sz w:val="36"/>
          <w:szCs w:val="20"/>
          <w:lang w:val="en-US" w:eastAsia="zh-CN" w:bidi="ar-SA"/>
        </w:rPr>
        <w:t>第四章 响应文件格式</w:t>
      </w:r>
      <w:bookmarkEnd w:id="11"/>
    </w:p>
    <w:p>
      <w:pPr>
        <w:autoSpaceDE w:val="0"/>
        <w:autoSpaceDN w:val="0"/>
        <w:snapToGrid w:val="0"/>
        <w:spacing w:line="500" w:lineRule="exact"/>
        <w:outlineLvl w:val="9"/>
        <w:rPr>
          <w:rFonts w:hint="eastAsia" w:ascii="宋体" w:hAnsi="宋体"/>
          <w:color w:val="auto"/>
          <w:sz w:val="28"/>
          <w:szCs w:val="28"/>
        </w:rPr>
      </w:pPr>
      <w:bookmarkStart w:id="12" w:name="_Toc476736016"/>
      <w:bookmarkStart w:id="13" w:name="_Toc325028467"/>
      <w:bookmarkStart w:id="14" w:name="_Toc453578485"/>
      <w:bookmarkStart w:id="15" w:name="_Toc31891"/>
      <w:bookmarkStart w:id="16" w:name="_Toc22070"/>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-1.</w:t>
      </w:r>
    </w:p>
    <w:p>
      <w:pPr>
        <w:pStyle w:val="5"/>
        <w:numPr>
          <w:ilvl w:val="1"/>
          <w:numId w:val="0"/>
        </w:numPr>
        <w:ind w:left="142" w:leftChars="0"/>
        <w:jc w:val="center"/>
        <w:rPr>
          <w:rFonts w:ascii="宋体" w:hAnsi="宋体"/>
          <w:color w:val="auto"/>
          <w:sz w:val="28"/>
          <w:szCs w:val="28"/>
        </w:rPr>
      </w:pPr>
      <w:r>
        <w:rPr>
          <w:rFonts w:hint="eastAsia" w:ascii="宋体" w:hAnsi="宋体"/>
          <w:color w:val="auto"/>
          <w:sz w:val="28"/>
          <w:szCs w:val="28"/>
        </w:rPr>
        <w:t>申请函</w:t>
      </w:r>
      <w:bookmarkEnd w:id="12"/>
      <w:bookmarkEnd w:id="13"/>
      <w:bookmarkEnd w:id="14"/>
    </w:p>
    <w:p>
      <w:pPr>
        <w:spacing w:line="360" w:lineRule="auto"/>
        <w:rPr>
          <w:rFonts w:ascii="宋体" w:hAnsi="宋体"/>
          <w:color w:val="auto"/>
          <w:sz w:val="24"/>
        </w:rPr>
      </w:pPr>
      <w:r>
        <w:rPr>
          <w:rFonts w:hint="eastAsia" w:ascii="宋体" w:hAnsi="宋体"/>
          <w:color w:val="auto"/>
          <w:sz w:val="24"/>
        </w:rPr>
        <w:t>金堂县第一人民医院：</w:t>
      </w:r>
    </w:p>
    <w:p>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 xml:space="preserve">    （项目名称）（项目编号：</w:t>
      </w:r>
      <w:r>
        <w:rPr>
          <w:rFonts w:hint="eastAsia" w:ascii="宋体" w:hAnsi="宋体"/>
          <w:b/>
          <w:color w:val="auto"/>
          <w:sz w:val="24"/>
          <w:u w:val="single"/>
        </w:rPr>
        <w:t xml:space="preserve">  ）</w:t>
      </w:r>
      <w:r>
        <w:rPr>
          <w:rFonts w:hint="eastAsia" w:ascii="宋体" w:hAnsi="宋体"/>
          <w:color w:val="auto"/>
          <w:sz w:val="24"/>
        </w:rPr>
        <w:t>的</w:t>
      </w:r>
      <w:r>
        <w:rPr>
          <w:rFonts w:hint="eastAsia" w:ascii="宋体" w:hAnsi="宋体"/>
          <w:color w:val="auto"/>
          <w:sz w:val="24"/>
          <w:lang w:val="en-US" w:eastAsia="zh-CN"/>
        </w:rPr>
        <w:t>采购</w:t>
      </w:r>
      <w:r>
        <w:rPr>
          <w:rFonts w:hint="eastAsia" w:ascii="宋体" w:hAnsi="宋体"/>
          <w:color w:val="auto"/>
          <w:sz w:val="24"/>
        </w:rPr>
        <w:t>文件及补充文件（如涉及）后，我单位承诺将遵照</w:t>
      </w:r>
      <w:r>
        <w:rPr>
          <w:rFonts w:hint="eastAsia" w:ascii="宋体" w:hAnsi="宋体"/>
          <w:color w:val="auto"/>
          <w:sz w:val="24"/>
          <w:lang w:val="en-US" w:eastAsia="zh-CN"/>
        </w:rPr>
        <w:t>采购</w:t>
      </w:r>
      <w:r>
        <w:rPr>
          <w:rFonts w:hint="eastAsia" w:ascii="宋体" w:hAnsi="宋体"/>
          <w:color w:val="auto"/>
          <w:sz w:val="24"/>
        </w:rPr>
        <w:t>文件的要求，完成本项目的全部责任和义务。</w:t>
      </w:r>
    </w:p>
    <w:p>
      <w:pPr>
        <w:spacing w:line="480" w:lineRule="auto"/>
        <w:ind w:firstLine="454"/>
        <w:rPr>
          <w:rFonts w:ascii="宋体" w:hAnsi="宋体" w:cs="Arial"/>
          <w:color w:val="auto"/>
          <w:sz w:val="24"/>
        </w:rPr>
      </w:pPr>
      <w:r>
        <w:rPr>
          <w:rFonts w:ascii="宋体" w:hAnsi="宋体" w:cs="Arial"/>
          <w:color w:val="auto"/>
          <w:sz w:val="24"/>
        </w:rPr>
        <w:t>2.我方已详细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w:t>
      </w:r>
      <w:r>
        <w:rPr>
          <w:rFonts w:hint="eastAsia" w:ascii="宋体" w:hAnsi="宋体"/>
          <w:color w:val="auto"/>
          <w:sz w:val="24"/>
          <w:lang w:val="en-US" w:eastAsia="zh-CN"/>
        </w:rPr>
        <w:t>采购</w:t>
      </w:r>
      <w:r>
        <w:rPr>
          <w:rFonts w:hint="eastAsia" w:ascii="宋体" w:hAnsi="宋体" w:cs="Arial"/>
          <w:color w:val="auto"/>
          <w:sz w:val="24"/>
        </w:rPr>
        <w:t>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pPr>
        <w:spacing w:line="480" w:lineRule="auto"/>
        <w:ind w:firstLine="454"/>
        <w:rPr>
          <w:rFonts w:ascii="宋体" w:hAnsi="宋体" w:cs="Arial"/>
          <w:color w:val="auto"/>
          <w:sz w:val="24"/>
        </w:rPr>
      </w:pPr>
      <w:r>
        <w:rPr>
          <w:rFonts w:ascii="宋体" w:hAnsi="宋体" w:cs="Arial"/>
          <w:color w:val="auto"/>
          <w:sz w:val="24"/>
        </w:rPr>
        <w:t>3.我方保证按</w:t>
      </w:r>
      <w:r>
        <w:rPr>
          <w:rFonts w:hint="eastAsia" w:ascii="宋体" w:hAnsi="宋体"/>
          <w:color w:val="auto"/>
          <w:sz w:val="24"/>
          <w:lang w:val="en-US" w:eastAsia="zh-CN"/>
        </w:rPr>
        <w:t>采购</w:t>
      </w:r>
      <w:r>
        <w:rPr>
          <w:rFonts w:hint="eastAsia" w:ascii="宋体" w:hAnsi="宋体" w:cs="Arial"/>
          <w:color w:val="auto"/>
          <w:sz w:val="24"/>
        </w:rPr>
        <w:t>文件和我方</w:t>
      </w:r>
      <w:r>
        <w:rPr>
          <w:rFonts w:hint="eastAsia" w:ascii="宋体" w:hAnsi="宋体" w:cs="Arial"/>
          <w:color w:val="auto"/>
          <w:sz w:val="24"/>
          <w:lang w:val="en-US" w:eastAsia="zh-CN"/>
        </w:rPr>
        <w:t>响应</w:t>
      </w:r>
      <w:r>
        <w:rPr>
          <w:rFonts w:hint="eastAsia" w:ascii="宋体" w:hAnsi="宋体" w:cs="Arial"/>
          <w:color w:val="auto"/>
          <w:sz w:val="24"/>
        </w:rPr>
        <w:t>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pPr>
        <w:spacing w:line="480" w:lineRule="auto"/>
        <w:ind w:firstLine="454"/>
        <w:rPr>
          <w:rFonts w:ascii="宋体" w:hAnsi="宋体" w:cs="Arial"/>
          <w:color w:val="auto"/>
          <w:sz w:val="24"/>
        </w:rPr>
      </w:pPr>
      <w:r>
        <w:rPr>
          <w:rFonts w:hint="eastAsia" w:ascii="宋体" w:hAnsi="宋体" w:cs="Arial"/>
          <w:color w:val="auto"/>
          <w:sz w:val="24"/>
        </w:rPr>
        <w:t>4</w:t>
      </w:r>
      <w:r>
        <w:rPr>
          <w:rFonts w:ascii="宋体" w:hAnsi="宋体" w:cs="Arial"/>
          <w:color w:val="auto"/>
          <w:sz w:val="24"/>
        </w:rPr>
        <w:t>.</w:t>
      </w:r>
      <w:r>
        <w:rPr>
          <w:rFonts w:hint="eastAsia" w:ascii="宋体" w:hAnsi="宋体" w:cs="Arial"/>
          <w:color w:val="auto"/>
          <w:sz w:val="24"/>
        </w:rPr>
        <w:t>我方同意并遵守本项目</w:t>
      </w:r>
      <w:r>
        <w:rPr>
          <w:rFonts w:hint="eastAsia" w:ascii="宋体" w:hAnsi="宋体"/>
          <w:color w:val="auto"/>
          <w:sz w:val="24"/>
          <w:lang w:val="en-US" w:eastAsia="zh-CN"/>
        </w:rPr>
        <w:t>采购</w:t>
      </w:r>
      <w:r>
        <w:rPr>
          <w:rFonts w:hint="eastAsia" w:ascii="宋体" w:hAnsi="宋体" w:cs="Arial"/>
          <w:color w:val="auto"/>
          <w:sz w:val="24"/>
        </w:rPr>
        <w:t>文件关于响应有效期的所有要求。我方响应的响应有效期为递交</w:t>
      </w:r>
      <w:r>
        <w:rPr>
          <w:rFonts w:hint="eastAsia" w:ascii="宋体" w:hAnsi="宋体" w:cs="Arial"/>
          <w:color w:val="auto"/>
          <w:sz w:val="24"/>
          <w:lang w:val="en-US" w:eastAsia="zh-CN"/>
        </w:rPr>
        <w:t>响应</w:t>
      </w:r>
      <w:r>
        <w:rPr>
          <w:rFonts w:hint="eastAsia" w:ascii="宋体" w:hAnsi="宋体" w:cs="Arial"/>
          <w:color w:val="auto"/>
          <w:sz w:val="24"/>
        </w:rPr>
        <w:t>文件截止时间起120日。</w:t>
      </w:r>
    </w:p>
    <w:p>
      <w:pPr>
        <w:spacing w:line="480" w:lineRule="auto"/>
        <w:ind w:firstLine="454"/>
        <w:rPr>
          <w:rFonts w:ascii="宋体" w:hAnsi="宋体" w:cs="Arial"/>
          <w:color w:val="auto"/>
          <w:sz w:val="24"/>
        </w:rPr>
      </w:pPr>
      <w:r>
        <w:rPr>
          <w:rFonts w:ascii="宋体" w:hAnsi="宋体" w:cs="Arial"/>
          <w:color w:val="auto"/>
          <w:sz w:val="24"/>
        </w:rPr>
        <w:t>5</w:t>
      </w:r>
      <w:r>
        <w:rPr>
          <w:rFonts w:hint="eastAsia" w:ascii="宋体" w:hAnsi="宋体" w:cs="Arial"/>
          <w:color w:val="auto"/>
          <w:sz w:val="24"/>
        </w:rPr>
        <w:t>.我方愿意提供贵单位可能另外要求的，与</w:t>
      </w:r>
      <w:r>
        <w:rPr>
          <w:rFonts w:hint="eastAsia" w:ascii="宋体" w:hAnsi="宋体"/>
          <w:color w:val="auto"/>
          <w:sz w:val="24"/>
          <w:lang w:val="en-US" w:eastAsia="zh-CN"/>
        </w:rPr>
        <w:t>采购</w:t>
      </w:r>
      <w:r>
        <w:rPr>
          <w:rFonts w:hint="eastAsia" w:ascii="宋体" w:hAnsi="宋体" w:cs="Arial"/>
          <w:color w:val="auto"/>
          <w:sz w:val="24"/>
        </w:rPr>
        <w:t>有关的文件资料，并保证我方已提供和将要提供的文件资料是真实、准确的。</w:t>
      </w:r>
    </w:p>
    <w:p>
      <w:pPr>
        <w:spacing w:line="480" w:lineRule="auto"/>
        <w:ind w:firstLine="454"/>
        <w:rPr>
          <w:rFonts w:ascii="宋体" w:hAnsi="宋体" w:cs="Arial"/>
          <w:color w:val="auto"/>
          <w:sz w:val="24"/>
        </w:rPr>
      </w:pPr>
      <w:r>
        <w:rPr>
          <w:rFonts w:ascii="宋体" w:hAnsi="宋体" w:cs="Arial"/>
          <w:color w:val="auto"/>
          <w:sz w:val="24"/>
        </w:rPr>
        <w:t>6</w:t>
      </w:r>
      <w:r>
        <w:rPr>
          <w:rFonts w:hint="eastAsia" w:ascii="宋体" w:hAnsi="宋体" w:cs="Arial"/>
          <w:color w:val="auto"/>
          <w:sz w:val="24"/>
        </w:rPr>
        <w:t>.我方将严格履行本项目合同规定的责任和义务。</w:t>
      </w:r>
    </w:p>
    <w:p>
      <w:pPr>
        <w:spacing w:line="360" w:lineRule="auto"/>
        <w:ind w:firstLine="454"/>
        <w:rPr>
          <w:rFonts w:ascii="宋体" w:hAnsi="宋体" w:cs="Arial"/>
          <w:color w:val="auto"/>
          <w:sz w:val="24"/>
        </w:rPr>
      </w:pPr>
    </w:p>
    <w:p>
      <w:pPr>
        <w:spacing w:line="360" w:lineRule="auto"/>
        <w:ind w:left="239"/>
        <w:rPr>
          <w:rFonts w:ascii="宋体" w:hAnsi="宋体" w:cs="Arial"/>
          <w:color w:val="auto"/>
          <w:sz w:val="24"/>
        </w:rPr>
      </w:pPr>
      <w:r>
        <w:rPr>
          <w:rFonts w:hint="eastAsia" w:ascii="宋体" w:hAnsi="宋体" w:cs="Arial"/>
          <w:color w:val="auto"/>
          <w:sz w:val="24"/>
          <w:lang w:val="en-US" w:eastAsia="zh-CN"/>
        </w:rPr>
        <w:t>供应商</w:t>
      </w:r>
      <w:r>
        <w:rPr>
          <w:rFonts w:ascii="宋体" w:hAnsi="宋体" w:cs="Arial"/>
          <w:color w:val="auto"/>
          <w:sz w:val="24"/>
        </w:rPr>
        <w:t>名称（全称、盖章）：</w:t>
      </w:r>
      <w:r>
        <w:rPr>
          <w:rFonts w:ascii="宋体" w:hAnsi="宋体" w:cs="Arial"/>
          <w:color w:val="auto"/>
          <w:sz w:val="24"/>
          <w:u w:val="single"/>
        </w:rPr>
        <w:t xml:space="preserve">                                          </w:t>
      </w:r>
    </w:p>
    <w:p>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r>
        <w:rPr>
          <w:rFonts w:ascii="宋体" w:hAnsi="宋体" w:cs="Arial"/>
          <w:color w:val="auto"/>
          <w:sz w:val="24"/>
          <w:u w:val="single"/>
        </w:rPr>
        <w:t xml:space="preserve">                                    </w:t>
      </w:r>
    </w:p>
    <w:p>
      <w:pPr>
        <w:spacing w:line="360" w:lineRule="auto"/>
        <w:ind w:firstLine="240"/>
        <w:rPr>
          <w:rFonts w:ascii="宋体" w:hAnsi="宋体" w:cs="Arial"/>
          <w:color w:val="auto"/>
          <w:sz w:val="24"/>
        </w:rPr>
      </w:pPr>
      <w:r>
        <w:rPr>
          <w:rFonts w:ascii="宋体" w:hAnsi="宋体" w:cs="Arial"/>
          <w:color w:val="auto"/>
          <w:sz w:val="24"/>
        </w:rPr>
        <w:t>地址：</w:t>
      </w:r>
      <w:r>
        <w:rPr>
          <w:rFonts w:ascii="宋体" w:hAnsi="宋体" w:cs="Arial"/>
          <w:color w:val="auto"/>
          <w:sz w:val="24"/>
          <w:u w:val="single"/>
        </w:rPr>
        <w:t xml:space="preserve">                              </w:t>
      </w:r>
      <w:r>
        <w:rPr>
          <w:rFonts w:ascii="宋体" w:hAnsi="宋体" w:cs="Arial"/>
          <w:color w:val="auto"/>
          <w:sz w:val="24"/>
        </w:rPr>
        <w:t xml:space="preserve">    邮编 ：</w:t>
      </w:r>
      <w:r>
        <w:rPr>
          <w:rFonts w:ascii="宋体" w:hAnsi="宋体" w:cs="Arial"/>
          <w:color w:val="auto"/>
          <w:sz w:val="24"/>
          <w:u w:val="single"/>
        </w:rPr>
        <w:t xml:space="preserve">                    </w:t>
      </w:r>
    </w:p>
    <w:p>
      <w:pPr>
        <w:spacing w:line="360" w:lineRule="auto"/>
        <w:ind w:firstLine="240"/>
        <w:rPr>
          <w:rFonts w:ascii="宋体" w:hAnsi="宋体" w:cs="Arial"/>
          <w:color w:val="auto"/>
          <w:sz w:val="24"/>
        </w:rPr>
      </w:pPr>
      <w:r>
        <w:rPr>
          <w:rFonts w:ascii="宋体" w:hAnsi="宋体" w:cs="Arial"/>
          <w:color w:val="auto"/>
          <w:sz w:val="24"/>
        </w:rPr>
        <w:t>电话：</w:t>
      </w:r>
      <w:r>
        <w:rPr>
          <w:rFonts w:ascii="宋体" w:hAnsi="宋体" w:cs="Arial"/>
          <w:color w:val="auto"/>
          <w:sz w:val="24"/>
          <w:u w:val="single"/>
        </w:rPr>
        <w:t xml:space="preserve">                              </w:t>
      </w:r>
      <w:r>
        <w:rPr>
          <w:rFonts w:ascii="宋体" w:hAnsi="宋体" w:cs="Arial"/>
          <w:color w:val="auto"/>
          <w:sz w:val="24"/>
        </w:rPr>
        <w:t xml:space="preserve">    传真：</w:t>
      </w:r>
      <w:r>
        <w:rPr>
          <w:rFonts w:ascii="宋体" w:hAnsi="宋体" w:cs="Arial"/>
          <w:color w:val="auto"/>
          <w:sz w:val="24"/>
          <w:u w:val="single"/>
        </w:rPr>
        <w:t xml:space="preserve">                     </w:t>
      </w:r>
    </w:p>
    <w:p>
      <w:pPr>
        <w:spacing w:line="360" w:lineRule="auto"/>
        <w:ind w:firstLine="240"/>
        <w:rPr>
          <w:rFonts w:ascii="宋体" w:hAnsi="宋体"/>
          <w:color w:val="auto"/>
        </w:rPr>
      </w:pP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 xml:space="preserve"> 年</w:t>
      </w:r>
      <w:r>
        <w:rPr>
          <w:rFonts w:ascii="宋体" w:hAnsi="宋体" w:cs="Arial"/>
          <w:color w:val="auto"/>
          <w:sz w:val="24"/>
          <w:u w:val="single"/>
        </w:rPr>
        <w:t xml:space="preserve">     </w:t>
      </w:r>
      <w:r>
        <w:rPr>
          <w:rFonts w:ascii="宋体" w:hAnsi="宋体" w:cs="Arial"/>
          <w:color w:val="auto"/>
          <w:sz w:val="24"/>
        </w:rPr>
        <w:t xml:space="preserve"> 月</w:t>
      </w:r>
      <w:r>
        <w:rPr>
          <w:rFonts w:ascii="宋体" w:hAnsi="宋体" w:cs="Arial"/>
          <w:color w:val="auto"/>
          <w:sz w:val="24"/>
          <w:u w:val="single"/>
        </w:rPr>
        <w:t xml:space="preserve">     </w:t>
      </w:r>
      <w:r>
        <w:rPr>
          <w:rFonts w:ascii="宋体" w:hAnsi="宋体" w:cs="Arial"/>
          <w:color w:val="auto"/>
          <w:sz w:val="24"/>
        </w:rPr>
        <w:t>日</w:t>
      </w:r>
    </w:p>
    <w:p>
      <w:pPr>
        <w:autoSpaceDE w:val="0"/>
        <w:autoSpaceDN w:val="0"/>
        <w:snapToGrid w:val="0"/>
        <w:spacing w:line="500" w:lineRule="exact"/>
        <w:outlineLvl w:val="9"/>
        <w:rPr>
          <w:rFonts w:hint="eastAsia" w:ascii="仿宋" w:hAnsi="仿宋" w:eastAsia="仿宋"/>
          <w:sz w:val="24"/>
          <w:szCs w:val="24"/>
        </w:rPr>
      </w:pPr>
    </w:p>
    <w:p>
      <w:pPr>
        <w:autoSpaceDE w:val="0"/>
        <w:autoSpaceDN w:val="0"/>
        <w:snapToGrid w:val="0"/>
        <w:spacing w:line="500" w:lineRule="exact"/>
        <w:outlineLvl w:val="9"/>
        <w:rPr>
          <w:rFonts w:hint="eastAsia" w:ascii="仿宋" w:hAnsi="仿宋" w:eastAsia="仿宋"/>
          <w:sz w:val="24"/>
          <w:szCs w:val="24"/>
        </w:rPr>
      </w:pPr>
    </w:p>
    <w:p>
      <w:pPr>
        <w:autoSpaceDE w:val="0"/>
        <w:autoSpaceDN w:val="0"/>
        <w:snapToGrid w:val="0"/>
        <w:spacing w:line="500" w:lineRule="exact"/>
        <w:outlineLvl w:val="9"/>
        <w:rPr>
          <w:rFonts w:hint="eastAsia" w:ascii="仿宋" w:hAnsi="仿宋" w:eastAsia="仿宋"/>
          <w:sz w:val="24"/>
          <w:szCs w:val="24"/>
        </w:rPr>
      </w:pPr>
    </w:p>
    <w:p>
      <w:pPr>
        <w:autoSpaceDE w:val="0"/>
        <w:autoSpaceDN w:val="0"/>
        <w:snapToGrid w:val="0"/>
        <w:spacing w:line="500" w:lineRule="exact"/>
        <w:outlineLvl w:val="9"/>
        <w:rPr>
          <w:rFonts w:hint="eastAsia" w:ascii="仿宋" w:hAnsi="仿宋" w:eastAsia="仿宋"/>
          <w:sz w:val="24"/>
          <w:szCs w:val="24"/>
        </w:rPr>
      </w:pPr>
    </w:p>
    <w:p>
      <w:pPr>
        <w:autoSpaceDE w:val="0"/>
        <w:autoSpaceDN w:val="0"/>
        <w:snapToGrid w:val="0"/>
        <w:spacing w:line="500" w:lineRule="exact"/>
        <w:outlineLvl w:val="9"/>
        <w:rPr>
          <w:rFonts w:hint="eastAsia" w:ascii="仿宋" w:hAnsi="仿宋" w:eastAsia="仿宋"/>
          <w:sz w:val="24"/>
          <w:szCs w:val="24"/>
        </w:rPr>
      </w:pPr>
    </w:p>
    <w:p>
      <w:pPr>
        <w:autoSpaceDE w:val="0"/>
        <w:autoSpaceDN w:val="0"/>
        <w:snapToGrid w:val="0"/>
        <w:spacing w:line="500" w:lineRule="exact"/>
        <w:outlineLvl w:val="9"/>
        <w:rPr>
          <w:rFonts w:hint="eastAsia" w:ascii="仿宋" w:hAnsi="仿宋" w:eastAsia="仿宋"/>
          <w:sz w:val="24"/>
          <w:szCs w:val="24"/>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w:t>
      </w:r>
      <w:bookmarkEnd w:id="15"/>
      <w:bookmarkEnd w:id="16"/>
    </w:p>
    <w:p>
      <w:pPr>
        <w:pStyle w:val="5"/>
        <w:numPr>
          <w:ilvl w:val="1"/>
          <w:numId w:val="0"/>
        </w:numPr>
        <w:ind w:left="142" w:leftChars="0"/>
        <w:jc w:val="center"/>
        <w:rPr>
          <w:rFonts w:ascii="宋体" w:hAnsi="宋体"/>
          <w:color w:val="auto"/>
          <w:sz w:val="28"/>
          <w:szCs w:val="28"/>
        </w:rPr>
      </w:pPr>
      <w:r>
        <w:rPr>
          <w:rFonts w:hint="eastAsia" w:ascii="宋体" w:hAnsi="宋体"/>
          <w:color w:val="auto"/>
          <w:sz w:val="28"/>
          <w:szCs w:val="28"/>
        </w:rPr>
        <w:t>法定代表人证明书（如涉及）</w:t>
      </w:r>
    </w:p>
    <w:p>
      <w:pPr>
        <w:spacing w:line="360" w:lineRule="auto"/>
        <w:ind w:firstLine="420" w:firstLineChars="200"/>
        <w:rPr>
          <w:rFonts w:hAnsi="宋体"/>
          <w:color w:val="auto"/>
        </w:rPr>
      </w:pPr>
    </w:p>
    <w:p>
      <w:pPr>
        <w:spacing w:line="360" w:lineRule="auto"/>
        <w:ind w:firstLine="480" w:firstLineChars="200"/>
        <w:rPr>
          <w:rFonts w:hAnsi="宋体"/>
          <w:color w:val="auto"/>
          <w:sz w:val="24"/>
        </w:rPr>
      </w:pPr>
      <w:r>
        <w:rPr>
          <w:rFonts w:hint="eastAsia" w:hAnsi="宋体"/>
          <w:color w:val="auto"/>
          <w:sz w:val="24"/>
          <w:lang w:val="en-US" w:eastAsia="zh-CN"/>
        </w:rPr>
        <w:t>供应商</w:t>
      </w:r>
      <w:r>
        <w:rPr>
          <w:rFonts w:hint="eastAsia" w:hAnsi="宋体"/>
          <w:color w:val="auto"/>
          <w:sz w:val="24"/>
        </w:rPr>
        <w:t>名称：</w:t>
      </w:r>
      <w:r>
        <w:rPr>
          <w:rFonts w:hAnsi="宋体"/>
          <w:color w:val="auto"/>
          <w:sz w:val="24"/>
          <w:u w:val="single"/>
        </w:rPr>
        <w:t xml:space="preserve">                           </w:t>
      </w:r>
    </w:p>
    <w:p>
      <w:pPr>
        <w:spacing w:line="360" w:lineRule="auto"/>
        <w:ind w:firstLine="480" w:firstLineChars="200"/>
        <w:rPr>
          <w:rFonts w:hAnsi="宋体"/>
          <w:color w:val="auto"/>
          <w:sz w:val="24"/>
        </w:rPr>
      </w:pPr>
      <w:r>
        <w:rPr>
          <w:rFonts w:hint="eastAsia" w:hAnsi="宋体"/>
          <w:color w:val="auto"/>
          <w:sz w:val="24"/>
        </w:rPr>
        <w:t>单位性质：</w:t>
      </w:r>
      <w:r>
        <w:rPr>
          <w:rFonts w:hAnsi="宋体"/>
          <w:color w:val="auto"/>
          <w:sz w:val="24"/>
          <w:u w:val="single"/>
        </w:rPr>
        <w:t xml:space="preserve">                             </w:t>
      </w:r>
    </w:p>
    <w:p>
      <w:pPr>
        <w:spacing w:line="360" w:lineRule="auto"/>
        <w:ind w:firstLine="480" w:firstLineChars="200"/>
        <w:rPr>
          <w:rFonts w:hAnsi="宋体"/>
          <w:color w:val="auto"/>
          <w:sz w:val="24"/>
        </w:rPr>
      </w:pPr>
      <w:r>
        <w:rPr>
          <w:rFonts w:hint="eastAsia" w:hAnsi="宋体"/>
          <w:color w:val="auto"/>
          <w:sz w:val="24"/>
        </w:rPr>
        <w:t>成立时间：</w:t>
      </w:r>
      <w:r>
        <w:rPr>
          <w:rFonts w:hAnsi="宋体"/>
          <w:color w:val="auto"/>
          <w:sz w:val="24"/>
          <w:u w:val="single"/>
        </w:rPr>
        <w:t xml:space="preserve">      </w:t>
      </w:r>
      <w:r>
        <w:rPr>
          <w:rFonts w:hint="eastAsia" w:hAnsi="宋体"/>
          <w:color w:val="auto"/>
          <w:sz w:val="24"/>
        </w:rPr>
        <w:t>年</w:t>
      </w:r>
      <w:r>
        <w:rPr>
          <w:rFonts w:hAnsi="宋体"/>
          <w:color w:val="auto"/>
          <w:sz w:val="24"/>
          <w:u w:val="single"/>
        </w:rPr>
        <w:t xml:space="preserve">    </w:t>
      </w:r>
      <w:r>
        <w:rPr>
          <w:rFonts w:hint="eastAsia" w:hAnsi="宋体"/>
          <w:color w:val="auto"/>
          <w:sz w:val="24"/>
        </w:rPr>
        <w:t>月</w:t>
      </w:r>
      <w:r>
        <w:rPr>
          <w:rFonts w:hAnsi="宋体"/>
          <w:color w:val="auto"/>
          <w:sz w:val="24"/>
          <w:u w:val="single"/>
        </w:rPr>
        <w:t xml:space="preserve">    </w:t>
      </w:r>
      <w:r>
        <w:rPr>
          <w:rFonts w:hint="eastAsia" w:hAnsi="宋体"/>
          <w:color w:val="auto"/>
          <w:sz w:val="24"/>
        </w:rPr>
        <w:t>日</w:t>
      </w:r>
    </w:p>
    <w:p>
      <w:pPr>
        <w:spacing w:line="360" w:lineRule="auto"/>
        <w:ind w:firstLine="480" w:firstLineChars="200"/>
        <w:rPr>
          <w:rFonts w:hAnsi="宋体"/>
          <w:color w:val="auto"/>
          <w:sz w:val="24"/>
        </w:rPr>
      </w:pPr>
      <w:r>
        <w:rPr>
          <w:rFonts w:hint="eastAsia" w:hAnsi="宋体"/>
          <w:color w:val="auto"/>
          <w:sz w:val="24"/>
        </w:rPr>
        <w:t>经营期限：</w:t>
      </w:r>
      <w:r>
        <w:rPr>
          <w:rFonts w:hAnsi="宋体"/>
          <w:color w:val="auto"/>
          <w:sz w:val="24"/>
          <w:u w:val="single"/>
        </w:rPr>
        <w:t xml:space="preserve">                           </w:t>
      </w:r>
    </w:p>
    <w:p>
      <w:pPr>
        <w:spacing w:line="360" w:lineRule="auto"/>
        <w:ind w:firstLine="480" w:firstLineChars="200"/>
        <w:rPr>
          <w:rFonts w:hAnsi="宋体"/>
          <w:color w:val="auto"/>
          <w:sz w:val="24"/>
        </w:rPr>
      </w:pPr>
      <w:r>
        <w:rPr>
          <w:rFonts w:hint="eastAsia" w:hAnsi="宋体"/>
          <w:color w:val="auto"/>
          <w:sz w:val="24"/>
        </w:rPr>
        <w:t>姓名：</w:t>
      </w:r>
      <w:r>
        <w:rPr>
          <w:rFonts w:hAnsi="宋体"/>
          <w:color w:val="auto"/>
          <w:sz w:val="24"/>
          <w:u w:val="single"/>
        </w:rPr>
        <w:t xml:space="preserve">            </w:t>
      </w:r>
      <w:r>
        <w:rPr>
          <w:rFonts w:hint="eastAsia" w:hAnsi="宋体"/>
          <w:color w:val="auto"/>
          <w:sz w:val="24"/>
        </w:rPr>
        <w:t>性别：</w:t>
      </w:r>
      <w:r>
        <w:rPr>
          <w:rFonts w:hAnsi="宋体"/>
          <w:color w:val="auto"/>
          <w:sz w:val="24"/>
          <w:u w:val="single"/>
        </w:rPr>
        <w:t xml:space="preserve">     </w:t>
      </w:r>
      <w:r>
        <w:rPr>
          <w:rFonts w:hint="eastAsia" w:hAnsi="宋体"/>
          <w:color w:val="auto"/>
          <w:sz w:val="24"/>
        </w:rPr>
        <w:t>年龄：</w:t>
      </w:r>
      <w:r>
        <w:rPr>
          <w:rFonts w:hAnsi="宋体"/>
          <w:color w:val="auto"/>
          <w:sz w:val="24"/>
          <w:u w:val="single"/>
        </w:rPr>
        <w:t xml:space="preserve">   </w:t>
      </w:r>
      <w:r>
        <w:rPr>
          <w:rFonts w:hint="eastAsia" w:hAnsi="宋体"/>
          <w:color w:val="auto"/>
          <w:sz w:val="24"/>
        </w:rPr>
        <w:t>职务：</w:t>
      </w:r>
      <w:r>
        <w:rPr>
          <w:rFonts w:hAnsi="宋体"/>
          <w:color w:val="auto"/>
          <w:sz w:val="24"/>
          <w:u w:val="single"/>
        </w:rPr>
        <w:t xml:space="preserve">               </w:t>
      </w:r>
    </w:p>
    <w:p>
      <w:pPr>
        <w:spacing w:line="360" w:lineRule="auto"/>
        <w:ind w:firstLine="480" w:firstLineChars="200"/>
        <w:rPr>
          <w:rFonts w:hAnsi="宋体"/>
          <w:color w:val="auto"/>
          <w:sz w:val="24"/>
        </w:rPr>
      </w:pPr>
      <w:r>
        <w:rPr>
          <w:rFonts w:hint="eastAsia" w:hAnsi="宋体"/>
          <w:color w:val="auto"/>
          <w:sz w:val="24"/>
        </w:rPr>
        <w:t>系</w:t>
      </w:r>
      <w:r>
        <w:rPr>
          <w:rFonts w:hAnsi="宋体"/>
          <w:color w:val="auto"/>
          <w:sz w:val="24"/>
          <w:u w:val="single"/>
        </w:rPr>
        <w:t xml:space="preserve">                           </w:t>
      </w:r>
      <w:r>
        <w:rPr>
          <w:rFonts w:hint="eastAsia" w:hAnsi="宋体"/>
          <w:color w:val="auto"/>
          <w:sz w:val="24"/>
        </w:rPr>
        <w:t>（申请人名称）的法定代表人。</w:t>
      </w:r>
      <w:r>
        <w:rPr>
          <w:rFonts w:hint="eastAsia" w:ascii="宋体" w:hAnsi="宋体"/>
          <w:color w:val="auto"/>
          <w:sz w:val="28"/>
          <w:szCs w:val="28"/>
        </w:rPr>
        <w:t>（如涉及）</w:t>
      </w:r>
    </w:p>
    <w:p>
      <w:pPr>
        <w:spacing w:line="360" w:lineRule="auto"/>
        <w:ind w:firstLine="960" w:firstLineChars="400"/>
        <w:rPr>
          <w:rFonts w:hAnsi="宋体"/>
          <w:color w:val="auto"/>
          <w:sz w:val="24"/>
        </w:rPr>
      </w:pPr>
      <w:r>
        <w:rPr>
          <w:rFonts w:hint="eastAsia" w:hAnsi="宋体"/>
          <w:color w:val="auto"/>
          <w:sz w:val="24"/>
        </w:rPr>
        <w:t>特此证明。</w:t>
      </w:r>
    </w:p>
    <w:p>
      <w:pPr>
        <w:spacing w:line="360" w:lineRule="auto"/>
        <w:ind w:firstLine="480" w:firstLineChars="200"/>
        <w:rPr>
          <w:rFonts w:hAnsi="宋体"/>
          <w:color w:val="auto"/>
          <w:sz w:val="24"/>
        </w:rPr>
      </w:pPr>
    </w:p>
    <w:p>
      <w:pPr>
        <w:spacing w:line="360" w:lineRule="auto"/>
        <w:ind w:firstLine="4920" w:firstLineChars="2050"/>
        <w:rPr>
          <w:rFonts w:hAnsi="宋体"/>
          <w:color w:val="auto"/>
          <w:sz w:val="24"/>
        </w:rPr>
      </w:pPr>
    </w:p>
    <w:p>
      <w:pPr>
        <w:spacing w:line="360" w:lineRule="auto"/>
        <w:ind w:firstLine="484" w:firstLineChars="202"/>
        <w:jc w:val="left"/>
        <w:rPr>
          <w:rFonts w:hAnsi="宋体"/>
          <w:color w:val="auto"/>
          <w:sz w:val="24"/>
          <w:u w:val="single"/>
        </w:rPr>
      </w:pPr>
      <w:r>
        <w:rPr>
          <w:rFonts w:hint="eastAsia" w:hAnsi="宋体"/>
          <w:color w:val="auto"/>
          <w:sz w:val="24"/>
          <w:lang w:val="en-US" w:eastAsia="zh-CN"/>
        </w:rPr>
        <w:t>供应商名称</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（加盖公章（鲜章））</w:t>
      </w:r>
    </w:p>
    <w:p>
      <w:pPr>
        <w:spacing w:line="360" w:lineRule="auto"/>
        <w:ind w:firstLine="484" w:firstLineChars="202"/>
        <w:jc w:val="left"/>
        <w:rPr>
          <w:rFonts w:hAnsi="宋体"/>
          <w:color w:val="auto"/>
          <w:sz w:val="24"/>
        </w:rPr>
      </w:pPr>
    </w:p>
    <w:p>
      <w:pPr>
        <w:spacing w:line="360" w:lineRule="auto"/>
        <w:ind w:firstLine="484" w:firstLineChars="202"/>
        <w:jc w:val="right"/>
        <w:rPr>
          <w:rFonts w:hAnsi="宋体"/>
          <w:color w:val="auto"/>
          <w:sz w:val="24"/>
        </w:rPr>
      </w:pPr>
      <w:r>
        <w:rPr>
          <w:rFonts w:hAnsi="宋体"/>
          <w:color w:val="auto"/>
          <w:sz w:val="24"/>
        </w:rPr>
        <w:t xml:space="preserve">     </w:t>
      </w:r>
      <w:r>
        <w:rPr>
          <w:rFonts w:hint="eastAsia" w:hAnsi="宋体"/>
          <w:color w:val="auto"/>
          <w:sz w:val="24"/>
        </w:rPr>
        <w:t>年</w:t>
      </w:r>
      <w:r>
        <w:rPr>
          <w:rFonts w:hAnsi="宋体"/>
          <w:color w:val="auto"/>
          <w:sz w:val="24"/>
        </w:rPr>
        <w:t xml:space="preserve">     </w:t>
      </w:r>
      <w:r>
        <w:rPr>
          <w:rFonts w:hint="eastAsia" w:hAnsi="宋体"/>
          <w:color w:val="auto"/>
          <w:sz w:val="24"/>
        </w:rPr>
        <w:t>月</w:t>
      </w:r>
      <w:r>
        <w:rPr>
          <w:rFonts w:hAnsi="宋体"/>
          <w:color w:val="auto"/>
          <w:sz w:val="24"/>
        </w:rPr>
        <w:t xml:space="preserve">     </w:t>
      </w:r>
      <w:r>
        <w:rPr>
          <w:rFonts w:hint="eastAsia" w:hAnsi="宋体"/>
          <w:color w:val="auto"/>
          <w:sz w:val="24"/>
        </w:rPr>
        <w:t>日</w:t>
      </w: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r>
        <w:rPr>
          <w:rFonts w:hint="eastAsia" w:hAnsi="宋体"/>
          <w:color w:val="auto"/>
          <w:sz w:val="24"/>
        </w:rPr>
        <w:t>注：</w:t>
      </w:r>
    </w:p>
    <w:p>
      <w:pPr>
        <w:spacing w:line="360" w:lineRule="auto"/>
        <w:ind w:firstLine="480" w:firstLineChars="200"/>
        <w:rPr>
          <w:rFonts w:hAnsi="宋体"/>
          <w:color w:val="auto"/>
          <w:sz w:val="24"/>
        </w:rPr>
      </w:pPr>
      <w:r>
        <w:rPr>
          <w:rFonts w:hint="eastAsia" w:hAnsi="宋体"/>
          <w:color w:val="auto"/>
          <w:sz w:val="24"/>
        </w:rPr>
        <w:t>1、须附法定代表人的身份证复印件（提供正反面）；</w:t>
      </w:r>
    </w:p>
    <w:p>
      <w:pPr>
        <w:spacing w:line="360" w:lineRule="auto"/>
        <w:ind w:firstLine="480" w:firstLineChars="2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2、法定代表人直接参与并签署</w:t>
      </w:r>
      <w:r>
        <w:rPr>
          <w:rFonts w:hint="eastAsia" w:hAnsi="宋体"/>
          <w:color w:val="auto"/>
          <w:sz w:val="24"/>
          <w:lang w:val="en-US" w:eastAsia="zh-CN"/>
        </w:rPr>
        <w:t>响应</w:t>
      </w:r>
      <w:r>
        <w:rPr>
          <w:rFonts w:hint="eastAsia" w:hAnsi="宋体"/>
          <w:color w:val="auto"/>
          <w:sz w:val="24"/>
        </w:rPr>
        <w:t>文件时提供。</w:t>
      </w:r>
    </w:p>
    <w:p>
      <w:pPr>
        <w:autoSpaceDE w:val="0"/>
        <w:autoSpaceDN w:val="0"/>
        <w:snapToGrid w:val="0"/>
        <w:spacing w:line="500" w:lineRule="exact"/>
        <w:outlineLvl w:val="9"/>
        <w:rPr>
          <w:rFonts w:hint="eastAsia" w:ascii="宋体" w:hAnsi="宋体"/>
          <w:color w:val="auto"/>
          <w:sz w:val="28"/>
          <w:szCs w:val="28"/>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3</w:t>
      </w:r>
      <w:r>
        <w:rPr>
          <w:rFonts w:hint="eastAsia" w:ascii="仿宋" w:hAnsi="仿宋" w:eastAsia="仿宋"/>
          <w:sz w:val="24"/>
          <w:szCs w:val="24"/>
        </w:rPr>
        <w:t>.</w:t>
      </w:r>
    </w:p>
    <w:p>
      <w:pPr>
        <w:pStyle w:val="5"/>
        <w:numPr>
          <w:ilvl w:val="1"/>
          <w:numId w:val="0"/>
        </w:numPr>
        <w:ind w:left="142" w:leftChars="0"/>
        <w:jc w:val="center"/>
        <w:rPr>
          <w:rFonts w:ascii="宋体" w:hAnsi="宋体"/>
          <w:color w:val="auto"/>
          <w:sz w:val="28"/>
          <w:szCs w:val="28"/>
        </w:rPr>
      </w:pPr>
      <w:r>
        <w:rPr>
          <w:rFonts w:hint="eastAsia" w:ascii="宋体" w:hAnsi="宋体"/>
          <w:color w:val="auto"/>
          <w:sz w:val="28"/>
          <w:szCs w:val="28"/>
        </w:rPr>
        <w:t>法定代表人授权书（如涉及）</w:t>
      </w:r>
    </w:p>
    <w:p>
      <w:pPr>
        <w:spacing w:line="400" w:lineRule="exact"/>
        <w:jc w:val="center"/>
        <w:rPr>
          <w:rFonts w:hAnsi="宋体"/>
          <w:b/>
          <w:bCs/>
          <w:color w:val="auto"/>
          <w:sz w:val="44"/>
          <w:szCs w:val="44"/>
        </w:rPr>
      </w:pPr>
    </w:p>
    <w:p>
      <w:pPr>
        <w:spacing w:line="360" w:lineRule="auto"/>
        <w:rPr>
          <w:rFonts w:hAnsi="宋体"/>
          <w:color w:val="auto"/>
          <w:sz w:val="24"/>
        </w:rPr>
      </w:pPr>
      <w:r>
        <w:rPr>
          <w:rFonts w:hint="eastAsia"/>
          <w:color w:val="auto"/>
          <w:sz w:val="24"/>
        </w:rPr>
        <w:t>金堂县第一人民医院</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w:t>
      </w:r>
      <w:r>
        <w:rPr>
          <w:rFonts w:hint="eastAsia" w:hAnsi="宋体"/>
          <w:color w:val="auto"/>
          <w:sz w:val="24"/>
          <w:u w:val="single"/>
          <w:lang w:val="en-US" w:eastAsia="zh-CN"/>
        </w:rPr>
        <w:t>供应商</w:t>
      </w:r>
      <w:r>
        <w:rPr>
          <w:rFonts w:hint="eastAsia" w:hAnsi="宋体"/>
          <w:color w:val="auto"/>
          <w:sz w:val="24"/>
          <w:u w:val="single"/>
        </w:rPr>
        <w:t xml:space="preserve">名称）   </w:t>
      </w:r>
      <w:r>
        <w:rPr>
          <w:rFonts w:hint="eastAsia" w:hAnsi="宋体"/>
          <w:color w:val="auto"/>
          <w:sz w:val="24"/>
        </w:rPr>
        <w:t>的法定代表人，现授权</w:t>
      </w:r>
      <w:r>
        <w:rPr>
          <w:rFonts w:hAnsi="宋体"/>
          <w:color w:val="auto"/>
          <w:sz w:val="24"/>
          <w:u w:val="single"/>
        </w:rPr>
        <w:t xml:space="preserve">              </w:t>
      </w:r>
      <w:r>
        <w:rPr>
          <w:rFonts w:hint="eastAsia" w:hAnsi="宋体"/>
          <w:color w:val="auto"/>
          <w:sz w:val="24"/>
        </w:rPr>
        <w:t>（授权代表姓名、职务）为我方</w:t>
      </w:r>
      <w:r>
        <w:rPr>
          <w:rFonts w:hAnsi="宋体"/>
          <w:color w:val="auto"/>
          <w:sz w:val="24"/>
        </w:rPr>
        <w:t xml:space="preserve"> </w:t>
      </w:r>
      <w:r>
        <w:rPr>
          <w:rFonts w:hint="eastAsia" w:hAnsi="宋体"/>
          <w:color w:val="auto"/>
          <w:sz w:val="24"/>
        </w:rPr>
        <w:t>“</w:t>
      </w:r>
      <w:r>
        <w:rPr>
          <w:rFonts w:hint="eastAsia" w:hAnsi="宋体"/>
          <w:bCs/>
          <w:color w:val="auto"/>
          <w:sz w:val="24"/>
          <w:u w:val="single"/>
        </w:rPr>
        <w:t xml:space="preserve">  （项目名称）（项目编号：</w:t>
      </w:r>
      <w:r>
        <w:rPr>
          <w:rFonts w:hint="eastAsia" w:hAnsi="宋体"/>
          <w:b/>
          <w:bCs/>
          <w:color w:val="auto"/>
          <w:sz w:val="24"/>
          <w:u w:val="single"/>
        </w:rPr>
        <w:t xml:space="preserve">     </w:t>
      </w:r>
      <w:r>
        <w:rPr>
          <w:rFonts w:hint="eastAsia" w:hAnsi="宋体"/>
          <w:b/>
          <w:bCs/>
          <w:color w:val="auto"/>
          <w:sz w:val="24"/>
          <w:u w:val="single"/>
          <w:lang w:eastAsia="zh-CN"/>
        </w:rPr>
        <w:t>）</w:t>
      </w:r>
      <w:r>
        <w:rPr>
          <w:rFonts w:hint="eastAsia" w:hAnsi="宋体"/>
          <w:color w:val="auto"/>
          <w:sz w:val="24"/>
        </w:rPr>
        <w:t>”（项目名称及项目编号）</w:t>
      </w:r>
      <w:r>
        <w:rPr>
          <w:rFonts w:hint="eastAsia" w:hAnsi="宋体"/>
          <w:color w:val="auto"/>
          <w:sz w:val="24"/>
          <w:lang w:val="en-US" w:eastAsia="zh-CN"/>
        </w:rPr>
        <w:t>采购</w:t>
      </w:r>
      <w:r>
        <w:rPr>
          <w:rFonts w:hint="eastAsia" w:hAnsi="宋体"/>
          <w:color w:val="auto"/>
          <w:sz w:val="24"/>
        </w:rPr>
        <w:t>活动的合法代表，以我方名义全权处理该项目有关</w:t>
      </w:r>
      <w:r>
        <w:rPr>
          <w:rFonts w:hint="eastAsia" w:hAnsi="宋体"/>
          <w:color w:val="auto"/>
          <w:sz w:val="24"/>
          <w:lang w:val="en-US" w:eastAsia="zh-CN"/>
        </w:rPr>
        <w:t>协商</w:t>
      </w:r>
      <w:r>
        <w:rPr>
          <w:rFonts w:hint="eastAsia" w:hAnsi="宋体"/>
          <w:color w:val="auto"/>
          <w:sz w:val="24"/>
        </w:rPr>
        <w:t>、签订合同以及执行合同等一切事宜。</w:t>
      </w:r>
    </w:p>
    <w:p>
      <w:pPr>
        <w:spacing w:line="360" w:lineRule="auto"/>
        <w:ind w:firstLine="480" w:firstLineChars="200"/>
        <w:rPr>
          <w:rFonts w:hAnsi="宋体"/>
          <w:color w:val="auto"/>
          <w:sz w:val="24"/>
        </w:rPr>
      </w:pPr>
      <w:r>
        <w:rPr>
          <w:rFonts w:hint="eastAsia" w:hAnsi="宋体"/>
          <w:color w:val="auto"/>
          <w:sz w:val="24"/>
        </w:rPr>
        <w:t>特此声明。</w:t>
      </w: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u w:val="single"/>
        </w:rPr>
      </w:pPr>
      <w:r>
        <w:rPr>
          <w:rFonts w:hint="eastAsia" w:hAnsi="宋体"/>
          <w:color w:val="auto"/>
          <w:sz w:val="24"/>
        </w:rPr>
        <w:t>法定代表人签字：</w:t>
      </w:r>
      <w:r>
        <w:rPr>
          <w:rFonts w:hint="eastAsia" w:hAnsi="宋体"/>
          <w:color w:val="auto"/>
          <w:sz w:val="24"/>
          <w:u w:val="single"/>
        </w:rPr>
        <w:t xml:space="preserve">                   </w:t>
      </w:r>
    </w:p>
    <w:p>
      <w:pPr>
        <w:spacing w:line="400" w:lineRule="exact"/>
        <w:ind w:firstLine="480" w:firstLineChars="200"/>
        <w:rPr>
          <w:rFonts w:hAnsi="宋体"/>
          <w:color w:val="auto"/>
          <w:sz w:val="24"/>
          <w:u w:val="single"/>
        </w:rPr>
      </w:pPr>
      <w:r>
        <w:rPr>
          <w:rFonts w:hint="eastAsia" w:hAnsi="宋体"/>
          <w:color w:val="auto"/>
          <w:sz w:val="24"/>
        </w:rPr>
        <w:t>授权代理人签字：</w:t>
      </w:r>
      <w:r>
        <w:rPr>
          <w:rFonts w:hint="eastAsia" w:hAnsi="宋体"/>
          <w:color w:val="auto"/>
          <w:sz w:val="24"/>
          <w:u w:val="single"/>
        </w:rPr>
        <w:t xml:space="preserve">                   </w:t>
      </w:r>
    </w:p>
    <w:p>
      <w:pPr>
        <w:spacing w:line="400" w:lineRule="exact"/>
        <w:ind w:firstLine="480" w:firstLineChars="200"/>
        <w:rPr>
          <w:rFonts w:hAnsi="宋体"/>
          <w:color w:val="auto"/>
          <w:sz w:val="24"/>
          <w:u w:val="single"/>
        </w:rPr>
      </w:pPr>
      <w:r>
        <w:rPr>
          <w:rFonts w:hint="eastAsia" w:hAnsi="宋体"/>
          <w:color w:val="auto"/>
          <w:sz w:val="24"/>
          <w:lang w:val="en-US" w:eastAsia="zh-CN"/>
        </w:rPr>
        <w:t>供应商</w:t>
      </w:r>
      <w:r>
        <w:rPr>
          <w:rFonts w:hint="eastAsia" w:hAnsi="宋体"/>
          <w:color w:val="auto"/>
          <w:sz w:val="24"/>
        </w:rPr>
        <w:t>名称：</w:t>
      </w:r>
      <w:r>
        <w:rPr>
          <w:rFonts w:hAnsi="宋体"/>
          <w:color w:val="auto"/>
          <w:sz w:val="24"/>
          <w:u w:val="single"/>
        </w:rPr>
        <w:t xml:space="preserve">         </w:t>
      </w:r>
      <w:r>
        <w:rPr>
          <w:rFonts w:hint="eastAsia" w:hAnsi="宋体"/>
          <w:color w:val="auto"/>
          <w:sz w:val="24"/>
          <w:u w:val="single"/>
        </w:rPr>
        <w:t xml:space="preserve">（盖章）  </w:t>
      </w:r>
    </w:p>
    <w:p>
      <w:pPr>
        <w:adjustRightInd w:val="0"/>
        <w:spacing w:line="400" w:lineRule="exact"/>
        <w:ind w:firstLine="480" w:firstLineChars="200"/>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line="400" w:lineRule="exact"/>
        <w:rPr>
          <w:rFonts w:hAnsi="宋体"/>
          <w:color w:val="auto"/>
          <w:sz w:val="32"/>
          <w:szCs w:val="32"/>
        </w:rPr>
      </w:pPr>
    </w:p>
    <w:p>
      <w:pPr>
        <w:spacing w:line="400" w:lineRule="exact"/>
        <w:ind w:left="840" w:hanging="840" w:hangingChars="350"/>
        <w:jc w:val="left"/>
        <w:rPr>
          <w:rFonts w:hAnsi="宋体"/>
          <w:color w:val="auto"/>
          <w:sz w:val="24"/>
        </w:rPr>
      </w:pPr>
      <w:r>
        <w:rPr>
          <w:rFonts w:hint="eastAsia" w:hAnsi="宋体"/>
          <w:color w:val="auto"/>
          <w:sz w:val="24"/>
        </w:rPr>
        <w:t>附：</w:t>
      </w:r>
    </w:p>
    <w:p>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、法定代表人身份证复印件（提供正反面）</w:t>
      </w:r>
    </w:p>
    <w:p>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、授权代表身份证复印件（提供正反面）</w:t>
      </w:r>
    </w:p>
    <w:p>
      <w:pPr>
        <w:spacing w:line="400" w:lineRule="exact"/>
        <w:ind w:firstLine="480" w:firstLineChars="200"/>
        <w:rPr>
          <w:rFonts w:ascii="宋体" w:hAnsi="宋体"/>
          <w:color w:val="auto"/>
          <w:sz w:val="28"/>
          <w:szCs w:val="28"/>
        </w:rPr>
        <w:sectPr>
          <w:headerReference r:id="rId7" w:type="first"/>
          <w:headerReference r:id="rId6" w:type="default"/>
          <w:footerReference r:id="rId8" w:type="default"/>
          <w:footerReference r:id="rId9" w:type="even"/>
          <w:pgSz w:w="11906" w:h="16838"/>
          <w:pgMar w:top="1440" w:right="1418" w:bottom="1440" w:left="1701" w:header="851" w:footer="992" w:gutter="0"/>
          <w:cols w:space="720" w:num="1"/>
          <w:docGrid w:type="lines" w:linePitch="312" w:charSpace="0"/>
        </w:sectPr>
      </w:pPr>
      <w:r>
        <w:rPr>
          <w:rFonts w:hint="eastAsia" w:hAnsi="宋体"/>
          <w:color w:val="auto"/>
          <w:sz w:val="24"/>
        </w:rPr>
        <w:t>3、非法定代表人参与</w:t>
      </w:r>
      <w:r>
        <w:rPr>
          <w:rFonts w:hint="eastAsia" w:hAnsi="宋体"/>
          <w:color w:val="auto"/>
          <w:sz w:val="24"/>
          <w:lang w:val="en-US" w:eastAsia="zh-CN"/>
        </w:rPr>
        <w:t>协商</w:t>
      </w:r>
      <w:r>
        <w:rPr>
          <w:rFonts w:hint="eastAsia" w:hAnsi="宋体"/>
          <w:color w:val="auto"/>
          <w:sz w:val="24"/>
        </w:rPr>
        <w:t>并签署</w:t>
      </w:r>
      <w:r>
        <w:rPr>
          <w:rFonts w:hint="eastAsia" w:hAnsi="宋体"/>
          <w:color w:val="auto"/>
          <w:sz w:val="24"/>
          <w:lang w:val="en-US" w:eastAsia="zh-CN"/>
        </w:rPr>
        <w:t>响应</w:t>
      </w:r>
      <w:r>
        <w:rPr>
          <w:rFonts w:hint="eastAsia" w:hAnsi="宋体"/>
          <w:color w:val="auto"/>
          <w:sz w:val="24"/>
        </w:rPr>
        <w:t>文件时提供</w:t>
      </w:r>
      <w:bookmarkStart w:id="17" w:name="_Toc297204985"/>
      <w:bookmarkStart w:id="18" w:name="_Toc263753600"/>
      <w:bookmarkStart w:id="19" w:name="_Toc263768864"/>
      <w:bookmarkStart w:id="20" w:name="_Toc256175382"/>
      <w:bookmarkStart w:id="21" w:name="_Toc250041691"/>
      <w:bookmarkStart w:id="22" w:name="_Toc237145385"/>
    </w:p>
    <w:bookmarkEnd w:id="10"/>
    <w:bookmarkEnd w:id="17"/>
    <w:bookmarkEnd w:id="18"/>
    <w:bookmarkEnd w:id="19"/>
    <w:bookmarkEnd w:id="20"/>
    <w:bookmarkEnd w:id="21"/>
    <w:bookmarkEnd w:id="22"/>
    <w:p>
      <w:pPr>
        <w:tabs>
          <w:tab w:val="left" w:pos="180"/>
        </w:tabs>
        <w:spacing w:line="360" w:lineRule="auto"/>
        <w:outlineLvl w:val="9"/>
        <w:rPr>
          <w:rFonts w:hint="default" w:ascii="宋体" w:hAnsi="宋体" w:eastAsia="黑体" w:cs="Times New Roman"/>
          <w:b/>
          <w:bCs/>
          <w:color w:val="auto"/>
          <w:kern w:val="2"/>
          <w:sz w:val="28"/>
          <w:szCs w:val="28"/>
          <w:lang w:val="en-US" w:eastAsia="zh-CN" w:bidi="ar-SA"/>
        </w:rPr>
      </w:pPr>
      <w:bookmarkStart w:id="23" w:name="_Toc28118"/>
      <w:bookmarkStart w:id="24" w:name="_Toc1195"/>
      <w:bookmarkStart w:id="25" w:name="PO_默认文件内容_8"/>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4.</w:t>
      </w:r>
      <w:bookmarkEnd w:id="23"/>
      <w:bookmarkEnd w:id="24"/>
    </w:p>
    <w:p>
      <w:pPr>
        <w:tabs>
          <w:tab w:val="left" w:pos="180"/>
        </w:tabs>
        <w:spacing w:line="360" w:lineRule="auto"/>
        <w:jc w:val="center"/>
        <w:outlineLvl w:val="9"/>
        <w:rPr>
          <w:rFonts w:hint="eastAsia" w:ascii="宋体" w:hAnsi="宋体" w:eastAsia="黑体" w:cs="Times New Roman"/>
          <w:b/>
          <w:bCs/>
          <w:color w:val="auto"/>
          <w:kern w:val="2"/>
          <w:sz w:val="28"/>
          <w:szCs w:val="28"/>
          <w:lang w:val="en-US" w:eastAsia="zh-CN" w:bidi="ar-SA"/>
        </w:rPr>
      </w:pPr>
      <w:bookmarkStart w:id="26" w:name="_Toc30468"/>
      <w:bookmarkStart w:id="27" w:name="_Toc10553"/>
      <w:r>
        <w:rPr>
          <w:rFonts w:hint="eastAsia" w:ascii="宋体" w:hAnsi="宋体" w:eastAsia="黑体" w:cs="Times New Roman"/>
          <w:b/>
          <w:bCs/>
          <w:color w:val="auto"/>
          <w:kern w:val="2"/>
          <w:sz w:val="28"/>
          <w:szCs w:val="28"/>
          <w:lang w:val="en-US" w:eastAsia="zh-CN" w:bidi="ar-SA"/>
        </w:rPr>
        <w:t>报价一览表</w:t>
      </w:r>
      <w:bookmarkEnd w:id="26"/>
      <w:bookmarkEnd w:id="27"/>
      <w:r>
        <w:rPr>
          <w:rFonts w:hint="eastAsia" w:ascii="宋体" w:hAnsi="宋体" w:eastAsia="黑体" w:cs="Times New Roman"/>
          <w:b/>
          <w:bCs/>
          <w:color w:val="auto"/>
          <w:kern w:val="2"/>
          <w:sz w:val="28"/>
          <w:szCs w:val="28"/>
          <w:lang w:val="en-US" w:eastAsia="zh-CN" w:bidi="ar-SA"/>
        </w:rPr>
        <w:t>（第一次）</w:t>
      </w:r>
    </w:p>
    <w:p>
      <w:pPr>
        <w:autoSpaceDE w:val="0"/>
        <w:autoSpaceDN w:val="0"/>
        <w:snapToGrid w:val="0"/>
        <w:spacing w:line="460" w:lineRule="exact"/>
        <w:outlineLvl w:val="9"/>
        <w:rPr>
          <w:rFonts w:ascii="仿宋" w:hAnsi="仿宋" w:eastAsia="仿宋" w:cs="宋体"/>
          <w:spacing w:val="8"/>
          <w:sz w:val="24"/>
          <w:szCs w:val="24"/>
        </w:rPr>
      </w:pPr>
    </w:p>
    <w:tbl>
      <w:tblPr>
        <w:tblStyle w:val="31"/>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b/>
                <w:caps/>
                <w:snapToGrid w:val="0"/>
              </w:rPr>
            </w:pPr>
            <w:r>
              <w:rPr>
                <w:rFonts w:hint="eastAsia" w:ascii="宋体" w:hAnsi="宋体" w:cs="宋体"/>
                <w:snapToGrid w:val="0"/>
              </w:rPr>
              <w:t>项目名称</w:t>
            </w:r>
          </w:p>
        </w:tc>
        <w:tc>
          <w:tcPr>
            <w:tcW w:w="6649" w:type="dxa"/>
            <w:vAlign w:val="center"/>
          </w:tcPr>
          <w:p>
            <w:pPr>
              <w:snapToGrid w:val="0"/>
              <w:jc w:val="center"/>
              <w:rPr>
                <w:rFonts w:ascii="宋体" w:hAnsi="宋体" w:cs="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snapToGrid w:val="0"/>
              </w:rPr>
            </w:pPr>
            <w:r>
              <w:rPr>
                <w:rFonts w:hint="eastAsia" w:ascii="宋体" w:hAnsi="宋体" w:cs="宋体"/>
                <w:snapToGrid w:val="0"/>
              </w:rPr>
              <w:t>项目编号</w:t>
            </w:r>
          </w:p>
        </w:tc>
        <w:tc>
          <w:tcPr>
            <w:tcW w:w="6649" w:type="dxa"/>
            <w:vAlign w:val="center"/>
          </w:tcPr>
          <w:p>
            <w:pPr>
              <w:snapToGrid w:val="0"/>
              <w:jc w:val="center"/>
              <w:rPr>
                <w:rFonts w:ascii="宋体" w:hAnsi="宋体" w:cs="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b/>
                <w:snapToGrid w:val="0"/>
              </w:rPr>
            </w:pPr>
            <w:r>
              <w:rPr>
                <w:rFonts w:hint="eastAsia" w:ascii="宋体" w:hAnsi="宋体" w:cs="宋体"/>
                <w:snapToGrid w:val="0"/>
              </w:rPr>
              <w:t>供应商名称</w:t>
            </w:r>
          </w:p>
        </w:tc>
        <w:tc>
          <w:tcPr>
            <w:tcW w:w="6649" w:type="dxa"/>
            <w:vAlign w:val="center"/>
          </w:tcPr>
          <w:p>
            <w:pPr>
              <w:snapToGrid w:val="0"/>
              <w:jc w:val="center"/>
              <w:rPr>
                <w:rFonts w:ascii="宋体" w:hAnsi="宋体" w:cs="宋体"/>
                <w:b/>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snapToGrid w:val="0"/>
              </w:rPr>
            </w:pPr>
            <w:r>
              <w:rPr>
                <w:rFonts w:hint="eastAsia" w:ascii="宋体" w:hAnsi="宋体" w:cs="宋体"/>
                <w:snapToGrid w:val="0"/>
              </w:rPr>
              <w:t>单一来源报价</w:t>
            </w:r>
          </w:p>
        </w:tc>
        <w:tc>
          <w:tcPr>
            <w:tcW w:w="6649" w:type="dxa"/>
            <w:vAlign w:val="bottom"/>
          </w:tcPr>
          <w:p>
            <w:pPr>
              <w:snapToGrid w:val="0"/>
              <w:jc w:val="both"/>
              <w:rPr>
                <w:rFonts w:ascii="宋体" w:hAnsi="宋体" w:cs="宋体"/>
                <w:snapToGrid w:val="0"/>
              </w:rPr>
            </w:pPr>
            <w:r>
              <w:rPr>
                <w:rFonts w:hint="eastAsia" w:ascii="宋体" w:hAnsi="宋体" w:cs="宋体"/>
                <w:snapToGrid w:val="0"/>
              </w:rPr>
              <w:t>（大写：</w:t>
            </w:r>
            <w:r>
              <w:rPr>
                <w:rFonts w:hint="eastAsia" w:ascii="宋体" w:hAnsi="宋体" w:cs="宋体"/>
                <w:snapToGrid w:val="0"/>
                <w:u w:val="single"/>
              </w:rPr>
              <w:t xml:space="preserve">                               </w:t>
            </w:r>
            <w:r>
              <w:rPr>
                <w:rFonts w:hint="eastAsia" w:ascii="宋体" w:hAnsi="宋体" w:cs="宋体"/>
                <w:snapToGrid w:val="0"/>
              </w:rPr>
              <w:t>）</w:t>
            </w:r>
          </w:p>
          <w:p>
            <w:pPr>
              <w:snapToGrid w:val="0"/>
              <w:rPr>
                <w:rFonts w:ascii="宋体" w:hAnsi="宋体" w:cs="宋体"/>
                <w:snapToGrid w:val="0"/>
              </w:rPr>
            </w:pPr>
            <w:r>
              <w:rPr>
                <w:rFonts w:hint="eastAsia" w:ascii="宋体" w:hAnsi="宋体" w:cs="宋体"/>
                <w:snapToGrid w:val="0"/>
              </w:rPr>
              <w:t>（小写：</w:t>
            </w:r>
            <w:r>
              <w:rPr>
                <w:rFonts w:hint="eastAsia" w:ascii="宋体" w:hAnsi="宋体" w:cs="宋体"/>
                <w:snapToGrid w:val="0"/>
                <w:u w:val="single"/>
              </w:rPr>
              <w:t xml:space="preserve">                               </w:t>
            </w:r>
            <w:r>
              <w:rPr>
                <w:rFonts w:hint="eastAsia" w:ascii="宋体" w:hAnsi="宋体" w:cs="宋体"/>
                <w:snapToGrid w:val="0"/>
              </w:rPr>
              <w:t>）</w:t>
            </w:r>
          </w:p>
        </w:tc>
      </w:tr>
    </w:tbl>
    <w:p>
      <w:pPr>
        <w:autoSpaceDE w:val="0"/>
        <w:autoSpaceDN w:val="0"/>
        <w:snapToGrid w:val="0"/>
        <w:spacing w:line="440" w:lineRule="exact"/>
        <w:outlineLvl w:val="9"/>
        <w:rPr>
          <w:rFonts w:hint="eastAsia" w:ascii="仿宋" w:hAnsi="仿宋" w:eastAsia="仿宋"/>
          <w:sz w:val="24"/>
          <w:szCs w:val="24"/>
          <w:lang w:eastAsia="zh-CN"/>
        </w:rPr>
      </w:pPr>
    </w:p>
    <w:p>
      <w:pPr>
        <w:ind w:firstLine="420" w:firstLineChars="200"/>
        <w:rPr>
          <w:rFonts w:ascii="宋体" w:hAnsi="宋体" w:cs="宋体"/>
        </w:rPr>
      </w:pPr>
    </w:p>
    <w:p>
      <w:pPr>
        <w:spacing w:line="360" w:lineRule="auto"/>
        <w:jc w:val="left"/>
        <w:outlineLvl w:val="9"/>
        <w:rPr>
          <w:rFonts w:hint="eastAsia" w:ascii="Times New Roman" w:hAnsi="Times New Roman" w:eastAsia="宋体" w:cs="Times New Roman"/>
          <w:color w:val="000000"/>
          <w:sz w:val="24"/>
          <w:szCs w:val="22"/>
        </w:rPr>
      </w:pPr>
      <w:r>
        <w:rPr>
          <w:rFonts w:hint="eastAsia" w:ascii="Times New Roman" w:hAnsi="Times New Roman" w:eastAsia="宋体" w:cs="Times New Roman"/>
          <w:color w:val="000000"/>
          <w:sz w:val="24"/>
          <w:szCs w:val="22"/>
        </w:rPr>
        <w:t>注：报价应是供应商完成全部服务的总价，包括人工费、保险、国内税费、招标代理等费用以及一切其它相关费用。</w:t>
      </w:r>
    </w:p>
    <w:p>
      <w:pPr>
        <w:spacing w:line="360" w:lineRule="auto"/>
        <w:jc w:val="left"/>
        <w:outlineLvl w:val="9"/>
        <w:rPr>
          <w:rFonts w:hint="eastAsia"/>
          <w:color w:val="000000"/>
          <w:sz w:val="24"/>
        </w:rPr>
      </w:pPr>
    </w:p>
    <w:p>
      <w:pPr>
        <w:spacing w:line="360" w:lineRule="auto"/>
        <w:jc w:val="left"/>
        <w:outlineLvl w:val="9"/>
        <w:rPr>
          <w:rFonts w:hint="eastAsia"/>
          <w:color w:val="000000"/>
          <w:sz w:val="24"/>
        </w:rPr>
      </w:pPr>
      <w:r>
        <w:rPr>
          <w:rFonts w:hint="eastAsia"/>
          <w:color w:val="000000"/>
          <w:sz w:val="24"/>
        </w:rPr>
        <w:t>供应商法定代表人</w:t>
      </w:r>
      <w:r>
        <w:rPr>
          <w:rFonts w:hint="eastAsia"/>
          <w:color w:val="000000"/>
          <w:sz w:val="24"/>
          <w:lang w:val="en-US" w:eastAsia="zh-CN"/>
        </w:rPr>
        <w:t>或</w:t>
      </w:r>
      <w:r>
        <w:rPr>
          <w:rFonts w:hint="eastAsia"/>
          <w:color w:val="000000"/>
          <w:sz w:val="24"/>
        </w:rPr>
        <w:t>授权代理人</w:t>
      </w:r>
      <w:r>
        <w:rPr>
          <w:rFonts w:hint="eastAsia"/>
          <w:color w:val="000000"/>
          <w:sz w:val="24"/>
          <w:lang w:eastAsia="zh-CN"/>
        </w:rPr>
        <w:t>（</w:t>
      </w:r>
      <w:r>
        <w:rPr>
          <w:rFonts w:hint="eastAsia"/>
          <w:color w:val="000000"/>
          <w:sz w:val="24"/>
        </w:rPr>
        <w:t>签字)：</w:t>
      </w:r>
    </w:p>
    <w:p>
      <w:pPr>
        <w:spacing w:line="360" w:lineRule="auto"/>
        <w:jc w:val="left"/>
        <w:outlineLvl w:val="9"/>
        <w:rPr>
          <w:rFonts w:hint="eastAsia"/>
          <w:color w:val="000000"/>
          <w:sz w:val="24"/>
        </w:rPr>
      </w:pPr>
      <w:r>
        <w:rPr>
          <w:rFonts w:hint="eastAsia"/>
          <w:color w:val="000000"/>
          <w:sz w:val="24"/>
        </w:rPr>
        <w:t>供应商</w:t>
      </w:r>
      <w:r>
        <w:rPr>
          <w:rFonts w:hint="eastAsia"/>
          <w:color w:val="000000"/>
          <w:sz w:val="24"/>
          <w:lang w:val="en-US" w:eastAsia="zh-CN"/>
        </w:rPr>
        <w:t>名</w:t>
      </w:r>
      <w:r>
        <w:rPr>
          <w:rFonts w:hint="eastAsia"/>
          <w:color w:val="000000"/>
          <w:sz w:val="24"/>
        </w:rPr>
        <w:t xml:space="preserve">称（盖章）：      </w:t>
      </w:r>
    </w:p>
    <w:p>
      <w:pPr>
        <w:spacing w:line="360" w:lineRule="auto"/>
        <w:jc w:val="left"/>
        <w:outlineLvl w:val="9"/>
        <w:rPr>
          <w:rFonts w:hint="eastAsia"/>
          <w:color w:val="000000"/>
          <w:sz w:val="24"/>
        </w:rPr>
      </w:pPr>
      <w:r>
        <w:rPr>
          <w:rFonts w:hint="eastAsia"/>
          <w:color w:val="000000"/>
          <w:sz w:val="24"/>
        </w:rPr>
        <w:t>日期：        年    月   日</w:t>
      </w: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widowControl/>
        <w:jc w:val="left"/>
        <w:outlineLvl w:val="9"/>
        <w:rPr>
          <w:rFonts w:ascii="仿宋" w:hAnsi="仿宋" w:eastAsia="仿宋"/>
          <w:sz w:val="24"/>
          <w:szCs w:val="24"/>
        </w:rPr>
      </w:pPr>
    </w:p>
    <w:p>
      <w:pPr>
        <w:pStyle w:val="75"/>
        <w:outlineLvl w:val="9"/>
      </w:pPr>
    </w:p>
    <w:p/>
    <w:p>
      <w:pPr>
        <w:pStyle w:val="2"/>
      </w:pPr>
    </w:p>
    <w:p/>
    <w:p>
      <w:pPr>
        <w:pStyle w:val="2"/>
      </w:pPr>
    </w:p>
    <w:p>
      <w:pPr>
        <w:widowControl/>
        <w:jc w:val="left"/>
        <w:outlineLvl w:val="9"/>
        <w:rPr>
          <w:rFonts w:ascii="仿宋" w:hAnsi="仿宋" w:eastAsia="仿宋"/>
          <w:sz w:val="24"/>
          <w:szCs w:val="24"/>
        </w:rPr>
      </w:pPr>
    </w:p>
    <w:p>
      <w:pPr>
        <w:spacing w:line="360" w:lineRule="auto"/>
        <w:outlineLvl w:val="9"/>
        <w:rPr>
          <w:rFonts w:hint="eastAsia" w:ascii="宋体" w:hAnsi="宋体" w:eastAsia="黑体" w:cs="Times New Roman"/>
          <w:b/>
          <w:bCs/>
          <w:color w:val="auto"/>
          <w:kern w:val="2"/>
          <w:sz w:val="28"/>
          <w:szCs w:val="28"/>
          <w:lang w:val="en-US" w:eastAsia="zh-CN" w:bidi="ar-SA"/>
        </w:rPr>
      </w:pPr>
      <w:bookmarkStart w:id="28" w:name="_Toc21721"/>
      <w:bookmarkStart w:id="29" w:name="_Toc22366"/>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w:t>
      </w:r>
      <w:bookmarkEnd w:id="28"/>
      <w:bookmarkEnd w:id="29"/>
      <w:r>
        <w:rPr>
          <w:rFonts w:hint="eastAsia" w:ascii="仿宋" w:hAnsi="仿宋" w:eastAsia="仿宋"/>
          <w:sz w:val="24"/>
          <w:szCs w:val="24"/>
        </w:rPr>
        <w:t xml:space="preserve"> </w:t>
      </w:r>
    </w:p>
    <w:p>
      <w:pPr>
        <w:tabs>
          <w:tab w:val="left" w:pos="180"/>
        </w:tabs>
        <w:spacing w:line="360" w:lineRule="auto"/>
        <w:jc w:val="center"/>
        <w:outlineLvl w:val="9"/>
        <w:rPr>
          <w:rFonts w:hint="eastAsia" w:ascii="宋体" w:hAnsi="宋体" w:eastAsia="黑体" w:cs="Times New Roman"/>
          <w:b/>
          <w:bCs/>
          <w:color w:val="auto"/>
          <w:kern w:val="2"/>
          <w:sz w:val="28"/>
          <w:szCs w:val="28"/>
          <w:lang w:val="en-US" w:eastAsia="zh-CN" w:bidi="ar-SA"/>
        </w:rPr>
      </w:pPr>
      <w:bookmarkStart w:id="30" w:name="_Toc15371"/>
      <w:bookmarkStart w:id="31" w:name="_Toc2197"/>
      <w:r>
        <w:rPr>
          <w:rFonts w:hint="eastAsia" w:ascii="宋体" w:hAnsi="宋体" w:eastAsia="黑体" w:cs="Times New Roman"/>
          <w:b/>
          <w:bCs/>
          <w:color w:val="auto"/>
          <w:kern w:val="2"/>
          <w:sz w:val="28"/>
          <w:szCs w:val="28"/>
          <w:lang w:val="en-US" w:eastAsia="zh-CN" w:bidi="ar-SA"/>
        </w:rPr>
        <w:t>技术、服务要求响应/偏离表</w:t>
      </w:r>
      <w:bookmarkEnd w:id="30"/>
      <w:bookmarkEnd w:id="31"/>
    </w:p>
    <w:p>
      <w:pPr>
        <w:spacing w:before="120"/>
        <w:jc w:val="center"/>
        <w:outlineLvl w:val="9"/>
        <w:rPr>
          <w:rFonts w:ascii="仿宋" w:hAnsi="仿宋" w:eastAsia="仿宋"/>
          <w:b/>
          <w:sz w:val="24"/>
          <w:szCs w:val="24"/>
        </w:rPr>
      </w:pPr>
    </w:p>
    <w:p>
      <w:pPr>
        <w:spacing w:line="360" w:lineRule="auto"/>
        <w:jc w:val="left"/>
        <w:outlineLvl w:val="9"/>
        <w:rPr>
          <w:rFonts w:hint="eastAsia"/>
          <w:color w:val="000000"/>
          <w:sz w:val="24"/>
        </w:rPr>
      </w:pPr>
      <w:r>
        <w:rPr>
          <w:rFonts w:hint="eastAsia"/>
          <w:color w:val="000000"/>
          <w:sz w:val="24"/>
        </w:rPr>
        <w:t>项目名称：  项目编号： 包号：</w:t>
      </w:r>
    </w:p>
    <w:tbl>
      <w:tblPr>
        <w:tblStyle w:val="31"/>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24"/>
        <w:gridCol w:w="1809"/>
        <w:gridCol w:w="272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jc w:val="center"/>
        </w:trPr>
        <w:tc>
          <w:tcPr>
            <w:tcW w:w="73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序号</w:t>
            </w:r>
          </w:p>
        </w:tc>
        <w:tc>
          <w:tcPr>
            <w:tcW w:w="1824"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采购文件条目号</w:t>
            </w:r>
          </w:p>
        </w:tc>
        <w:tc>
          <w:tcPr>
            <w:tcW w:w="180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采购文件要求</w:t>
            </w:r>
          </w:p>
        </w:tc>
        <w:tc>
          <w:tcPr>
            <w:tcW w:w="2729"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报价文件响应说明</w:t>
            </w:r>
          </w:p>
        </w:tc>
        <w:tc>
          <w:tcPr>
            <w:tcW w:w="1427" w:type="dxa"/>
            <w:vAlign w:val="center"/>
          </w:tcPr>
          <w:p>
            <w:pPr>
              <w:spacing w:before="60" w:after="60"/>
              <w:jc w:val="center"/>
              <w:outlineLvl w:val="9"/>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734" w:type="dxa"/>
            <w:vAlign w:val="center"/>
          </w:tcPr>
          <w:p>
            <w:pPr>
              <w:spacing w:before="120" w:after="120"/>
              <w:jc w:val="center"/>
              <w:outlineLvl w:val="9"/>
              <w:rPr>
                <w:rFonts w:ascii="仿宋" w:hAnsi="仿宋" w:eastAsia="仿宋"/>
                <w:sz w:val="24"/>
                <w:szCs w:val="24"/>
              </w:rPr>
            </w:pPr>
          </w:p>
        </w:tc>
        <w:tc>
          <w:tcPr>
            <w:tcW w:w="1824" w:type="dxa"/>
            <w:vAlign w:val="center"/>
          </w:tcPr>
          <w:p>
            <w:pPr>
              <w:spacing w:before="120" w:after="120"/>
              <w:jc w:val="center"/>
              <w:outlineLvl w:val="9"/>
              <w:rPr>
                <w:rFonts w:ascii="仿宋" w:hAnsi="仿宋" w:eastAsia="仿宋"/>
                <w:sz w:val="24"/>
                <w:szCs w:val="24"/>
              </w:rPr>
            </w:pPr>
          </w:p>
        </w:tc>
        <w:tc>
          <w:tcPr>
            <w:tcW w:w="1809" w:type="dxa"/>
            <w:vAlign w:val="center"/>
          </w:tcPr>
          <w:p>
            <w:pPr>
              <w:spacing w:before="120" w:after="120"/>
              <w:jc w:val="center"/>
              <w:outlineLvl w:val="9"/>
              <w:rPr>
                <w:rFonts w:ascii="仿宋" w:hAnsi="仿宋" w:eastAsia="仿宋"/>
                <w:sz w:val="24"/>
                <w:szCs w:val="24"/>
              </w:rPr>
            </w:pPr>
          </w:p>
        </w:tc>
        <w:tc>
          <w:tcPr>
            <w:tcW w:w="2729" w:type="dxa"/>
            <w:vAlign w:val="center"/>
          </w:tcPr>
          <w:p>
            <w:pPr>
              <w:spacing w:before="120" w:after="120"/>
              <w:jc w:val="center"/>
              <w:outlineLvl w:val="9"/>
              <w:rPr>
                <w:rFonts w:ascii="仿宋" w:hAnsi="仿宋" w:eastAsia="仿宋"/>
                <w:sz w:val="24"/>
                <w:szCs w:val="24"/>
              </w:rPr>
            </w:pPr>
          </w:p>
        </w:tc>
        <w:tc>
          <w:tcPr>
            <w:tcW w:w="1427" w:type="dxa"/>
            <w:vAlign w:val="center"/>
          </w:tcPr>
          <w:p>
            <w:pPr>
              <w:spacing w:before="120" w:after="120"/>
              <w:jc w:val="center"/>
              <w:outlineLvl w:val="9"/>
              <w:rPr>
                <w:rFonts w:ascii="仿宋" w:hAnsi="仿宋" w:eastAsia="仿宋"/>
                <w:sz w:val="24"/>
                <w:szCs w:val="24"/>
              </w:rPr>
            </w:pPr>
          </w:p>
        </w:tc>
      </w:tr>
    </w:tbl>
    <w:p>
      <w:pPr>
        <w:spacing w:line="360" w:lineRule="auto"/>
        <w:jc w:val="left"/>
        <w:outlineLvl w:val="9"/>
        <w:rPr>
          <w:rFonts w:hint="eastAsia"/>
          <w:color w:val="000000"/>
          <w:sz w:val="24"/>
        </w:rPr>
      </w:pPr>
      <w:r>
        <w:rPr>
          <w:rFonts w:hint="eastAsia"/>
          <w:color w:val="000000"/>
          <w:sz w:val="24"/>
        </w:rPr>
        <w:t>供应商法定代表人</w:t>
      </w:r>
      <w:r>
        <w:rPr>
          <w:rFonts w:hint="eastAsia"/>
          <w:color w:val="000000"/>
          <w:sz w:val="24"/>
          <w:lang w:val="en-US" w:eastAsia="zh-CN"/>
        </w:rPr>
        <w:t>或</w:t>
      </w:r>
      <w:r>
        <w:rPr>
          <w:rFonts w:hint="eastAsia"/>
          <w:color w:val="000000"/>
          <w:sz w:val="24"/>
        </w:rPr>
        <w:t>授权代理人</w:t>
      </w:r>
      <w:r>
        <w:rPr>
          <w:rFonts w:hint="eastAsia"/>
          <w:color w:val="000000"/>
          <w:sz w:val="24"/>
          <w:lang w:eastAsia="zh-CN"/>
        </w:rPr>
        <w:t>（</w:t>
      </w:r>
      <w:r>
        <w:rPr>
          <w:rFonts w:hint="eastAsia"/>
          <w:color w:val="000000"/>
          <w:sz w:val="24"/>
        </w:rPr>
        <w:t>签字)：</w:t>
      </w:r>
    </w:p>
    <w:p>
      <w:pPr>
        <w:spacing w:line="360" w:lineRule="auto"/>
        <w:jc w:val="left"/>
        <w:outlineLvl w:val="9"/>
        <w:rPr>
          <w:rFonts w:hint="eastAsia"/>
          <w:color w:val="000000"/>
          <w:sz w:val="24"/>
        </w:rPr>
      </w:pPr>
      <w:r>
        <w:rPr>
          <w:rFonts w:hint="eastAsia"/>
          <w:color w:val="000000"/>
          <w:sz w:val="24"/>
        </w:rPr>
        <w:t>供应商</w:t>
      </w:r>
      <w:r>
        <w:rPr>
          <w:rFonts w:hint="eastAsia"/>
          <w:color w:val="000000"/>
          <w:sz w:val="24"/>
          <w:lang w:val="en-US" w:eastAsia="zh-CN"/>
        </w:rPr>
        <w:t>名</w:t>
      </w:r>
      <w:r>
        <w:rPr>
          <w:rFonts w:hint="eastAsia"/>
          <w:color w:val="000000"/>
          <w:sz w:val="24"/>
        </w:rPr>
        <w:t xml:space="preserve">称（盖章）：    </w:t>
      </w:r>
    </w:p>
    <w:p>
      <w:pPr>
        <w:spacing w:line="360" w:lineRule="auto"/>
        <w:jc w:val="left"/>
        <w:outlineLvl w:val="9"/>
        <w:rPr>
          <w:rFonts w:hint="eastAsia"/>
          <w:color w:val="000000"/>
          <w:sz w:val="24"/>
        </w:rPr>
      </w:pPr>
      <w:r>
        <w:rPr>
          <w:rFonts w:hint="eastAsia"/>
          <w:color w:val="000000"/>
          <w:sz w:val="24"/>
        </w:rPr>
        <w:t>日期：        年   月   日</w:t>
      </w:r>
    </w:p>
    <w:p>
      <w:pPr>
        <w:spacing w:line="360" w:lineRule="auto"/>
        <w:jc w:val="left"/>
        <w:outlineLvl w:val="9"/>
        <w:rPr>
          <w:rFonts w:hint="eastAsia"/>
          <w:color w:val="000000"/>
          <w:sz w:val="24"/>
        </w:rPr>
      </w:pPr>
    </w:p>
    <w:p>
      <w:pPr>
        <w:spacing w:line="360" w:lineRule="auto"/>
        <w:jc w:val="left"/>
        <w:outlineLvl w:val="9"/>
        <w:rPr>
          <w:rFonts w:hint="eastAsia"/>
          <w:color w:val="000000"/>
          <w:sz w:val="24"/>
        </w:rPr>
      </w:pPr>
      <w:r>
        <w:rPr>
          <w:rFonts w:hint="eastAsia"/>
          <w:color w:val="000000"/>
          <w:sz w:val="24"/>
        </w:rPr>
        <w:t>注：</w:t>
      </w:r>
    </w:p>
    <w:p>
      <w:pPr>
        <w:spacing w:line="360" w:lineRule="auto"/>
        <w:ind w:firstLine="480" w:firstLineChars="200"/>
        <w:jc w:val="left"/>
        <w:outlineLvl w:val="9"/>
        <w:rPr>
          <w:rFonts w:hint="eastAsia"/>
          <w:color w:val="000000"/>
          <w:sz w:val="24"/>
        </w:rPr>
      </w:pPr>
      <w:r>
        <w:rPr>
          <w:rFonts w:hint="eastAsia"/>
          <w:color w:val="000000"/>
          <w:sz w:val="24"/>
        </w:rPr>
        <w:t>供应商必须据实填写，不得虚假应答，否则将取消其报价或成交资格。</w:t>
      </w:r>
      <w:r>
        <w:rPr>
          <w:rFonts w:hint="eastAsia"/>
          <w:color w:val="000000"/>
          <w:sz w:val="24"/>
          <w:lang w:val="en-US" w:eastAsia="zh-CN"/>
        </w:rPr>
        <w:t>所有条款</w:t>
      </w:r>
      <w:r>
        <w:rPr>
          <w:rFonts w:hint="eastAsia"/>
          <w:color w:val="000000"/>
          <w:sz w:val="24"/>
        </w:rPr>
        <w:t>逐条应答。若采购文件中有要求提供证明材料的技术</w:t>
      </w:r>
      <w:r>
        <w:rPr>
          <w:rFonts w:hint="eastAsia"/>
          <w:color w:val="000000"/>
          <w:sz w:val="24"/>
          <w:lang w:eastAsia="zh-CN"/>
        </w:rPr>
        <w:t>、</w:t>
      </w:r>
      <w:r>
        <w:rPr>
          <w:rFonts w:hint="eastAsia"/>
          <w:color w:val="000000"/>
          <w:sz w:val="24"/>
        </w:rPr>
        <w:t>服务条款应当在此表中列出并应答。</w:t>
      </w:r>
    </w:p>
    <w:p>
      <w:pPr>
        <w:outlineLvl w:val="9"/>
        <w:rPr>
          <w:rFonts w:ascii="仿宋" w:hAnsi="仿宋" w:eastAsia="仿宋"/>
          <w:sz w:val="24"/>
          <w:szCs w:val="24"/>
        </w:rPr>
      </w:pPr>
    </w:p>
    <w:p>
      <w:pPr>
        <w:spacing w:before="120"/>
        <w:outlineLvl w:val="9"/>
        <w:rPr>
          <w:rFonts w:ascii="仿宋" w:hAnsi="仿宋" w:eastAsia="仿宋"/>
          <w:sz w:val="24"/>
          <w:szCs w:val="24"/>
        </w:rPr>
      </w:pPr>
      <w:r>
        <w:rPr>
          <w:rFonts w:ascii="仿宋" w:hAnsi="仿宋" w:eastAsia="仿宋"/>
          <w:sz w:val="24"/>
          <w:szCs w:val="24"/>
        </w:rPr>
        <w:br w:type="page"/>
      </w:r>
      <w:bookmarkStart w:id="32" w:name="_Toc32242"/>
      <w:bookmarkStart w:id="33" w:name="_Toc21709"/>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w:t>
      </w:r>
      <w:bookmarkEnd w:id="32"/>
      <w:bookmarkEnd w:id="33"/>
      <w:r>
        <w:rPr>
          <w:rFonts w:hint="eastAsia" w:ascii="仿宋" w:hAnsi="仿宋" w:eastAsia="仿宋"/>
          <w:sz w:val="24"/>
          <w:szCs w:val="24"/>
        </w:rPr>
        <w:t xml:space="preserve"> </w:t>
      </w:r>
    </w:p>
    <w:p>
      <w:pPr>
        <w:tabs>
          <w:tab w:val="left" w:pos="180"/>
        </w:tabs>
        <w:spacing w:line="360" w:lineRule="auto"/>
        <w:jc w:val="center"/>
        <w:outlineLvl w:val="9"/>
        <w:rPr>
          <w:rFonts w:hint="eastAsia" w:ascii="宋体" w:hAnsi="宋体" w:eastAsia="黑体" w:cs="Times New Roman"/>
          <w:b/>
          <w:bCs/>
          <w:color w:val="auto"/>
          <w:kern w:val="2"/>
          <w:sz w:val="28"/>
          <w:szCs w:val="28"/>
          <w:lang w:val="en-US" w:eastAsia="zh-CN" w:bidi="ar-SA"/>
        </w:rPr>
      </w:pPr>
      <w:bookmarkStart w:id="34" w:name="_Toc3195"/>
      <w:bookmarkStart w:id="35" w:name="_Toc28860"/>
      <w:r>
        <w:rPr>
          <w:rFonts w:hint="eastAsia" w:ascii="宋体" w:hAnsi="宋体" w:eastAsia="黑体" w:cs="Times New Roman"/>
          <w:b/>
          <w:bCs/>
          <w:color w:val="auto"/>
          <w:kern w:val="2"/>
          <w:sz w:val="28"/>
          <w:szCs w:val="28"/>
          <w:lang w:val="en-US" w:eastAsia="zh-CN" w:bidi="ar-SA"/>
        </w:rPr>
        <w:t>商务要求响应/偏离表</w:t>
      </w:r>
      <w:bookmarkEnd w:id="34"/>
      <w:bookmarkEnd w:id="35"/>
    </w:p>
    <w:p>
      <w:pPr>
        <w:spacing w:before="120"/>
        <w:jc w:val="center"/>
        <w:outlineLvl w:val="9"/>
        <w:rPr>
          <w:rFonts w:ascii="仿宋" w:hAnsi="仿宋" w:eastAsia="仿宋"/>
          <w:sz w:val="24"/>
          <w:szCs w:val="24"/>
        </w:rPr>
      </w:pPr>
    </w:p>
    <w:p>
      <w:pPr>
        <w:jc w:val="center"/>
        <w:outlineLvl w:val="9"/>
        <w:rPr>
          <w:rFonts w:ascii="仿宋" w:hAnsi="仿宋" w:eastAsia="仿宋"/>
          <w:sz w:val="24"/>
          <w:szCs w:val="24"/>
        </w:rPr>
      </w:pPr>
    </w:p>
    <w:p>
      <w:pPr>
        <w:spacing w:line="360" w:lineRule="auto"/>
        <w:jc w:val="left"/>
        <w:outlineLvl w:val="9"/>
        <w:rPr>
          <w:rFonts w:hint="eastAsia"/>
          <w:color w:val="000000"/>
          <w:sz w:val="24"/>
        </w:rPr>
      </w:pPr>
      <w:r>
        <w:rPr>
          <w:rFonts w:hint="eastAsia"/>
          <w:color w:val="000000"/>
          <w:sz w:val="24"/>
        </w:rPr>
        <w:t>项目名称：  项目编号： 包号：</w:t>
      </w:r>
    </w:p>
    <w:tbl>
      <w:tblPr>
        <w:tblStyle w:val="31"/>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84"/>
        <w:gridCol w:w="2323"/>
        <w:gridCol w:w="209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98" w:type="dxa"/>
            <w:vAlign w:val="center"/>
          </w:tcPr>
          <w:p>
            <w:pPr>
              <w:jc w:val="center"/>
              <w:outlineLvl w:val="9"/>
              <w:rPr>
                <w:rFonts w:ascii="仿宋" w:hAnsi="仿宋" w:eastAsia="仿宋"/>
                <w:sz w:val="24"/>
                <w:szCs w:val="24"/>
              </w:rPr>
            </w:pPr>
            <w:r>
              <w:rPr>
                <w:rFonts w:hint="eastAsia" w:ascii="仿宋" w:hAnsi="仿宋" w:eastAsia="仿宋"/>
                <w:sz w:val="24"/>
                <w:szCs w:val="24"/>
              </w:rPr>
              <w:t>序号</w:t>
            </w:r>
          </w:p>
        </w:tc>
        <w:tc>
          <w:tcPr>
            <w:tcW w:w="1884" w:type="dxa"/>
            <w:vAlign w:val="center"/>
          </w:tcPr>
          <w:p>
            <w:pPr>
              <w:jc w:val="center"/>
              <w:outlineLvl w:val="9"/>
              <w:rPr>
                <w:rFonts w:ascii="仿宋" w:hAnsi="仿宋" w:eastAsia="仿宋"/>
                <w:sz w:val="24"/>
                <w:szCs w:val="24"/>
              </w:rPr>
            </w:pPr>
            <w:r>
              <w:rPr>
                <w:rFonts w:hint="eastAsia" w:ascii="仿宋" w:hAnsi="仿宋" w:eastAsia="仿宋"/>
                <w:sz w:val="24"/>
                <w:szCs w:val="24"/>
              </w:rPr>
              <w:t>采购文件条目号</w:t>
            </w:r>
          </w:p>
        </w:tc>
        <w:tc>
          <w:tcPr>
            <w:tcW w:w="2323" w:type="dxa"/>
            <w:vAlign w:val="center"/>
          </w:tcPr>
          <w:p>
            <w:pPr>
              <w:ind w:firstLine="98" w:firstLineChars="41"/>
              <w:jc w:val="center"/>
              <w:outlineLvl w:val="9"/>
              <w:rPr>
                <w:rFonts w:ascii="仿宋" w:hAnsi="仿宋" w:eastAsia="仿宋"/>
                <w:sz w:val="24"/>
                <w:szCs w:val="24"/>
              </w:rPr>
            </w:pPr>
            <w:r>
              <w:rPr>
                <w:rFonts w:hint="eastAsia" w:ascii="仿宋" w:hAnsi="仿宋" w:eastAsia="仿宋"/>
                <w:sz w:val="24"/>
                <w:szCs w:val="24"/>
              </w:rPr>
              <w:t>采购文件商务要求</w:t>
            </w:r>
          </w:p>
        </w:tc>
        <w:tc>
          <w:tcPr>
            <w:tcW w:w="2098" w:type="dxa"/>
            <w:vAlign w:val="center"/>
          </w:tcPr>
          <w:p>
            <w:pPr>
              <w:jc w:val="center"/>
              <w:outlineLvl w:val="9"/>
              <w:rPr>
                <w:rFonts w:ascii="仿宋" w:hAnsi="仿宋" w:eastAsia="仿宋"/>
                <w:sz w:val="24"/>
                <w:szCs w:val="24"/>
              </w:rPr>
            </w:pPr>
            <w:r>
              <w:rPr>
                <w:rFonts w:hint="eastAsia" w:ascii="仿宋" w:hAnsi="仿宋" w:eastAsia="仿宋"/>
                <w:sz w:val="24"/>
                <w:szCs w:val="24"/>
              </w:rPr>
              <w:t>报价文件响应说明</w:t>
            </w:r>
          </w:p>
        </w:tc>
        <w:tc>
          <w:tcPr>
            <w:tcW w:w="1420" w:type="dxa"/>
            <w:vAlign w:val="center"/>
          </w:tcPr>
          <w:p>
            <w:pPr>
              <w:jc w:val="center"/>
              <w:outlineLvl w:val="9"/>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798" w:type="dxa"/>
            <w:vAlign w:val="center"/>
          </w:tcPr>
          <w:p>
            <w:pPr>
              <w:jc w:val="center"/>
              <w:outlineLvl w:val="9"/>
              <w:rPr>
                <w:rFonts w:ascii="仿宋" w:hAnsi="仿宋" w:eastAsia="仿宋"/>
                <w:sz w:val="24"/>
                <w:szCs w:val="24"/>
              </w:rPr>
            </w:pPr>
          </w:p>
        </w:tc>
        <w:tc>
          <w:tcPr>
            <w:tcW w:w="1884" w:type="dxa"/>
            <w:vAlign w:val="center"/>
          </w:tcPr>
          <w:p>
            <w:pPr>
              <w:jc w:val="center"/>
              <w:outlineLvl w:val="9"/>
              <w:rPr>
                <w:rFonts w:ascii="仿宋" w:hAnsi="仿宋" w:eastAsia="仿宋"/>
                <w:sz w:val="24"/>
                <w:szCs w:val="24"/>
              </w:rPr>
            </w:pPr>
          </w:p>
        </w:tc>
        <w:tc>
          <w:tcPr>
            <w:tcW w:w="2323" w:type="dxa"/>
            <w:vAlign w:val="center"/>
          </w:tcPr>
          <w:p>
            <w:pPr>
              <w:jc w:val="center"/>
              <w:outlineLvl w:val="9"/>
              <w:rPr>
                <w:rFonts w:ascii="仿宋" w:hAnsi="仿宋" w:eastAsia="仿宋"/>
                <w:sz w:val="24"/>
                <w:szCs w:val="24"/>
              </w:rPr>
            </w:pPr>
          </w:p>
        </w:tc>
        <w:tc>
          <w:tcPr>
            <w:tcW w:w="2098" w:type="dxa"/>
            <w:vAlign w:val="center"/>
          </w:tcPr>
          <w:p>
            <w:pPr>
              <w:jc w:val="center"/>
              <w:outlineLvl w:val="9"/>
              <w:rPr>
                <w:rFonts w:ascii="仿宋" w:hAnsi="仿宋" w:eastAsia="仿宋"/>
                <w:sz w:val="24"/>
                <w:szCs w:val="24"/>
              </w:rPr>
            </w:pPr>
          </w:p>
        </w:tc>
        <w:tc>
          <w:tcPr>
            <w:tcW w:w="1420" w:type="dxa"/>
            <w:vAlign w:val="center"/>
          </w:tcPr>
          <w:p>
            <w:pPr>
              <w:jc w:val="center"/>
              <w:outlineLvl w:val="9"/>
              <w:rPr>
                <w:rFonts w:ascii="仿宋" w:hAnsi="仿宋" w:eastAsia="仿宋"/>
                <w:sz w:val="24"/>
                <w:szCs w:val="24"/>
              </w:rPr>
            </w:pPr>
          </w:p>
        </w:tc>
      </w:tr>
    </w:tbl>
    <w:p>
      <w:pPr>
        <w:spacing w:line="360" w:lineRule="auto"/>
        <w:jc w:val="left"/>
        <w:outlineLvl w:val="9"/>
        <w:rPr>
          <w:rFonts w:hint="eastAsia"/>
          <w:color w:val="000000"/>
          <w:sz w:val="24"/>
        </w:rPr>
      </w:pPr>
      <w:r>
        <w:rPr>
          <w:rFonts w:hint="eastAsia"/>
          <w:color w:val="000000"/>
          <w:sz w:val="24"/>
        </w:rPr>
        <w:t>供应商法定代表人</w:t>
      </w:r>
      <w:r>
        <w:rPr>
          <w:rFonts w:hint="eastAsia"/>
          <w:color w:val="000000"/>
          <w:sz w:val="24"/>
          <w:lang w:val="en-US" w:eastAsia="zh-CN"/>
        </w:rPr>
        <w:t>或</w:t>
      </w:r>
      <w:r>
        <w:rPr>
          <w:rFonts w:hint="eastAsia"/>
          <w:color w:val="000000"/>
          <w:sz w:val="24"/>
        </w:rPr>
        <w:t>授权代理人</w:t>
      </w:r>
      <w:r>
        <w:rPr>
          <w:rFonts w:hint="eastAsia"/>
          <w:color w:val="000000"/>
          <w:sz w:val="24"/>
          <w:lang w:eastAsia="zh-CN"/>
        </w:rPr>
        <w:t>（</w:t>
      </w:r>
      <w:r>
        <w:rPr>
          <w:rFonts w:hint="eastAsia"/>
          <w:color w:val="000000"/>
          <w:sz w:val="24"/>
        </w:rPr>
        <w:t>签字)：</w:t>
      </w:r>
    </w:p>
    <w:p>
      <w:pPr>
        <w:spacing w:line="360" w:lineRule="auto"/>
        <w:jc w:val="left"/>
        <w:outlineLvl w:val="9"/>
        <w:rPr>
          <w:rFonts w:hint="eastAsia"/>
          <w:color w:val="000000"/>
          <w:sz w:val="24"/>
        </w:rPr>
      </w:pPr>
      <w:r>
        <w:rPr>
          <w:rFonts w:hint="eastAsia"/>
          <w:color w:val="000000"/>
          <w:sz w:val="24"/>
        </w:rPr>
        <w:t>供应商</w:t>
      </w:r>
      <w:r>
        <w:rPr>
          <w:rFonts w:hint="eastAsia"/>
          <w:color w:val="000000"/>
          <w:sz w:val="24"/>
          <w:lang w:val="en-US" w:eastAsia="zh-CN"/>
        </w:rPr>
        <w:t>名</w:t>
      </w:r>
      <w:r>
        <w:rPr>
          <w:rFonts w:hint="eastAsia"/>
          <w:color w:val="000000"/>
          <w:sz w:val="24"/>
        </w:rPr>
        <w:t xml:space="preserve">称（盖章）：      </w:t>
      </w:r>
    </w:p>
    <w:p>
      <w:pPr>
        <w:spacing w:line="360" w:lineRule="auto"/>
        <w:jc w:val="left"/>
        <w:outlineLvl w:val="9"/>
        <w:rPr>
          <w:rFonts w:hint="eastAsia"/>
          <w:color w:val="000000"/>
          <w:sz w:val="24"/>
        </w:rPr>
      </w:pPr>
      <w:r>
        <w:rPr>
          <w:rFonts w:hint="eastAsia"/>
          <w:color w:val="000000"/>
          <w:sz w:val="24"/>
        </w:rPr>
        <w:t>日期：        年   月   日</w:t>
      </w:r>
    </w:p>
    <w:p>
      <w:pPr>
        <w:spacing w:line="360" w:lineRule="auto"/>
        <w:jc w:val="left"/>
        <w:outlineLvl w:val="9"/>
        <w:rPr>
          <w:rFonts w:hint="eastAsia"/>
          <w:color w:val="000000"/>
          <w:sz w:val="24"/>
        </w:rPr>
      </w:pPr>
      <w:r>
        <w:rPr>
          <w:rFonts w:hint="eastAsia"/>
          <w:color w:val="000000"/>
          <w:sz w:val="24"/>
        </w:rPr>
        <w:t>注：</w:t>
      </w:r>
    </w:p>
    <w:p>
      <w:pPr>
        <w:spacing w:line="360" w:lineRule="auto"/>
        <w:jc w:val="left"/>
        <w:outlineLvl w:val="9"/>
        <w:rPr>
          <w:rFonts w:hint="eastAsia"/>
          <w:color w:val="000000"/>
          <w:sz w:val="24"/>
        </w:rPr>
      </w:pPr>
      <w:r>
        <w:rPr>
          <w:rFonts w:hint="eastAsia"/>
          <w:color w:val="000000"/>
          <w:sz w:val="24"/>
        </w:rPr>
        <w:t>供应商必须据实填写，不得虚假应答，否则将取消其报价或成交资格。</w:t>
      </w:r>
      <w:r>
        <w:rPr>
          <w:rFonts w:hint="eastAsia"/>
          <w:color w:val="000000"/>
          <w:sz w:val="24"/>
          <w:lang w:val="en-US" w:eastAsia="zh-CN"/>
        </w:rPr>
        <w:t>所有条款</w:t>
      </w:r>
      <w:r>
        <w:rPr>
          <w:rFonts w:hint="eastAsia"/>
          <w:color w:val="000000"/>
          <w:sz w:val="24"/>
        </w:rPr>
        <w:t>逐条应答。</w:t>
      </w:r>
    </w:p>
    <w:p>
      <w:pPr>
        <w:spacing w:line="400" w:lineRule="exact"/>
        <w:ind w:left="23" w:leftChars="11" w:firstLine="480" w:firstLineChars="200"/>
        <w:outlineLvl w:val="9"/>
        <w:rPr>
          <w:rFonts w:ascii="仿宋" w:hAnsi="仿宋" w:eastAsia="仿宋"/>
          <w:sz w:val="24"/>
        </w:rPr>
      </w:pPr>
    </w:p>
    <w:p>
      <w:pPr>
        <w:spacing w:before="120"/>
        <w:outlineLvl w:val="9"/>
        <w:rPr>
          <w:rFonts w:ascii="仿宋" w:hAnsi="仿宋" w:eastAsia="仿宋"/>
          <w:sz w:val="24"/>
          <w:szCs w:val="24"/>
        </w:rPr>
      </w:pPr>
    </w:p>
    <w:p>
      <w:pPr>
        <w:spacing w:before="120"/>
        <w:outlineLvl w:val="9"/>
        <w:rPr>
          <w:rFonts w:hint="eastAsia" w:ascii="仿宋" w:hAnsi="仿宋" w:eastAsia="仿宋"/>
          <w:sz w:val="24"/>
          <w:szCs w:val="24"/>
        </w:rPr>
      </w:pPr>
      <w:bookmarkStart w:id="36" w:name="_Toc7328"/>
      <w:bookmarkStart w:id="37" w:name="_Toc21009"/>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lang w:val="en-US" w:eastAsia="zh-CN"/>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7.</w:t>
      </w:r>
      <w:bookmarkEnd w:id="36"/>
      <w:bookmarkEnd w:id="37"/>
    </w:p>
    <w:p>
      <w:pPr>
        <w:pStyle w:val="5"/>
        <w:numPr>
          <w:ilvl w:val="1"/>
          <w:numId w:val="0"/>
        </w:numPr>
        <w:ind w:left="142" w:leftChars="0"/>
        <w:jc w:val="center"/>
        <w:rPr>
          <w:rFonts w:ascii="宋体" w:hAnsi="宋体"/>
          <w:color w:val="auto"/>
          <w:sz w:val="28"/>
          <w:szCs w:val="28"/>
        </w:rPr>
      </w:pPr>
      <w:r>
        <w:rPr>
          <w:rFonts w:hint="eastAsia" w:ascii="宋体" w:hAnsi="宋体"/>
          <w:color w:val="auto"/>
          <w:sz w:val="28"/>
          <w:szCs w:val="28"/>
          <w:lang w:val="en-US" w:eastAsia="zh-CN"/>
        </w:rPr>
        <w:t>供应商</w:t>
      </w:r>
      <w:r>
        <w:rPr>
          <w:rFonts w:hint="eastAsia" w:ascii="宋体" w:hAnsi="宋体"/>
          <w:color w:val="auto"/>
          <w:sz w:val="28"/>
          <w:szCs w:val="28"/>
        </w:rPr>
        <w:t>基本情况表</w:t>
      </w:r>
    </w:p>
    <w:tbl>
      <w:tblPr>
        <w:tblStyle w:val="31"/>
        <w:tblW w:w="89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noWrap w:val="0"/>
            <w:vAlign w:val="center"/>
          </w:tcPr>
          <w:p>
            <w:pPr>
              <w:autoSpaceDE w:val="0"/>
              <w:autoSpaceDN w:val="0"/>
              <w:adjustRightInd w:val="0"/>
              <w:spacing w:line="360" w:lineRule="auto"/>
              <w:jc w:val="center"/>
              <w:rPr>
                <w:rFonts w:ascii="宋体"/>
                <w:color w:val="auto"/>
              </w:rPr>
            </w:pPr>
            <w:bookmarkStart w:id="38" w:name="_Toc185047535"/>
            <w:r>
              <w:rPr>
                <w:rFonts w:hint="eastAsia" w:ascii="宋体" w:hAnsi="宋体"/>
                <w:color w:val="auto"/>
              </w:rPr>
              <w:t>申请人名称</w:t>
            </w:r>
          </w:p>
        </w:tc>
        <w:tc>
          <w:tcPr>
            <w:tcW w:w="7386" w:type="dxa"/>
            <w:gridSpan w:val="8"/>
            <w:noWrap w:val="0"/>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noWrap w:val="0"/>
            <w:vAlign w:val="center"/>
          </w:tcPr>
          <w:p>
            <w:pPr>
              <w:autoSpaceDE w:val="0"/>
              <w:autoSpaceDN w:val="0"/>
              <w:adjustRightInd w:val="0"/>
              <w:spacing w:line="360" w:lineRule="auto"/>
              <w:jc w:val="center"/>
              <w:rPr>
                <w:rFonts w:ascii="宋体"/>
                <w:color w:val="auto"/>
              </w:rPr>
            </w:pPr>
          </w:p>
        </w:tc>
        <w:tc>
          <w:tcPr>
            <w:tcW w:w="140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noWrap w:val="0"/>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vMerge w:val="restart"/>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noWrap w:val="0"/>
            <w:vAlign w:val="center"/>
          </w:tcPr>
          <w:p>
            <w:pPr>
              <w:autoSpaceDE w:val="0"/>
              <w:autoSpaceDN w:val="0"/>
              <w:adjustRightInd w:val="0"/>
              <w:spacing w:line="360" w:lineRule="auto"/>
              <w:jc w:val="center"/>
              <w:rPr>
                <w:rFonts w:ascii="宋体"/>
                <w:color w:val="auto"/>
              </w:rPr>
            </w:pPr>
          </w:p>
        </w:tc>
        <w:tc>
          <w:tcPr>
            <w:tcW w:w="140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noWrap w:val="0"/>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 w:hRule="atLeast"/>
          <w:jc w:val="center"/>
        </w:trPr>
        <w:tc>
          <w:tcPr>
            <w:tcW w:w="1570" w:type="dxa"/>
            <w:vMerge w:val="continue"/>
            <w:noWrap w:val="0"/>
            <w:vAlign w:val="center"/>
          </w:tcPr>
          <w:p>
            <w:pPr>
              <w:spacing w:line="360" w:lineRule="auto"/>
              <w:jc w:val="left"/>
              <w:rPr>
                <w:rFonts w:ascii="宋体"/>
                <w:color w:val="auto"/>
              </w:rPr>
            </w:pPr>
          </w:p>
        </w:tc>
        <w:tc>
          <w:tcPr>
            <w:tcW w:w="1031"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noWrap w:val="0"/>
            <w:vAlign w:val="center"/>
          </w:tcPr>
          <w:p>
            <w:pPr>
              <w:autoSpaceDE w:val="0"/>
              <w:autoSpaceDN w:val="0"/>
              <w:adjustRightInd w:val="0"/>
              <w:spacing w:line="360" w:lineRule="auto"/>
              <w:jc w:val="center"/>
              <w:rPr>
                <w:rFonts w:ascii="宋体"/>
                <w:color w:val="auto"/>
              </w:rPr>
            </w:pPr>
          </w:p>
        </w:tc>
        <w:tc>
          <w:tcPr>
            <w:tcW w:w="140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noWrap w:val="0"/>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noWrap w:val="0"/>
            <w:vAlign w:val="center"/>
          </w:tcPr>
          <w:p>
            <w:pPr>
              <w:autoSpaceDE w:val="0"/>
              <w:autoSpaceDN w:val="0"/>
              <w:adjustRightInd w:val="0"/>
              <w:spacing w:line="360" w:lineRule="auto"/>
              <w:jc w:val="center"/>
              <w:rPr>
                <w:rFonts w:ascii="宋体"/>
                <w:color w:val="auto"/>
              </w:rPr>
            </w:pPr>
          </w:p>
        </w:tc>
        <w:tc>
          <w:tcPr>
            <w:tcW w:w="1328"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noWrap w:val="0"/>
            <w:vAlign w:val="center"/>
          </w:tcPr>
          <w:p>
            <w:pPr>
              <w:autoSpaceDE w:val="0"/>
              <w:autoSpaceDN w:val="0"/>
              <w:adjustRightInd w:val="0"/>
              <w:spacing w:line="360" w:lineRule="auto"/>
              <w:jc w:val="center"/>
              <w:rPr>
                <w:rFonts w:ascii="宋体"/>
                <w:color w:val="auto"/>
              </w:rPr>
            </w:pPr>
          </w:p>
        </w:tc>
        <w:tc>
          <w:tcPr>
            <w:tcW w:w="1247" w:type="dxa"/>
            <w:gridSpan w:val="2"/>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noWrap w:val="0"/>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noWrap w:val="0"/>
            <w:vAlign w:val="center"/>
          </w:tcPr>
          <w:p>
            <w:pPr>
              <w:autoSpaceDE w:val="0"/>
              <w:autoSpaceDN w:val="0"/>
              <w:adjustRightInd w:val="0"/>
              <w:spacing w:line="360" w:lineRule="auto"/>
              <w:jc w:val="center"/>
              <w:rPr>
                <w:rFonts w:ascii="宋体"/>
                <w:color w:val="auto"/>
              </w:rPr>
            </w:pPr>
          </w:p>
        </w:tc>
        <w:tc>
          <w:tcPr>
            <w:tcW w:w="5109" w:type="dxa"/>
            <w:gridSpan w:val="6"/>
            <w:noWrap w:val="0"/>
            <w:vAlign w:val="center"/>
          </w:tcPr>
          <w:p>
            <w:pPr>
              <w:autoSpaceDE w:val="0"/>
              <w:autoSpaceDN w:val="0"/>
              <w:adjustRightInd w:val="0"/>
              <w:spacing w:line="360" w:lineRule="auto"/>
              <w:ind w:firstLine="1470" w:firstLineChars="700"/>
              <w:rPr>
                <w:rFonts w:ascii="宋体"/>
                <w:color w:val="auto"/>
              </w:rPr>
            </w:pPr>
            <w:r>
              <w:rPr>
                <w:rFonts w:hint="eastAsia" w:ascii="宋体" w:hAnsi="宋体"/>
                <w:color w:val="auto"/>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noWrap w:val="0"/>
            <w:vAlign w:val="center"/>
          </w:tcPr>
          <w:p>
            <w:pPr>
              <w:autoSpaceDE w:val="0"/>
              <w:autoSpaceDN w:val="0"/>
              <w:adjustRightInd w:val="0"/>
              <w:spacing w:line="360" w:lineRule="auto"/>
              <w:jc w:val="center"/>
              <w:rPr>
                <w:rFonts w:ascii="宋体"/>
                <w:color w:val="auto"/>
              </w:rPr>
            </w:pPr>
          </w:p>
        </w:tc>
        <w:tc>
          <w:tcPr>
            <w:tcW w:w="1328" w:type="dxa"/>
            <w:vMerge w:val="restart"/>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noWrap w:val="0"/>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noWrap w:val="0"/>
            <w:vAlign w:val="center"/>
          </w:tcPr>
          <w:p>
            <w:pPr>
              <w:autoSpaceDE w:val="0"/>
              <w:autoSpaceDN w:val="0"/>
              <w:adjustRightInd w:val="0"/>
              <w:spacing w:line="360" w:lineRule="auto"/>
              <w:jc w:val="center"/>
              <w:rPr>
                <w:rFonts w:ascii="宋体"/>
                <w:color w:val="auto"/>
              </w:rPr>
            </w:pPr>
          </w:p>
        </w:tc>
        <w:tc>
          <w:tcPr>
            <w:tcW w:w="1328" w:type="dxa"/>
            <w:vMerge w:val="continue"/>
            <w:noWrap w:val="0"/>
            <w:vAlign w:val="center"/>
          </w:tcPr>
          <w:p>
            <w:pPr>
              <w:spacing w:line="360" w:lineRule="auto"/>
              <w:jc w:val="left"/>
              <w:rPr>
                <w:rFonts w:ascii="宋体"/>
                <w:color w:val="auto"/>
              </w:rPr>
            </w:pPr>
          </w:p>
        </w:tc>
        <w:tc>
          <w:tcPr>
            <w:tcW w:w="1577" w:type="dxa"/>
            <w:gridSpan w:val="3"/>
            <w:vMerge w:val="continue"/>
            <w:noWrap w:val="0"/>
            <w:vAlign w:val="center"/>
          </w:tcPr>
          <w:p>
            <w:pPr>
              <w:autoSpaceDE w:val="0"/>
              <w:autoSpaceDN w:val="0"/>
              <w:adjustRightInd w:val="0"/>
              <w:spacing w:line="360" w:lineRule="auto"/>
              <w:jc w:val="center"/>
              <w:rPr>
                <w:rFonts w:ascii="宋体"/>
                <w:color w:val="auto"/>
              </w:rPr>
            </w:pPr>
          </w:p>
        </w:tc>
        <w:tc>
          <w:tcPr>
            <w:tcW w:w="2204" w:type="dxa"/>
            <w:gridSpan w:val="2"/>
            <w:vMerge w:val="continue"/>
            <w:noWrap w:val="0"/>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noWrap w:val="0"/>
            <w:vAlign w:val="center"/>
          </w:tcPr>
          <w:p>
            <w:pPr>
              <w:autoSpaceDE w:val="0"/>
              <w:autoSpaceDN w:val="0"/>
              <w:adjustRightInd w:val="0"/>
              <w:spacing w:line="360" w:lineRule="auto"/>
              <w:jc w:val="center"/>
              <w:rPr>
                <w:rFonts w:ascii="宋体"/>
                <w:color w:val="auto"/>
              </w:rPr>
            </w:pPr>
          </w:p>
        </w:tc>
        <w:tc>
          <w:tcPr>
            <w:tcW w:w="1328" w:type="dxa"/>
            <w:vMerge w:val="continue"/>
            <w:noWrap w:val="0"/>
            <w:vAlign w:val="center"/>
          </w:tcPr>
          <w:p>
            <w:pPr>
              <w:spacing w:line="360" w:lineRule="auto"/>
              <w:jc w:val="left"/>
              <w:rPr>
                <w:rFonts w:ascii="宋体"/>
                <w:color w:val="auto"/>
              </w:rPr>
            </w:pPr>
          </w:p>
        </w:tc>
        <w:tc>
          <w:tcPr>
            <w:tcW w:w="1577" w:type="dxa"/>
            <w:gridSpan w:val="3"/>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noWrap w:val="0"/>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noWrap w:val="0"/>
            <w:vAlign w:val="center"/>
          </w:tcPr>
          <w:p>
            <w:pPr>
              <w:autoSpaceDE w:val="0"/>
              <w:autoSpaceDN w:val="0"/>
              <w:adjustRightInd w:val="0"/>
              <w:spacing w:line="360" w:lineRule="auto"/>
              <w:jc w:val="center"/>
              <w:rPr>
                <w:rFonts w:ascii="宋体"/>
                <w:color w:val="auto"/>
              </w:rPr>
            </w:pPr>
          </w:p>
        </w:tc>
        <w:tc>
          <w:tcPr>
            <w:tcW w:w="1328" w:type="dxa"/>
            <w:vMerge w:val="continue"/>
            <w:noWrap w:val="0"/>
            <w:vAlign w:val="center"/>
          </w:tcPr>
          <w:p>
            <w:pPr>
              <w:spacing w:line="360" w:lineRule="auto"/>
              <w:jc w:val="left"/>
              <w:rPr>
                <w:rFonts w:ascii="宋体"/>
                <w:color w:val="auto"/>
              </w:rPr>
            </w:pPr>
          </w:p>
        </w:tc>
        <w:tc>
          <w:tcPr>
            <w:tcW w:w="1577" w:type="dxa"/>
            <w:gridSpan w:val="3"/>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noWrap w:val="0"/>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账</w:t>
            </w:r>
            <w:r>
              <w:rPr>
                <w:rFonts w:ascii="宋体" w:hAnsi="宋体"/>
                <w:color w:val="auto"/>
              </w:rPr>
              <w:t xml:space="preserve">  </w:t>
            </w:r>
            <w:r>
              <w:rPr>
                <w:rFonts w:hint="eastAsia" w:ascii="宋体" w:hAnsi="宋体"/>
                <w:color w:val="auto"/>
              </w:rPr>
              <w:t>号</w:t>
            </w:r>
          </w:p>
        </w:tc>
        <w:tc>
          <w:tcPr>
            <w:tcW w:w="2277" w:type="dxa"/>
            <w:gridSpan w:val="2"/>
            <w:noWrap w:val="0"/>
            <w:vAlign w:val="center"/>
          </w:tcPr>
          <w:p>
            <w:pPr>
              <w:autoSpaceDE w:val="0"/>
              <w:autoSpaceDN w:val="0"/>
              <w:adjustRightInd w:val="0"/>
              <w:spacing w:line="360" w:lineRule="auto"/>
              <w:jc w:val="center"/>
              <w:rPr>
                <w:rFonts w:ascii="宋体"/>
                <w:color w:val="auto"/>
              </w:rPr>
            </w:pPr>
          </w:p>
        </w:tc>
        <w:tc>
          <w:tcPr>
            <w:tcW w:w="1328" w:type="dxa"/>
            <w:vMerge w:val="continue"/>
            <w:noWrap w:val="0"/>
            <w:vAlign w:val="center"/>
          </w:tcPr>
          <w:p>
            <w:pPr>
              <w:spacing w:line="360" w:lineRule="auto"/>
              <w:jc w:val="left"/>
              <w:rPr>
                <w:rFonts w:ascii="宋体"/>
                <w:color w:val="auto"/>
              </w:rPr>
            </w:pPr>
          </w:p>
        </w:tc>
        <w:tc>
          <w:tcPr>
            <w:tcW w:w="1577" w:type="dxa"/>
            <w:gridSpan w:val="3"/>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noWrap w:val="0"/>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8"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noWrap w:val="0"/>
            <w:vAlign w:val="center"/>
          </w:tcPr>
          <w:p>
            <w:pPr>
              <w:autoSpaceDE w:val="0"/>
              <w:autoSpaceDN w:val="0"/>
              <w:adjustRightInd w:val="0"/>
              <w:spacing w:line="360" w:lineRule="auto"/>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1570" w:type="dxa"/>
            <w:noWrap w:val="0"/>
            <w:vAlign w:val="center"/>
          </w:tcPr>
          <w:p>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noWrap w:val="0"/>
            <w:vAlign w:val="center"/>
          </w:tcPr>
          <w:p>
            <w:pPr>
              <w:autoSpaceDE w:val="0"/>
              <w:autoSpaceDN w:val="0"/>
              <w:adjustRightInd w:val="0"/>
              <w:spacing w:line="360" w:lineRule="auto"/>
              <w:jc w:val="left"/>
              <w:rPr>
                <w:rFonts w:ascii="宋体"/>
                <w:color w:val="auto"/>
              </w:rPr>
            </w:pPr>
          </w:p>
        </w:tc>
      </w:tr>
    </w:tbl>
    <w:p>
      <w:pPr>
        <w:adjustRightInd w:val="0"/>
        <w:spacing w:line="400" w:lineRule="exact"/>
        <w:ind w:firstLine="480" w:firstLineChars="200"/>
        <w:jc w:val="left"/>
        <w:rPr>
          <w:rFonts w:hAnsi="宋体"/>
          <w:color w:val="auto"/>
          <w:sz w:val="24"/>
        </w:rPr>
      </w:pPr>
    </w:p>
    <w:p>
      <w:pPr>
        <w:adjustRightInd w:val="0"/>
        <w:spacing w:line="400" w:lineRule="exact"/>
        <w:ind w:firstLine="480" w:firstLineChars="200"/>
        <w:jc w:val="left"/>
        <w:rPr>
          <w:rFonts w:hAnsi="宋体"/>
          <w:color w:val="auto"/>
          <w:sz w:val="24"/>
        </w:rPr>
      </w:pPr>
      <w:r>
        <w:rPr>
          <w:rFonts w:hint="eastAsia" w:hAnsi="宋体"/>
          <w:color w:val="auto"/>
          <w:sz w:val="24"/>
          <w:lang w:val="en-US" w:eastAsia="zh-CN"/>
        </w:rPr>
        <w:t>供应商名称</w:t>
      </w:r>
      <w:r>
        <w:rPr>
          <w:rFonts w:hint="eastAsia" w:hAnsi="宋体"/>
          <w:color w:val="auto"/>
          <w:sz w:val="24"/>
        </w:rPr>
        <w:t>：</w:t>
      </w:r>
      <w:r>
        <w:rPr>
          <w:rFonts w:hint="eastAsia" w:hAnsi="宋体"/>
          <w:color w:val="auto"/>
          <w:sz w:val="24"/>
          <w:u w:val="single"/>
        </w:rPr>
        <w:t xml:space="preserve">                                     </w:t>
      </w:r>
      <w:r>
        <w:rPr>
          <w:rFonts w:hint="eastAsia" w:hAnsi="宋体"/>
          <w:color w:val="auto"/>
          <w:sz w:val="24"/>
        </w:rPr>
        <w:t>（盖单位章）</w:t>
      </w:r>
    </w:p>
    <w:p>
      <w:pPr>
        <w:adjustRightInd w:val="0"/>
        <w:spacing w:line="400" w:lineRule="exact"/>
        <w:ind w:firstLine="480"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pPr>
        <w:adjustRightInd w:val="0"/>
        <w:spacing w:line="400" w:lineRule="exact"/>
        <w:ind w:firstLine="480" w:firstLineChars="200"/>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bookmarkEnd w:id="38"/>
    <w:p>
      <w:pPr>
        <w:spacing w:before="120"/>
        <w:outlineLvl w:val="9"/>
        <w:rPr>
          <w:rFonts w:hint="eastAsia" w:ascii="仿宋" w:hAnsi="仿宋" w:eastAsia="仿宋"/>
          <w:sz w:val="24"/>
          <w:szCs w:val="24"/>
        </w:rPr>
      </w:pPr>
      <w:bookmarkStart w:id="39" w:name="_Toc19468"/>
      <w:bookmarkStart w:id="40" w:name="_Toc24591"/>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宋体" w:hAnsi="宋体"/>
          <w:color w:val="auto"/>
          <w:sz w:val="28"/>
          <w:szCs w:val="28"/>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8.</w:t>
      </w:r>
    </w:p>
    <w:p>
      <w:pPr>
        <w:pStyle w:val="5"/>
        <w:numPr>
          <w:ilvl w:val="1"/>
          <w:numId w:val="0"/>
        </w:numPr>
        <w:ind w:left="142" w:leftChars="0"/>
        <w:jc w:val="center"/>
        <w:rPr>
          <w:rFonts w:ascii="宋体" w:hAnsi="宋体"/>
          <w:color w:val="auto"/>
          <w:sz w:val="28"/>
          <w:szCs w:val="28"/>
        </w:rPr>
      </w:pPr>
      <w:r>
        <w:rPr>
          <w:rFonts w:hint="eastAsia" w:ascii="宋体" w:hAnsi="宋体"/>
          <w:color w:val="auto"/>
          <w:sz w:val="28"/>
          <w:szCs w:val="28"/>
        </w:rPr>
        <w:t>拟投入本项目机构人员汇总表</w:t>
      </w:r>
      <w:bookmarkEnd w:id="39"/>
      <w:bookmarkEnd w:id="40"/>
    </w:p>
    <w:tbl>
      <w:tblPr>
        <w:tblStyle w:val="31"/>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center"/>
          </w:tcPr>
          <w:p>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noWrap w:val="0"/>
            <w:vAlign w:val="center"/>
          </w:tcPr>
          <w:p>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noWrap w:val="0"/>
            <w:vAlign w:val="center"/>
          </w:tcPr>
          <w:p>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noWrap w:val="0"/>
            <w:vAlign w:val="center"/>
          </w:tcPr>
          <w:p>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noWrap w:val="0"/>
            <w:vAlign w:val="center"/>
          </w:tcPr>
          <w:p>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noWrap w:val="0"/>
            <w:vAlign w:val="center"/>
          </w:tcPr>
          <w:p>
            <w:pPr>
              <w:spacing w:line="360" w:lineRule="auto"/>
              <w:ind w:right="-4" w:rightChars="-2"/>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002" w:type="dxa"/>
            <w:noWrap w:val="0"/>
            <w:vAlign w:val="top"/>
          </w:tcPr>
          <w:p>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r>
              <w:rPr>
                <w:rFonts w:hint="eastAsia" w:ascii="宋体" w:hAnsi="宋体"/>
                <w:color w:val="auto"/>
                <w:sz w:val="24"/>
              </w:rPr>
              <w:t>…</w:t>
            </w: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top"/>
          </w:tcPr>
          <w:p>
            <w:pPr>
              <w:spacing w:line="360" w:lineRule="auto"/>
              <w:ind w:right="-4" w:rightChars="-2"/>
              <w:rPr>
                <w:rFonts w:ascii="宋体" w:hAnsi="宋体"/>
                <w:color w:val="auto"/>
                <w:sz w:val="24"/>
              </w:rPr>
            </w:pPr>
          </w:p>
        </w:tc>
        <w:tc>
          <w:tcPr>
            <w:tcW w:w="2586" w:type="dxa"/>
            <w:noWrap w:val="0"/>
            <w:vAlign w:val="top"/>
          </w:tcPr>
          <w:p>
            <w:pPr>
              <w:spacing w:line="360" w:lineRule="auto"/>
              <w:ind w:right="-4" w:rightChars="-2"/>
              <w:rPr>
                <w:rFonts w:ascii="宋体" w:hAnsi="宋体"/>
                <w:color w:val="auto"/>
                <w:sz w:val="24"/>
              </w:rPr>
            </w:pPr>
          </w:p>
        </w:tc>
        <w:tc>
          <w:tcPr>
            <w:tcW w:w="1255" w:type="dxa"/>
            <w:noWrap w:val="0"/>
            <w:vAlign w:val="top"/>
          </w:tcPr>
          <w:p>
            <w:pPr>
              <w:spacing w:line="360" w:lineRule="auto"/>
              <w:ind w:right="-4" w:rightChars="-2"/>
              <w:rPr>
                <w:rFonts w:ascii="宋体" w:hAnsi="宋体"/>
                <w:color w:val="auto"/>
                <w:sz w:val="24"/>
              </w:rPr>
            </w:pPr>
          </w:p>
        </w:tc>
        <w:tc>
          <w:tcPr>
            <w:tcW w:w="1201" w:type="dxa"/>
            <w:noWrap w:val="0"/>
            <w:vAlign w:val="top"/>
          </w:tcPr>
          <w:p>
            <w:pPr>
              <w:spacing w:line="360" w:lineRule="auto"/>
              <w:ind w:right="-4" w:rightChars="-2"/>
              <w:rPr>
                <w:rFonts w:ascii="宋体" w:hAnsi="宋体"/>
                <w:color w:val="auto"/>
                <w:sz w:val="24"/>
              </w:rPr>
            </w:pPr>
          </w:p>
        </w:tc>
        <w:tc>
          <w:tcPr>
            <w:tcW w:w="2031" w:type="dxa"/>
            <w:noWrap w:val="0"/>
            <w:vAlign w:val="top"/>
          </w:tcPr>
          <w:p>
            <w:pPr>
              <w:spacing w:line="360" w:lineRule="auto"/>
              <w:ind w:right="-4" w:rightChars="-2"/>
              <w:rPr>
                <w:rFonts w:ascii="宋体" w:hAnsi="宋体"/>
                <w:color w:val="auto"/>
                <w:sz w:val="24"/>
              </w:rPr>
            </w:pPr>
          </w:p>
        </w:tc>
        <w:tc>
          <w:tcPr>
            <w:tcW w:w="1802" w:type="dxa"/>
            <w:noWrap w:val="0"/>
            <w:vAlign w:val="top"/>
          </w:tcPr>
          <w:p>
            <w:pPr>
              <w:spacing w:line="360" w:lineRule="auto"/>
              <w:ind w:right="-4" w:rightChars="-2"/>
              <w:rPr>
                <w:rFonts w:ascii="宋体" w:hAnsi="宋体"/>
                <w:color w:val="auto"/>
                <w:sz w:val="24"/>
              </w:rPr>
            </w:pPr>
          </w:p>
        </w:tc>
      </w:tr>
    </w:tbl>
    <w:p>
      <w:pPr>
        <w:adjustRightInd w:val="0"/>
        <w:spacing w:line="440" w:lineRule="exact"/>
        <w:textAlignment w:val="baseline"/>
        <w:rPr>
          <w:rFonts w:ascii="宋体" w:hAnsi="宋体"/>
          <w:color w:val="auto"/>
          <w:szCs w:val="21"/>
        </w:rPr>
      </w:pPr>
    </w:p>
    <w:p>
      <w:pPr>
        <w:adjustRightInd w:val="0"/>
        <w:spacing w:line="400" w:lineRule="exact"/>
        <w:ind w:firstLine="480" w:firstLineChars="200"/>
        <w:jc w:val="left"/>
        <w:rPr>
          <w:rFonts w:hAnsi="宋体"/>
          <w:color w:val="auto"/>
          <w:sz w:val="24"/>
        </w:rPr>
      </w:pPr>
      <w:r>
        <w:rPr>
          <w:rFonts w:hint="eastAsia" w:hAnsi="宋体"/>
          <w:color w:val="auto"/>
          <w:sz w:val="24"/>
          <w:lang w:val="en-US" w:eastAsia="zh-CN"/>
        </w:rPr>
        <w:t>供应商名称</w:t>
      </w:r>
      <w:r>
        <w:rPr>
          <w:rFonts w:hint="eastAsia" w:hAnsi="宋体"/>
          <w:color w:val="auto"/>
          <w:sz w:val="24"/>
        </w:rPr>
        <w:t>：</w:t>
      </w:r>
      <w:r>
        <w:rPr>
          <w:rFonts w:hint="eastAsia" w:hAnsi="宋体"/>
          <w:color w:val="auto"/>
          <w:sz w:val="24"/>
          <w:u w:val="single"/>
        </w:rPr>
        <w:t xml:space="preserve">                                     </w:t>
      </w:r>
      <w:r>
        <w:rPr>
          <w:rFonts w:hint="eastAsia" w:hAnsi="宋体"/>
          <w:color w:val="auto"/>
          <w:sz w:val="24"/>
        </w:rPr>
        <w:t>（盖单位章）</w:t>
      </w:r>
    </w:p>
    <w:p>
      <w:pPr>
        <w:adjustRightInd w:val="0"/>
        <w:spacing w:line="400" w:lineRule="exact"/>
        <w:ind w:firstLine="480"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pPr>
        <w:adjustRightInd w:val="0"/>
        <w:spacing w:line="400" w:lineRule="exact"/>
        <w:ind w:firstLine="480" w:firstLineChars="200"/>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宋体" w:hAnsi="宋体"/>
          <w:color w:val="auto"/>
          <w:sz w:val="28"/>
          <w:szCs w:val="28"/>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9.</w:t>
      </w:r>
    </w:p>
    <w:p>
      <w:pPr>
        <w:pStyle w:val="5"/>
        <w:numPr>
          <w:ilvl w:val="1"/>
          <w:numId w:val="0"/>
        </w:numPr>
        <w:jc w:val="center"/>
        <w:rPr>
          <w:rFonts w:ascii="宋体" w:hAnsi="宋体"/>
          <w:color w:val="auto"/>
          <w:sz w:val="28"/>
          <w:szCs w:val="28"/>
        </w:rPr>
      </w:pPr>
      <w:r>
        <w:rPr>
          <w:rFonts w:hint="eastAsia" w:ascii="宋体" w:hAnsi="宋体"/>
          <w:color w:val="auto"/>
          <w:sz w:val="28"/>
          <w:szCs w:val="28"/>
        </w:rPr>
        <w:t>类似项目案例一览表</w:t>
      </w:r>
    </w:p>
    <w:p>
      <w:pPr>
        <w:rPr>
          <w:color w:val="auto"/>
        </w:rPr>
      </w:pPr>
      <w:r>
        <w:rPr>
          <w:rFonts w:hint="eastAsia"/>
          <w:color w:val="auto"/>
        </w:rPr>
        <w:t xml:space="preserve">项目编号： </w:t>
      </w:r>
    </w:p>
    <w:tbl>
      <w:tblPr>
        <w:tblStyle w:val="31"/>
        <w:tblW w:w="976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spacing w:line="400" w:lineRule="exact"/>
              <w:ind w:firstLine="105" w:firstLineChars="50"/>
              <w:jc w:val="center"/>
              <w:rPr>
                <w:rFonts w:ascii="宋体"/>
                <w:color w:val="auto"/>
                <w:sz w:val="24"/>
              </w:rPr>
            </w:pPr>
            <w:r>
              <w:rPr>
                <w:rFonts w:hint="eastAsia" w:ascii="宋体" w:hAnsi="宋体" w:cs="Arial"/>
                <w:b/>
                <w:color w:val="auto"/>
              </w:rPr>
              <w:t>年份</w:t>
            </w:r>
          </w:p>
        </w:tc>
        <w:tc>
          <w:tcPr>
            <w:tcW w:w="1856" w:type="dxa"/>
            <w:noWrap w:val="0"/>
            <w:vAlign w:val="center"/>
          </w:tcPr>
          <w:p>
            <w:pPr>
              <w:spacing w:line="400" w:lineRule="exact"/>
              <w:jc w:val="center"/>
              <w:rPr>
                <w:rFonts w:ascii="宋体"/>
                <w:color w:val="auto"/>
                <w:sz w:val="24"/>
              </w:rPr>
            </w:pPr>
            <w:r>
              <w:rPr>
                <w:rFonts w:hint="eastAsia" w:ascii="宋体" w:hAnsi="宋体" w:cs="Arial"/>
                <w:b/>
                <w:color w:val="auto"/>
              </w:rPr>
              <w:t>用户名称</w:t>
            </w:r>
          </w:p>
        </w:tc>
        <w:tc>
          <w:tcPr>
            <w:tcW w:w="1600" w:type="dxa"/>
            <w:noWrap w:val="0"/>
            <w:vAlign w:val="center"/>
          </w:tcPr>
          <w:p>
            <w:pPr>
              <w:spacing w:line="400" w:lineRule="exact"/>
              <w:jc w:val="center"/>
              <w:rPr>
                <w:rFonts w:ascii="宋体"/>
                <w:color w:val="auto"/>
                <w:sz w:val="24"/>
              </w:rPr>
            </w:pPr>
            <w:r>
              <w:rPr>
                <w:rFonts w:ascii="宋体" w:hAnsi="宋体" w:cs="Arial"/>
                <w:b/>
                <w:color w:val="auto"/>
              </w:rPr>
              <w:t>项目名称</w:t>
            </w:r>
          </w:p>
        </w:tc>
        <w:tc>
          <w:tcPr>
            <w:tcW w:w="2072" w:type="dxa"/>
            <w:noWrap w:val="0"/>
            <w:vAlign w:val="center"/>
          </w:tcPr>
          <w:p>
            <w:pPr>
              <w:spacing w:line="400" w:lineRule="exact"/>
              <w:jc w:val="center"/>
              <w:rPr>
                <w:rFonts w:ascii="宋体"/>
                <w:color w:val="auto"/>
                <w:sz w:val="24"/>
              </w:rPr>
            </w:pPr>
            <w:r>
              <w:rPr>
                <w:rFonts w:ascii="宋体" w:hAnsi="宋体" w:cs="Arial"/>
                <w:b/>
                <w:color w:val="auto"/>
              </w:rPr>
              <w:t>完成时间</w:t>
            </w:r>
          </w:p>
        </w:tc>
        <w:tc>
          <w:tcPr>
            <w:tcW w:w="2835" w:type="dxa"/>
            <w:noWrap w:val="0"/>
            <w:vAlign w:val="center"/>
          </w:tcPr>
          <w:p>
            <w:pPr>
              <w:spacing w:line="400" w:lineRule="exact"/>
              <w:ind w:firstLine="105" w:firstLineChars="50"/>
              <w:jc w:val="center"/>
              <w:rPr>
                <w:rFonts w:ascii="宋体"/>
                <w:color w:val="auto"/>
                <w:sz w:val="24"/>
              </w:rPr>
            </w:pPr>
            <w:r>
              <w:rPr>
                <w:rFonts w:ascii="宋体" w:hAnsi="宋体" w:cs="Arial"/>
                <w:b/>
                <w:color w:val="auto"/>
              </w:rPr>
              <w:t>合同金额</w:t>
            </w:r>
          </w:p>
        </w:tc>
        <w:tc>
          <w:tcPr>
            <w:tcW w:w="643" w:type="dxa"/>
            <w:noWrap w:val="0"/>
            <w:vAlign w:val="center"/>
          </w:tcPr>
          <w:p>
            <w:pPr>
              <w:spacing w:line="400" w:lineRule="exact"/>
              <w:jc w:val="center"/>
              <w:rPr>
                <w:rFonts w:ascii="宋体"/>
                <w:color w:val="auto"/>
                <w:sz w:val="24"/>
              </w:rPr>
            </w:pPr>
            <w:r>
              <w:rPr>
                <w:rFonts w:hint="eastAsia" w:ascii="宋体" w:hAnsi="宋体" w:cs="Arial"/>
                <w:b/>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51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15"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15"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450"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435" w:hRule="atLeast"/>
          <w:jc w:val="center"/>
        </w:trPr>
        <w:tc>
          <w:tcPr>
            <w:tcW w:w="763" w:type="dxa"/>
            <w:noWrap w:val="0"/>
            <w:vAlign w:val="center"/>
          </w:tcPr>
          <w:p>
            <w:pPr>
              <w:widowControl/>
              <w:spacing w:line="360" w:lineRule="atLeast"/>
              <w:ind w:firstLine="470" w:firstLineChars="196"/>
              <w:jc w:val="left"/>
              <w:outlineLvl w:val="1"/>
              <w:rPr>
                <w:rFonts w:ascii="宋体"/>
                <w:color w:val="auto"/>
                <w:sz w:val="24"/>
              </w:rPr>
            </w:pPr>
          </w:p>
        </w:tc>
        <w:tc>
          <w:tcPr>
            <w:tcW w:w="1856" w:type="dxa"/>
            <w:noWrap w:val="0"/>
            <w:vAlign w:val="center"/>
          </w:tcPr>
          <w:p>
            <w:pPr>
              <w:widowControl/>
              <w:spacing w:line="360" w:lineRule="atLeast"/>
              <w:ind w:firstLine="470" w:firstLineChars="196"/>
              <w:jc w:val="left"/>
              <w:outlineLvl w:val="1"/>
              <w:rPr>
                <w:rFonts w:ascii="宋体"/>
                <w:color w:val="auto"/>
                <w:sz w:val="24"/>
              </w:rPr>
            </w:pPr>
          </w:p>
        </w:tc>
        <w:tc>
          <w:tcPr>
            <w:tcW w:w="1600" w:type="dxa"/>
            <w:noWrap w:val="0"/>
            <w:vAlign w:val="center"/>
          </w:tcPr>
          <w:p>
            <w:pPr>
              <w:widowControl/>
              <w:spacing w:line="360" w:lineRule="atLeast"/>
              <w:ind w:firstLine="470" w:firstLineChars="196"/>
              <w:jc w:val="left"/>
              <w:outlineLvl w:val="1"/>
              <w:rPr>
                <w:rFonts w:ascii="宋体"/>
                <w:color w:val="auto"/>
                <w:sz w:val="24"/>
              </w:rPr>
            </w:pPr>
          </w:p>
        </w:tc>
        <w:tc>
          <w:tcPr>
            <w:tcW w:w="2072" w:type="dxa"/>
            <w:noWrap w:val="0"/>
            <w:vAlign w:val="center"/>
          </w:tcPr>
          <w:p>
            <w:pPr>
              <w:widowControl/>
              <w:spacing w:line="360" w:lineRule="atLeast"/>
              <w:ind w:firstLine="470" w:firstLineChars="196"/>
              <w:jc w:val="left"/>
              <w:outlineLvl w:val="1"/>
              <w:rPr>
                <w:rFonts w:ascii="宋体"/>
                <w:color w:val="auto"/>
                <w:sz w:val="24"/>
              </w:rPr>
            </w:pPr>
          </w:p>
        </w:tc>
        <w:tc>
          <w:tcPr>
            <w:tcW w:w="2835" w:type="dxa"/>
            <w:noWrap w:val="0"/>
            <w:vAlign w:val="center"/>
          </w:tcPr>
          <w:p>
            <w:pPr>
              <w:widowControl/>
              <w:spacing w:line="360" w:lineRule="atLeast"/>
              <w:ind w:firstLine="470" w:firstLineChars="196"/>
              <w:jc w:val="left"/>
              <w:outlineLvl w:val="1"/>
              <w:rPr>
                <w:rFonts w:ascii="宋体"/>
                <w:color w:val="auto"/>
                <w:sz w:val="24"/>
              </w:rPr>
            </w:pPr>
          </w:p>
        </w:tc>
        <w:tc>
          <w:tcPr>
            <w:tcW w:w="643" w:type="dxa"/>
            <w:noWrap w:val="0"/>
            <w:vAlign w:val="center"/>
          </w:tcPr>
          <w:p>
            <w:pPr>
              <w:widowControl/>
              <w:spacing w:line="360" w:lineRule="atLeast"/>
              <w:ind w:firstLine="470" w:firstLineChars="196"/>
              <w:jc w:val="left"/>
              <w:outlineLvl w:val="1"/>
              <w:rPr>
                <w:rFonts w:ascii="宋体"/>
                <w:color w:val="auto"/>
                <w:sz w:val="24"/>
              </w:rPr>
            </w:pPr>
          </w:p>
        </w:tc>
      </w:tr>
    </w:tbl>
    <w:p>
      <w:pPr>
        <w:spacing w:line="240" w:lineRule="exact"/>
        <w:jc w:val="center"/>
        <w:rPr>
          <w:rFonts w:ascii="宋体" w:hAnsi="宋体"/>
          <w:b/>
          <w:bCs/>
          <w:color w:val="auto"/>
          <w:sz w:val="30"/>
        </w:rPr>
      </w:pPr>
    </w:p>
    <w:p>
      <w:pPr>
        <w:spacing w:line="240" w:lineRule="exact"/>
        <w:jc w:val="center"/>
        <w:rPr>
          <w:rFonts w:ascii="宋体" w:hAnsi="宋体"/>
          <w:b/>
          <w:bCs/>
          <w:color w:val="auto"/>
          <w:sz w:val="30"/>
        </w:rPr>
      </w:pPr>
    </w:p>
    <w:p>
      <w:pPr>
        <w:adjustRightInd w:val="0"/>
        <w:spacing w:line="400" w:lineRule="exact"/>
        <w:ind w:firstLine="480" w:firstLineChars="200"/>
        <w:jc w:val="left"/>
        <w:rPr>
          <w:rFonts w:hAnsi="宋体"/>
          <w:color w:val="auto"/>
          <w:sz w:val="24"/>
        </w:rPr>
      </w:pPr>
      <w:r>
        <w:rPr>
          <w:rFonts w:hint="eastAsia" w:hAnsi="宋体"/>
          <w:color w:val="auto"/>
          <w:sz w:val="24"/>
          <w:lang w:val="en-US" w:eastAsia="zh-CN"/>
        </w:rPr>
        <w:t>供应商名称</w:t>
      </w:r>
      <w:r>
        <w:rPr>
          <w:rFonts w:hint="eastAsia" w:hAnsi="宋体"/>
          <w:color w:val="auto"/>
          <w:sz w:val="24"/>
        </w:rPr>
        <w:t>：</w:t>
      </w:r>
      <w:r>
        <w:rPr>
          <w:rFonts w:hint="eastAsia" w:hAnsi="宋体"/>
          <w:color w:val="auto"/>
          <w:sz w:val="24"/>
          <w:u w:val="single"/>
        </w:rPr>
        <w:t xml:space="preserve">                                     </w:t>
      </w:r>
      <w:r>
        <w:rPr>
          <w:rFonts w:hint="eastAsia" w:hAnsi="宋体"/>
          <w:color w:val="auto"/>
          <w:sz w:val="24"/>
        </w:rPr>
        <w:t>（盖单位章）</w:t>
      </w:r>
    </w:p>
    <w:p>
      <w:pPr>
        <w:adjustRightInd w:val="0"/>
        <w:spacing w:line="400" w:lineRule="exact"/>
        <w:ind w:firstLine="480" w:firstLineChars="200"/>
        <w:jc w:val="left"/>
        <w:rPr>
          <w:rFonts w:hAnsi="宋体"/>
          <w:color w:val="auto"/>
          <w:sz w:val="24"/>
        </w:rPr>
      </w:pPr>
      <w:r>
        <w:rPr>
          <w:rFonts w:hint="eastAsia" w:hAnsi="宋体"/>
          <w:color w:val="auto"/>
          <w:sz w:val="24"/>
        </w:rPr>
        <w:t>法定代表人或其授权代理人：</w:t>
      </w:r>
      <w:r>
        <w:rPr>
          <w:rFonts w:hint="eastAsia" w:hAnsi="宋体"/>
          <w:color w:val="auto"/>
          <w:sz w:val="24"/>
          <w:u w:val="single"/>
        </w:rPr>
        <w:t xml:space="preserve">                       </w:t>
      </w:r>
      <w:r>
        <w:rPr>
          <w:rFonts w:hint="eastAsia" w:hAnsi="宋体"/>
          <w:color w:val="auto"/>
          <w:sz w:val="24"/>
        </w:rPr>
        <w:t>（签字）</w:t>
      </w:r>
    </w:p>
    <w:p>
      <w:pPr>
        <w:adjustRightInd w:val="0"/>
        <w:spacing w:line="400" w:lineRule="exact"/>
        <w:ind w:firstLine="480" w:firstLineChars="200"/>
        <w:jc w:val="left"/>
        <w:rPr>
          <w:rFonts w:hAnsi="宋体"/>
          <w:color w:val="auto"/>
          <w:sz w:val="24"/>
        </w:rPr>
      </w:pPr>
      <w:r>
        <w:rPr>
          <w:rFonts w:hint="eastAsia" w:hAnsi="宋体"/>
          <w:color w:val="auto"/>
          <w:sz w:val="24"/>
        </w:rPr>
        <w:t>日期：</w:t>
      </w: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pStyle w:val="78"/>
        <w:spacing w:line="500" w:lineRule="exact"/>
        <w:jc w:val="both"/>
        <w:rPr>
          <w:rFonts w:hAnsi="宋体"/>
          <w:b w:val="0"/>
          <w:color w:val="auto"/>
          <w:kern w:val="2"/>
          <w:sz w:val="21"/>
          <w:szCs w:val="21"/>
        </w:rPr>
      </w:pPr>
    </w:p>
    <w:p>
      <w:pPr>
        <w:pStyle w:val="78"/>
        <w:spacing w:line="500" w:lineRule="exact"/>
        <w:jc w:val="both"/>
        <w:rPr>
          <w:rFonts w:hAnsi="宋体"/>
          <w:b w:val="0"/>
          <w:color w:val="auto"/>
          <w:kern w:val="2"/>
          <w:sz w:val="21"/>
          <w:szCs w:val="21"/>
        </w:rPr>
      </w:pPr>
      <w:r>
        <w:rPr>
          <w:rFonts w:hint="eastAsia" w:hAnsi="宋体"/>
          <w:b w:val="0"/>
          <w:color w:val="auto"/>
          <w:kern w:val="2"/>
          <w:sz w:val="21"/>
          <w:szCs w:val="21"/>
        </w:rPr>
        <w:t>注：以上案例需提供有关书面证明材料。</w:t>
      </w:r>
    </w:p>
    <w:p>
      <w:pPr>
        <w:pStyle w:val="78"/>
        <w:spacing w:line="500" w:lineRule="exact"/>
        <w:jc w:val="both"/>
        <w:rPr>
          <w:rFonts w:hAnsi="宋体"/>
          <w:b w:val="0"/>
          <w:color w:val="auto"/>
          <w:kern w:val="2"/>
          <w:sz w:val="21"/>
          <w:szCs w:val="21"/>
        </w:rPr>
      </w:pPr>
    </w:p>
    <w:p>
      <w:pPr>
        <w:spacing w:before="120"/>
        <w:outlineLvl w:val="9"/>
        <w:rPr>
          <w:rFonts w:ascii="仿宋" w:hAnsi="仿宋" w:eastAsia="仿宋"/>
          <w:sz w:val="24"/>
          <w:szCs w:val="24"/>
        </w:rPr>
      </w:pPr>
      <w:r>
        <w:rPr>
          <w:rFonts w:hint="eastAsia" w:ascii="仿宋" w:hAnsi="仿宋" w:eastAsia="仿宋"/>
          <w:sz w:val="24"/>
          <w:szCs w:val="24"/>
        </w:rPr>
        <w:t xml:space="preserve"> </w:t>
      </w: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宋体" w:hAnsi="宋体"/>
          <w:color w:val="auto"/>
          <w:sz w:val="28"/>
          <w:szCs w:val="28"/>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10.</w:t>
      </w:r>
    </w:p>
    <w:p>
      <w:pPr>
        <w:pStyle w:val="5"/>
        <w:numPr>
          <w:ilvl w:val="1"/>
          <w:numId w:val="0"/>
        </w:numPr>
        <w:ind w:left="142" w:leftChars="0"/>
        <w:jc w:val="center"/>
        <w:rPr>
          <w:rFonts w:ascii="宋体" w:hAnsi="宋体"/>
          <w:color w:val="auto"/>
          <w:sz w:val="28"/>
          <w:szCs w:val="28"/>
        </w:rPr>
      </w:pPr>
      <w:r>
        <w:rPr>
          <w:rFonts w:hint="eastAsia" w:ascii="宋体" w:hAnsi="宋体"/>
          <w:color w:val="auto"/>
          <w:sz w:val="28"/>
          <w:szCs w:val="28"/>
        </w:rPr>
        <w:t>承诺函</w:t>
      </w:r>
    </w:p>
    <w:p>
      <w:pPr>
        <w:widowControl/>
        <w:spacing w:line="360" w:lineRule="atLeast"/>
        <w:jc w:val="left"/>
        <w:rPr>
          <w:rFonts w:hint="eastAsia" w:ascii="宋体"/>
          <w:color w:val="auto"/>
          <w:sz w:val="24"/>
          <w:u w:val="single"/>
        </w:rPr>
      </w:pPr>
      <w:r>
        <w:rPr>
          <w:rFonts w:hint="eastAsia" w:ascii="宋体"/>
          <w:color w:val="auto"/>
          <w:sz w:val="24"/>
        </w:rPr>
        <w:t>致：</w:t>
      </w:r>
      <w:r>
        <w:rPr>
          <w:rFonts w:hint="eastAsia" w:ascii="宋体"/>
          <w:color w:val="auto"/>
          <w:sz w:val="24"/>
          <w:u w:val="single"/>
        </w:rPr>
        <w:t>金堂县第一人民医院</w:t>
      </w:r>
    </w:p>
    <w:p>
      <w:pPr>
        <w:widowControl/>
        <w:spacing w:line="360" w:lineRule="atLeast"/>
        <w:ind w:firstLine="470" w:firstLineChars="196"/>
        <w:jc w:val="left"/>
        <w:rPr>
          <w:rFonts w:ascii="宋体"/>
          <w:color w:val="auto"/>
          <w:sz w:val="24"/>
        </w:rPr>
      </w:pPr>
      <w:r>
        <w:rPr>
          <w:rFonts w:hint="eastAsia" w:ascii="宋体"/>
          <w:color w:val="auto"/>
          <w:sz w:val="24"/>
        </w:rPr>
        <w:t>本公司</w:t>
      </w:r>
      <w:r>
        <w:rPr>
          <w:rFonts w:hint="eastAsia" w:ascii="宋体"/>
          <w:color w:val="auto"/>
          <w:sz w:val="24"/>
          <w:u w:val="single"/>
        </w:rPr>
        <w:t xml:space="preserve">         （</w:t>
      </w:r>
      <w:r>
        <w:rPr>
          <w:rFonts w:hint="eastAsia" w:ascii="宋体"/>
          <w:color w:val="auto"/>
          <w:sz w:val="24"/>
          <w:u w:val="single"/>
          <w:lang w:val="en-US" w:eastAsia="zh-CN"/>
        </w:rPr>
        <w:t>供应商</w:t>
      </w:r>
      <w:r>
        <w:rPr>
          <w:rFonts w:hint="eastAsia" w:ascii="宋体"/>
          <w:color w:val="auto"/>
          <w:sz w:val="24"/>
          <w:u w:val="single"/>
        </w:rPr>
        <w:t>名称）</w:t>
      </w:r>
      <w:r>
        <w:rPr>
          <w:rFonts w:hint="eastAsia" w:ascii="宋体"/>
          <w:color w:val="auto"/>
          <w:sz w:val="24"/>
        </w:rPr>
        <w:t>参加</w:t>
      </w:r>
      <w:r>
        <w:rPr>
          <w:rFonts w:hint="eastAsia" w:ascii="宋体"/>
          <w:color w:val="auto"/>
          <w:sz w:val="24"/>
          <w:u w:val="single"/>
        </w:rPr>
        <w:t xml:space="preserve">      （项目名称） （项目编号：          ）</w:t>
      </w:r>
      <w:r>
        <w:rPr>
          <w:rFonts w:hint="eastAsia" w:ascii="宋体"/>
          <w:color w:val="auto"/>
          <w:sz w:val="24"/>
        </w:rPr>
        <w:t>的</w:t>
      </w:r>
      <w:r>
        <w:rPr>
          <w:rFonts w:hint="eastAsia" w:ascii="宋体"/>
          <w:color w:val="auto"/>
          <w:sz w:val="24"/>
          <w:lang w:val="en-US" w:eastAsia="zh-CN"/>
        </w:rPr>
        <w:t>采购</w:t>
      </w:r>
      <w:r>
        <w:rPr>
          <w:rFonts w:hint="eastAsia" w:ascii="宋体"/>
          <w:color w:val="auto"/>
          <w:sz w:val="24"/>
        </w:rPr>
        <w:t>活动，现针对以下条款，郑重承诺：</w:t>
      </w:r>
    </w:p>
    <w:p>
      <w:pPr>
        <w:spacing w:line="480" w:lineRule="auto"/>
        <w:ind w:firstLine="480" w:firstLineChars="200"/>
        <w:rPr>
          <w:rFonts w:hAnsi="宋体"/>
          <w:color w:val="auto"/>
          <w:sz w:val="24"/>
        </w:rPr>
      </w:pPr>
      <w:r>
        <w:rPr>
          <w:rFonts w:hint="eastAsia" w:hAnsi="宋体"/>
          <w:color w:val="auto"/>
          <w:sz w:val="24"/>
        </w:rPr>
        <w:t>（一）具有独立承担民事责任的能力；</w:t>
      </w:r>
    </w:p>
    <w:p>
      <w:pPr>
        <w:spacing w:line="480" w:lineRule="auto"/>
        <w:ind w:firstLine="480" w:firstLineChars="200"/>
        <w:rPr>
          <w:rFonts w:hAnsi="宋体"/>
          <w:color w:val="auto"/>
          <w:sz w:val="24"/>
        </w:rPr>
      </w:pPr>
      <w:r>
        <w:rPr>
          <w:rFonts w:hint="eastAsia" w:hAnsi="宋体"/>
          <w:color w:val="auto"/>
          <w:sz w:val="24"/>
        </w:rPr>
        <w:t>（二）具有良好的商业信誉和健全的财务会计制度；</w:t>
      </w:r>
    </w:p>
    <w:p>
      <w:pPr>
        <w:spacing w:line="480" w:lineRule="auto"/>
        <w:ind w:firstLine="480" w:firstLineChars="200"/>
        <w:rPr>
          <w:rFonts w:hAnsi="宋体"/>
          <w:color w:val="auto"/>
          <w:sz w:val="24"/>
        </w:rPr>
      </w:pPr>
      <w:r>
        <w:rPr>
          <w:rFonts w:hint="eastAsia" w:hAnsi="宋体"/>
          <w:color w:val="auto"/>
          <w:sz w:val="24"/>
        </w:rPr>
        <w:t>（三）具有履行合同所必需的专业技术能力；</w:t>
      </w:r>
    </w:p>
    <w:p>
      <w:pPr>
        <w:spacing w:line="480" w:lineRule="auto"/>
        <w:ind w:firstLine="480" w:firstLineChars="200"/>
        <w:rPr>
          <w:rFonts w:hAnsi="宋体"/>
          <w:color w:val="auto"/>
          <w:sz w:val="24"/>
        </w:rPr>
      </w:pPr>
      <w:r>
        <w:rPr>
          <w:rFonts w:hint="eastAsia" w:hAnsi="宋体"/>
          <w:color w:val="auto"/>
          <w:sz w:val="24"/>
        </w:rPr>
        <w:t>（四）有依法缴纳税收和社会保障资金的良好记录；</w:t>
      </w:r>
    </w:p>
    <w:p>
      <w:pPr>
        <w:spacing w:line="480" w:lineRule="auto"/>
        <w:ind w:firstLine="480" w:firstLineChars="200"/>
        <w:rPr>
          <w:rFonts w:hAnsi="宋体"/>
          <w:color w:val="auto"/>
          <w:sz w:val="24"/>
        </w:rPr>
      </w:pPr>
      <w:r>
        <w:rPr>
          <w:rFonts w:hint="eastAsia" w:hAnsi="宋体"/>
          <w:color w:val="auto"/>
          <w:sz w:val="24"/>
        </w:rPr>
        <w:t>（五）参加采购活动前三年内，在经营活动中没有重大违法记录；</w:t>
      </w:r>
    </w:p>
    <w:p>
      <w:pPr>
        <w:spacing w:line="480" w:lineRule="auto"/>
        <w:ind w:firstLine="480" w:firstLineChars="200"/>
        <w:rPr>
          <w:rFonts w:hint="eastAsia" w:hAnsi="宋体"/>
          <w:color w:val="auto"/>
          <w:sz w:val="24"/>
        </w:rPr>
      </w:pPr>
      <w:r>
        <w:rPr>
          <w:rFonts w:hint="eastAsia" w:hAnsi="宋体"/>
          <w:color w:val="auto"/>
          <w:sz w:val="24"/>
        </w:rPr>
        <w:t>（六）</w:t>
      </w:r>
      <w:r>
        <w:rPr>
          <w:rFonts w:hint="eastAsia" w:ascii="宋体" w:hAnsi="宋体" w:cs="宋体"/>
          <w:color w:val="auto"/>
          <w:sz w:val="24"/>
        </w:rPr>
        <w:t>符合法律、行政法规规定的其他强制性条件</w:t>
      </w:r>
      <w:r>
        <w:rPr>
          <w:rFonts w:hint="eastAsia" w:hAnsi="宋体"/>
          <w:color w:val="auto"/>
          <w:sz w:val="24"/>
        </w:rPr>
        <w:t>；</w:t>
      </w:r>
    </w:p>
    <w:p>
      <w:pPr>
        <w:spacing w:line="48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rPr>
        <w:t>根据采购项目提出的特殊条件</w:t>
      </w:r>
      <w:r>
        <w:rPr>
          <w:rFonts w:hint="eastAsia" w:ascii="宋体" w:hAnsi="宋体" w:eastAsia="宋体" w:cs="宋体"/>
          <w:color w:val="auto"/>
          <w:sz w:val="24"/>
          <w:lang w:eastAsia="zh-CN"/>
        </w:rPr>
        <w:t>；</w:t>
      </w:r>
    </w:p>
    <w:p>
      <w:pPr>
        <w:spacing w:line="360" w:lineRule="auto"/>
        <w:ind w:firstLine="480" w:firstLineChars="200"/>
        <w:rPr>
          <w:rFonts w:ascii="宋体" w:hAnsi="宋体"/>
          <w:color w:val="auto"/>
          <w:sz w:val="24"/>
        </w:rPr>
      </w:pPr>
      <w:bookmarkStart w:id="41" w:name="_Toc491724433"/>
      <w:r>
        <w:rPr>
          <w:rFonts w:hint="eastAsia" w:ascii="宋体" w:hAnsi="宋体"/>
          <w:color w:val="auto"/>
          <w:sz w:val="24"/>
        </w:rPr>
        <w:t>（</w:t>
      </w:r>
      <w:r>
        <w:rPr>
          <w:rFonts w:hint="eastAsia" w:ascii="宋体" w:hAnsi="宋体"/>
          <w:color w:val="auto"/>
          <w:sz w:val="24"/>
          <w:lang w:val="en-US" w:eastAsia="zh-CN"/>
        </w:rPr>
        <w:t>八</w:t>
      </w:r>
      <w:r>
        <w:rPr>
          <w:rFonts w:hint="eastAsia" w:ascii="宋体" w:hAnsi="宋体"/>
          <w:color w:val="auto"/>
          <w:sz w:val="24"/>
        </w:rPr>
        <w:t>）参加本次采购活动，不存在与单位负责人为同一人或者存在直接控股、管理关系的其他供应商参与同一合同项下的采购活动的行为。</w:t>
      </w:r>
      <w:bookmarkEnd w:id="41"/>
    </w:p>
    <w:p>
      <w:pPr>
        <w:spacing w:line="360" w:lineRule="auto"/>
        <w:ind w:firstLine="480" w:firstLineChars="200"/>
        <w:rPr>
          <w:rFonts w:ascii="宋体" w:hAnsi="宋体"/>
          <w:color w:val="auto"/>
          <w:sz w:val="24"/>
        </w:rPr>
      </w:pPr>
      <w:bookmarkStart w:id="42" w:name="_Toc491724434"/>
      <w:r>
        <w:rPr>
          <w:rFonts w:hint="eastAsia" w:ascii="宋体" w:hAnsi="宋体"/>
          <w:color w:val="auto"/>
          <w:sz w:val="24"/>
        </w:rPr>
        <w:t>（</w:t>
      </w:r>
      <w:r>
        <w:rPr>
          <w:rFonts w:hint="eastAsia" w:ascii="宋体" w:hAnsi="宋体"/>
          <w:color w:val="auto"/>
          <w:sz w:val="24"/>
          <w:lang w:val="en-US" w:eastAsia="zh-CN"/>
        </w:rPr>
        <w:t>九</w:t>
      </w:r>
      <w:r>
        <w:rPr>
          <w:rFonts w:hint="eastAsia" w:ascii="宋体" w:hAnsi="宋体"/>
          <w:color w:val="auto"/>
          <w:sz w:val="24"/>
        </w:rPr>
        <w:t>）参加本次采购活动，不存在和其他供应商在同一合同项下的采购项目中，同时委托同一个自然人、同一单位的人员作为代理人的行为。</w:t>
      </w:r>
      <w:bookmarkEnd w:id="42"/>
    </w:p>
    <w:p>
      <w:pPr>
        <w:spacing w:line="360" w:lineRule="auto"/>
        <w:ind w:firstLine="480" w:firstLineChars="200"/>
        <w:rPr>
          <w:rFonts w:ascii="宋体" w:hAnsi="宋体"/>
          <w:color w:val="auto"/>
          <w:sz w:val="24"/>
        </w:rPr>
      </w:pPr>
      <w:bookmarkStart w:id="43" w:name="_Toc491724436"/>
      <w:r>
        <w:rPr>
          <w:rFonts w:hint="eastAsia" w:ascii="宋体" w:hAnsi="宋体"/>
          <w:color w:val="auto"/>
          <w:sz w:val="24"/>
        </w:rPr>
        <w:t>（</w:t>
      </w:r>
      <w:r>
        <w:rPr>
          <w:rFonts w:hint="eastAsia" w:ascii="宋体" w:hAnsi="宋体"/>
          <w:color w:val="auto"/>
          <w:sz w:val="24"/>
          <w:lang w:val="en-US" w:eastAsia="zh-CN"/>
        </w:rPr>
        <w:t>十</w:t>
      </w:r>
      <w:r>
        <w:rPr>
          <w:rFonts w:hint="eastAsia" w:ascii="宋体" w:hAnsi="宋体"/>
          <w:color w:val="auto"/>
          <w:sz w:val="24"/>
        </w:rPr>
        <w:t>）响应文件中提供的能够给予我公司带来优惠、好处的任何材料资料和技术、服务、商务等响应承诺情况都是真实的、有效的、合法的。</w:t>
      </w:r>
      <w:bookmarkEnd w:id="43"/>
    </w:p>
    <w:p>
      <w:pPr>
        <w:spacing w:line="360" w:lineRule="auto"/>
        <w:ind w:firstLine="480"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一</w:t>
      </w:r>
      <w:r>
        <w:rPr>
          <w:rFonts w:hint="eastAsia" w:ascii="宋体" w:hAnsi="宋体"/>
          <w:color w:val="auto"/>
          <w:sz w:val="24"/>
        </w:rPr>
        <w:t>）</w:t>
      </w:r>
      <w:r>
        <w:rPr>
          <w:rFonts w:ascii="宋体" w:hAnsi="宋体"/>
          <w:color w:val="auto"/>
          <w:sz w:val="24"/>
        </w:rPr>
        <w:t>我方将严格按照相关法律法规的要求参与医院采购活动，积极配合医院营造风清气正的亲清营商环境。不以现金、红包、回扣、有价证券、贵重礼品等任何形式影响采购人采购行为。  </w:t>
      </w:r>
    </w:p>
    <w:p>
      <w:pPr>
        <w:spacing w:line="360" w:lineRule="auto"/>
        <w:ind w:firstLine="480" w:firstLineChars="200"/>
        <w:rPr>
          <w:rFonts w:hint="eastAsia" w:ascii="宋体" w:hAnsi="宋体"/>
          <w:color w:val="auto"/>
          <w:sz w:val="24"/>
        </w:rPr>
      </w:pPr>
      <w:r>
        <w:rPr>
          <w:rFonts w:hint="eastAsia" w:ascii="宋体" w:hAnsi="宋体"/>
          <w:color w:val="auto"/>
          <w:sz w:val="24"/>
        </w:rPr>
        <w:t>（十</w:t>
      </w:r>
      <w:r>
        <w:rPr>
          <w:rFonts w:hint="eastAsia" w:ascii="宋体" w:hAnsi="宋体"/>
          <w:color w:val="auto"/>
          <w:sz w:val="24"/>
          <w:lang w:val="en-US" w:eastAsia="zh-CN"/>
        </w:rPr>
        <w:t>二</w:t>
      </w:r>
      <w:r>
        <w:rPr>
          <w:rFonts w:hint="eastAsia" w:ascii="宋体" w:hAnsi="宋体"/>
          <w:color w:val="auto"/>
          <w:sz w:val="24"/>
        </w:rPr>
        <w:t>）我公司郑重承诺：不组织、不参与任何陪标、围标、串标行为；绝不以他人名义</w:t>
      </w:r>
      <w:r>
        <w:rPr>
          <w:rFonts w:hint="eastAsia" w:ascii="宋体" w:hAnsi="宋体"/>
          <w:color w:val="auto"/>
          <w:sz w:val="24"/>
          <w:lang w:val="en-US" w:eastAsia="zh-CN"/>
        </w:rPr>
        <w:t>参加协商</w:t>
      </w:r>
      <w:r>
        <w:rPr>
          <w:rFonts w:hint="eastAsia" w:ascii="宋体" w:hAnsi="宋体"/>
          <w:color w:val="auto"/>
          <w:sz w:val="24"/>
        </w:rPr>
        <w:t>，不以任何弄虚作假的方式</w:t>
      </w:r>
      <w:r>
        <w:rPr>
          <w:rFonts w:hint="eastAsia" w:ascii="宋体" w:hAnsi="宋体"/>
          <w:color w:val="auto"/>
          <w:sz w:val="24"/>
          <w:lang w:val="en-US" w:eastAsia="zh-CN"/>
        </w:rPr>
        <w:t>参加协商</w:t>
      </w:r>
      <w:r>
        <w:rPr>
          <w:rFonts w:hint="eastAsia" w:ascii="宋体" w:hAnsi="宋体"/>
          <w:color w:val="auto"/>
          <w:sz w:val="24"/>
        </w:rPr>
        <w:t>。</w:t>
      </w:r>
    </w:p>
    <w:p>
      <w:pPr>
        <w:spacing w:line="360" w:lineRule="auto"/>
        <w:ind w:firstLine="480" w:firstLineChars="200"/>
        <w:rPr>
          <w:rFonts w:ascii="宋体" w:hAnsi="宋体"/>
          <w:color w:val="auto"/>
          <w:sz w:val="24"/>
        </w:rPr>
      </w:pPr>
      <w:r>
        <w:rPr>
          <w:rFonts w:ascii="宋体" w:hAnsi="宋体"/>
          <w:color w:val="auto"/>
          <w:sz w:val="24"/>
        </w:rPr>
        <w:t>如违反以上承诺，本公司愿承担一切法律责任。</w:t>
      </w:r>
    </w:p>
    <w:p>
      <w:pPr>
        <w:spacing w:line="360" w:lineRule="auto"/>
        <w:ind w:firstLine="480" w:firstLineChars="200"/>
        <w:rPr>
          <w:rFonts w:ascii="宋体" w:hAnsi="宋体"/>
          <w:color w:val="auto"/>
          <w:sz w:val="24"/>
        </w:rPr>
      </w:pPr>
      <w:bookmarkStart w:id="44" w:name="_Toc491724438"/>
      <w:r>
        <w:rPr>
          <w:rFonts w:hint="eastAsia" w:ascii="宋体" w:hAnsi="宋体"/>
          <w:color w:val="auto"/>
          <w:sz w:val="24"/>
        </w:rPr>
        <w:t>本公司对上述承诺的内容和事项真实性负责。如经查实上述承诺的内容事项存在虚假，我公司愿意接受以提供虚假材料谋取成交追究法律责任。</w:t>
      </w:r>
      <w:bookmarkEnd w:id="44"/>
    </w:p>
    <w:p>
      <w:pPr>
        <w:widowControl/>
        <w:spacing w:line="360" w:lineRule="atLeast"/>
        <w:ind w:firstLine="470" w:firstLineChars="196"/>
        <w:jc w:val="left"/>
        <w:rPr>
          <w:rFonts w:ascii="宋体"/>
          <w:color w:val="auto"/>
          <w:sz w:val="24"/>
        </w:rPr>
      </w:pPr>
    </w:p>
    <w:p>
      <w:pPr>
        <w:widowControl/>
        <w:spacing w:line="360" w:lineRule="atLeast"/>
        <w:ind w:firstLine="470" w:firstLineChars="196"/>
        <w:jc w:val="left"/>
        <w:rPr>
          <w:rFonts w:ascii="宋体"/>
          <w:color w:val="auto"/>
          <w:sz w:val="24"/>
        </w:rPr>
      </w:pPr>
      <w:r>
        <w:rPr>
          <w:rFonts w:hint="eastAsia" w:ascii="宋体"/>
          <w:color w:val="auto"/>
          <w:sz w:val="24"/>
        </w:rPr>
        <w:t>如违反以上承诺，本公司愿承担一切法律责任。</w:t>
      </w:r>
    </w:p>
    <w:p>
      <w:pPr>
        <w:spacing w:line="360" w:lineRule="auto"/>
        <w:rPr>
          <w:rFonts w:hAnsi="宋体"/>
          <w:color w:val="auto"/>
          <w:sz w:val="24"/>
        </w:rPr>
      </w:pPr>
    </w:p>
    <w:p>
      <w:pPr>
        <w:widowControl/>
        <w:spacing w:line="360" w:lineRule="atLeast"/>
        <w:ind w:firstLine="470" w:firstLineChars="196"/>
        <w:jc w:val="left"/>
        <w:rPr>
          <w:rFonts w:ascii="宋体"/>
          <w:color w:val="auto"/>
          <w:sz w:val="24"/>
        </w:rPr>
      </w:pPr>
      <w:r>
        <w:rPr>
          <w:rFonts w:hint="eastAsia" w:ascii="宋体"/>
          <w:color w:val="auto"/>
          <w:sz w:val="24"/>
          <w:lang w:val="en-US" w:eastAsia="zh-CN"/>
        </w:rPr>
        <w:t>供应商名称</w:t>
      </w:r>
      <w:r>
        <w:rPr>
          <w:rFonts w:hint="eastAsia" w:ascii="宋体"/>
          <w:color w:val="auto"/>
          <w:sz w:val="24"/>
        </w:rPr>
        <w:t xml:space="preserve">（全称并加盖公章）：                  </w:t>
      </w:r>
    </w:p>
    <w:p>
      <w:pPr>
        <w:widowControl/>
        <w:spacing w:line="360" w:lineRule="atLeast"/>
        <w:ind w:firstLine="470" w:firstLineChars="196"/>
        <w:jc w:val="left"/>
        <w:rPr>
          <w:rFonts w:ascii="宋体"/>
          <w:color w:val="auto"/>
          <w:sz w:val="24"/>
        </w:rPr>
      </w:pPr>
      <w:r>
        <w:rPr>
          <w:rFonts w:hint="eastAsia" w:ascii="宋体"/>
          <w:color w:val="auto"/>
          <w:sz w:val="24"/>
        </w:rPr>
        <w:t xml:space="preserve">法定代表人或授权代理人（签字）：              </w:t>
      </w:r>
    </w:p>
    <w:p>
      <w:pPr>
        <w:widowControl/>
        <w:spacing w:line="360" w:lineRule="atLeast"/>
        <w:ind w:firstLine="470" w:firstLineChars="196"/>
        <w:jc w:val="left"/>
        <w:rPr>
          <w:rFonts w:hAnsi="宋体"/>
          <w:color w:val="auto"/>
          <w:sz w:val="24"/>
          <w:u w:val="single"/>
        </w:rPr>
      </w:pPr>
      <w:r>
        <w:rPr>
          <w:rFonts w:hint="eastAsia" w:ascii="宋体"/>
          <w:color w:val="auto"/>
          <w:sz w:val="24"/>
        </w:rPr>
        <w:t xml:space="preserve">日      期：        </w:t>
      </w:r>
      <w:r>
        <w:rPr>
          <w:rFonts w:hAnsi="宋体"/>
          <w:color w:val="auto"/>
          <w:sz w:val="24"/>
          <w:u w:val="single"/>
        </w:rPr>
        <w:t xml:space="preserve">                        </w:t>
      </w:r>
    </w:p>
    <w:p>
      <w:pPr>
        <w:spacing w:line="360" w:lineRule="auto"/>
        <w:rPr>
          <w:rFonts w:hAnsi="宋体"/>
          <w:bCs/>
          <w:color w:val="auto"/>
          <w:sz w:val="24"/>
        </w:rPr>
      </w:pPr>
    </w:p>
    <w:p>
      <w:pPr>
        <w:widowControl/>
        <w:spacing w:line="360" w:lineRule="atLeast"/>
        <w:ind w:firstLine="470" w:firstLineChars="196"/>
        <w:jc w:val="left"/>
        <w:rPr>
          <w:rFonts w:ascii="黑体" w:eastAsia="黑体"/>
          <w:b/>
          <w:color w:val="auto"/>
          <w:sz w:val="32"/>
          <w:szCs w:val="32"/>
        </w:rPr>
      </w:pPr>
      <w:r>
        <w:rPr>
          <w:rFonts w:hint="eastAsia" w:ascii="宋体"/>
          <w:color w:val="auto"/>
          <w:sz w:val="24"/>
        </w:rPr>
        <w:t>注：1.可自行提供具有有效签字和盖章的格式，但承诺函的内容至少应该包含本格式中涉及的承诺内容。</w:t>
      </w:r>
    </w:p>
    <w:p>
      <w:pPr>
        <w:spacing w:line="360" w:lineRule="auto"/>
        <w:rPr>
          <w:rFonts w:hAnsi="宋体"/>
          <w:bCs/>
          <w:color w:val="auto"/>
          <w:sz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宋体" w:hAnsi="宋体"/>
          <w:color w:val="auto"/>
          <w:sz w:val="28"/>
          <w:szCs w:val="28"/>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11.</w:t>
      </w:r>
    </w:p>
    <w:p>
      <w:pPr>
        <w:pStyle w:val="5"/>
        <w:numPr>
          <w:ilvl w:val="1"/>
          <w:numId w:val="0"/>
        </w:numPr>
        <w:jc w:val="center"/>
        <w:rPr>
          <w:rFonts w:ascii="宋体" w:hAnsi="宋体"/>
          <w:color w:val="auto"/>
          <w:sz w:val="28"/>
          <w:szCs w:val="28"/>
        </w:rPr>
      </w:pPr>
      <w:r>
        <w:rPr>
          <w:rFonts w:hint="eastAsia" w:ascii="宋体" w:hAnsi="宋体"/>
          <w:color w:val="auto"/>
          <w:sz w:val="28"/>
          <w:szCs w:val="28"/>
        </w:rPr>
        <w:t>符合资格要求的相关资格证明材料</w:t>
      </w:r>
    </w:p>
    <w:p>
      <w:pPr>
        <w:spacing w:line="360" w:lineRule="auto"/>
        <w:ind w:firstLine="540" w:firstLineChars="225"/>
        <w:rPr>
          <w:rFonts w:ascii="宋体" w:cs="Arial"/>
          <w:color w:val="auto"/>
          <w:kern w:val="0"/>
          <w:sz w:val="24"/>
        </w:rPr>
      </w:pPr>
      <w:r>
        <w:rPr>
          <w:rFonts w:hint="eastAsia" w:ascii="宋体" w:cs="Arial"/>
          <w:color w:val="auto"/>
          <w:kern w:val="0"/>
          <w:sz w:val="24"/>
        </w:rPr>
        <w:t>根据</w:t>
      </w:r>
      <w:r>
        <w:rPr>
          <w:rFonts w:hint="eastAsia" w:ascii="宋体" w:cs="Arial"/>
          <w:color w:val="auto"/>
          <w:kern w:val="0"/>
          <w:sz w:val="24"/>
          <w:lang w:val="en-US" w:eastAsia="zh-CN"/>
        </w:rPr>
        <w:t>采购</w:t>
      </w:r>
      <w:r>
        <w:rPr>
          <w:rFonts w:hint="eastAsia" w:ascii="宋体" w:cs="Arial"/>
          <w:color w:val="auto"/>
          <w:kern w:val="0"/>
          <w:sz w:val="24"/>
        </w:rPr>
        <w:t>文件第二章的要求，</w:t>
      </w:r>
      <w:r>
        <w:rPr>
          <w:rFonts w:hint="eastAsia" w:ascii="宋体" w:cs="Arial"/>
          <w:color w:val="auto"/>
          <w:kern w:val="0"/>
          <w:sz w:val="24"/>
          <w:lang w:eastAsia="zh-CN"/>
        </w:rPr>
        <w:t>提供</w:t>
      </w:r>
      <w:r>
        <w:rPr>
          <w:rFonts w:hint="eastAsia" w:ascii="宋体" w:cs="Arial"/>
          <w:color w:val="auto"/>
          <w:kern w:val="0"/>
          <w:sz w:val="24"/>
        </w:rPr>
        <w:t>全部相关证明材料。</w:t>
      </w: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宋体" w:hAnsi="宋体"/>
          <w:color w:val="auto"/>
          <w:sz w:val="28"/>
          <w:szCs w:val="28"/>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12.</w:t>
      </w:r>
    </w:p>
    <w:p>
      <w:pPr>
        <w:pStyle w:val="5"/>
        <w:numPr>
          <w:ilvl w:val="1"/>
          <w:numId w:val="0"/>
        </w:numPr>
        <w:jc w:val="center"/>
        <w:rPr>
          <w:rFonts w:ascii="宋体" w:hAnsi="宋体"/>
          <w:color w:val="auto"/>
          <w:sz w:val="28"/>
          <w:szCs w:val="28"/>
        </w:rPr>
      </w:pPr>
      <w:r>
        <w:rPr>
          <w:rFonts w:hint="eastAsia" w:ascii="宋体" w:hAnsi="宋体"/>
          <w:color w:val="auto"/>
          <w:sz w:val="28"/>
          <w:szCs w:val="28"/>
          <w:lang w:val="en-US" w:eastAsia="zh-CN"/>
        </w:rPr>
        <w:t>供应商</w:t>
      </w:r>
      <w:r>
        <w:rPr>
          <w:rFonts w:hint="eastAsia" w:ascii="宋体" w:hAnsi="宋体"/>
          <w:color w:val="auto"/>
          <w:sz w:val="28"/>
          <w:szCs w:val="28"/>
        </w:rPr>
        <w:t>认为还需提供的其他材料</w:t>
      </w:r>
    </w:p>
    <w:p>
      <w:pPr>
        <w:pStyle w:val="7"/>
        <w:rPr>
          <w:color w:val="auto"/>
        </w:rPr>
      </w:pPr>
      <w:r>
        <w:rPr>
          <w:rFonts w:hint="eastAsia"/>
          <w:color w:val="auto"/>
        </w:rPr>
        <w:t>根据</w:t>
      </w:r>
      <w:r>
        <w:rPr>
          <w:rFonts w:hint="eastAsia"/>
          <w:color w:val="auto"/>
          <w:lang w:val="en-US" w:eastAsia="zh-CN"/>
        </w:rPr>
        <w:t>采购</w:t>
      </w:r>
      <w:r>
        <w:rPr>
          <w:rFonts w:hint="eastAsia"/>
          <w:color w:val="auto"/>
        </w:rPr>
        <w:t>文件的相关要求认为还需提供的其他材料。</w:t>
      </w: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仿宋" w:hAnsi="仿宋" w:eastAsia="仿宋"/>
          <w:sz w:val="24"/>
          <w:szCs w:val="24"/>
        </w:rPr>
      </w:pPr>
    </w:p>
    <w:p>
      <w:pPr>
        <w:spacing w:before="120"/>
        <w:outlineLvl w:val="9"/>
        <w:rPr>
          <w:rFonts w:hint="eastAsia" w:ascii="宋体" w:hAnsi="宋体" w:eastAsia="黑体" w:cs="Times New Roman"/>
          <w:b/>
          <w:bCs/>
          <w:color w:val="auto"/>
          <w:kern w:val="2"/>
          <w:sz w:val="28"/>
          <w:szCs w:val="28"/>
          <w:lang w:val="en-US" w:eastAsia="zh-CN" w:bidi="ar-SA"/>
        </w:rPr>
      </w:pPr>
      <w:r>
        <w:rPr>
          <w:rFonts w:hint="eastAsia" w:ascii="仿宋" w:hAnsi="仿宋" w:eastAsia="仿宋"/>
          <w:sz w:val="24"/>
          <w:szCs w:val="24"/>
        </w:rPr>
        <w:t>格式</w:t>
      </w:r>
      <w:r>
        <w:rPr>
          <w:rFonts w:hint="eastAsia" w:ascii="仿宋" w:hAnsi="仿宋" w:eastAsia="仿宋"/>
          <w:sz w:val="24"/>
          <w:szCs w:val="24"/>
          <w:lang w:val="en-US" w:eastAsia="zh-CN"/>
        </w:rPr>
        <w:t>4</w:t>
      </w:r>
      <w:r>
        <w:rPr>
          <w:rFonts w:hint="eastAsia" w:ascii="仿宋" w:hAnsi="仿宋" w:eastAsia="仿宋"/>
          <w:sz w:val="24"/>
          <w:szCs w:val="24"/>
        </w:rPr>
        <w:t>-</w:t>
      </w:r>
      <w:r>
        <w:rPr>
          <w:rFonts w:hint="eastAsia" w:ascii="仿宋" w:hAnsi="仿宋" w:eastAsia="仿宋"/>
          <w:sz w:val="24"/>
          <w:szCs w:val="24"/>
          <w:lang w:val="en-US" w:eastAsia="zh-CN"/>
        </w:rPr>
        <w:t>13.</w:t>
      </w:r>
      <w:r>
        <w:rPr>
          <w:rFonts w:hint="eastAsia" w:ascii="仿宋" w:hAnsi="仿宋" w:eastAsia="仿宋"/>
          <w:sz w:val="24"/>
          <w:szCs w:val="24"/>
        </w:rPr>
        <w:t xml:space="preserve"> </w:t>
      </w:r>
    </w:p>
    <w:p>
      <w:pPr>
        <w:spacing w:before="229" w:line="229" w:lineRule="auto"/>
        <w:jc w:val="center"/>
        <w:outlineLvl w:val="9"/>
        <w:rPr>
          <w:rFonts w:hint="eastAsia" w:ascii="宋体" w:hAnsi="宋体" w:eastAsia="黑体" w:cs="Times New Roman"/>
          <w:b/>
          <w:bCs/>
          <w:color w:val="auto"/>
          <w:kern w:val="2"/>
          <w:sz w:val="28"/>
          <w:szCs w:val="28"/>
          <w:lang w:val="en-US" w:eastAsia="zh-CN" w:bidi="ar-SA"/>
        </w:rPr>
      </w:pPr>
      <w:r>
        <w:rPr>
          <w:rFonts w:hint="eastAsia" w:ascii="宋体" w:hAnsi="宋体" w:eastAsia="黑体" w:cs="Times New Roman"/>
          <w:b/>
          <w:bCs/>
          <w:color w:val="auto"/>
          <w:kern w:val="2"/>
          <w:sz w:val="28"/>
          <w:szCs w:val="28"/>
          <w:lang w:val="en-US" w:eastAsia="zh-CN" w:bidi="ar-SA"/>
        </w:rPr>
        <w:t>最后报价单 （另附)</w:t>
      </w:r>
    </w:p>
    <w:p>
      <w:pPr>
        <w:widowControl/>
        <w:spacing w:line="360" w:lineRule="atLeast"/>
        <w:ind w:firstLine="480" w:firstLineChars="200"/>
        <w:jc w:val="left"/>
        <w:rPr>
          <w:rFonts w:hint="eastAsia" w:ascii="宋体"/>
          <w:color w:val="auto"/>
          <w:sz w:val="24"/>
        </w:rPr>
      </w:pPr>
      <w:r>
        <w:rPr>
          <w:rFonts w:hint="eastAsia" w:ascii="宋体"/>
          <w:color w:val="auto"/>
          <w:sz w:val="24"/>
        </w:rPr>
        <w:t xml:space="preserve">我方在参加 </w:t>
      </w:r>
      <w:r>
        <w:rPr>
          <w:rFonts w:hint="eastAsia" w:ascii="宋体"/>
          <w:color w:val="auto"/>
          <w:sz w:val="24"/>
          <w:u w:val="single"/>
        </w:rPr>
        <w:t xml:space="preserve">             </w:t>
      </w:r>
      <w:r>
        <w:rPr>
          <w:rFonts w:hint="eastAsia" w:ascii="宋体"/>
          <w:color w:val="auto"/>
          <w:sz w:val="24"/>
        </w:rPr>
        <w:t xml:space="preserve"> 项目 </w:t>
      </w:r>
      <w:r>
        <w:rPr>
          <w:rFonts w:hint="eastAsia" w:ascii="宋体"/>
          <w:color w:val="auto"/>
          <w:sz w:val="24"/>
          <w:lang w:eastAsia="zh-CN"/>
        </w:rPr>
        <w:t>（</w:t>
      </w:r>
      <w:r>
        <w:rPr>
          <w:rFonts w:hint="eastAsia" w:ascii="宋体"/>
          <w:color w:val="auto"/>
          <w:sz w:val="24"/>
        </w:rPr>
        <w:t>项目编号：</w:t>
      </w:r>
      <w:r>
        <w:rPr>
          <w:rFonts w:hint="eastAsia" w:ascii="宋体"/>
          <w:color w:val="auto"/>
          <w:sz w:val="24"/>
          <w:u w:val="single"/>
        </w:rPr>
        <w:t xml:space="preserve">          </w:t>
      </w:r>
      <w:r>
        <w:rPr>
          <w:rFonts w:hint="eastAsia" w:ascii="宋体"/>
          <w:color w:val="auto"/>
          <w:sz w:val="24"/>
        </w:rPr>
        <w:t>) 采购活动，并与</w:t>
      </w:r>
      <w:r>
        <w:rPr>
          <w:rFonts w:hint="eastAsia" w:ascii="宋体"/>
          <w:color w:val="auto"/>
          <w:sz w:val="24"/>
          <w:lang w:val="en-US" w:eastAsia="zh-CN"/>
        </w:rPr>
        <w:t>协商</w:t>
      </w:r>
      <w:r>
        <w:rPr>
          <w:rFonts w:hint="eastAsia" w:ascii="宋体"/>
          <w:color w:val="auto"/>
          <w:sz w:val="24"/>
        </w:rPr>
        <w:t>小组进行</w:t>
      </w:r>
      <w:r>
        <w:rPr>
          <w:rFonts w:hint="eastAsia" w:ascii="宋体"/>
          <w:color w:val="auto"/>
          <w:sz w:val="24"/>
          <w:lang w:val="en-US" w:eastAsia="zh-CN"/>
        </w:rPr>
        <w:t>协商</w:t>
      </w:r>
      <w:r>
        <w:rPr>
          <w:rFonts w:hint="eastAsia" w:ascii="宋体"/>
          <w:color w:val="auto"/>
          <w:sz w:val="24"/>
        </w:rPr>
        <w:t>后，我方经慎重考虑，现对本次</w:t>
      </w:r>
      <w:r>
        <w:rPr>
          <w:rFonts w:hint="eastAsia" w:ascii="宋体"/>
          <w:color w:val="auto"/>
          <w:sz w:val="24"/>
          <w:lang w:val="en-US" w:eastAsia="zh-CN"/>
        </w:rPr>
        <w:t>协商</w:t>
      </w:r>
      <w:r>
        <w:rPr>
          <w:rFonts w:hint="eastAsia" w:ascii="宋体"/>
          <w:color w:val="auto"/>
          <w:sz w:val="24"/>
        </w:rPr>
        <w:t>进行最后报价，最后报价如下：</w:t>
      </w:r>
    </w:p>
    <w:p>
      <w:pPr>
        <w:spacing w:line="252" w:lineRule="auto"/>
        <w:outlineLvl w:val="9"/>
        <w:rPr>
          <w:color w:val="auto"/>
        </w:rPr>
      </w:pPr>
    </w:p>
    <w:tbl>
      <w:tblPr>
        <w:tblStyle w:val="31"/>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b/>
                <w:caps/>
                <w:snapToGrid w:val="0"/>
              </w:rPr>
            </w:pPr>
            <w:r>
              <w:rPr>
                <w:rFonts w:hint="eastAsia" w:ascii="宋体" w:hAnsi="宋体" w:cs="宋体"/>
                <w:snapToGrid w:val="0"/>
              </w:rPr>
              <w:t>项目名称</w:t>
            </w:r>
          </w:p>
        </w:tc>
        <w:tc>
          <w:tcPr>
            <w:tcW w:w="6649" w:type="dxa"/>
            <w:vAlign w:val="center"/>
          </w:tcPr>
          <w:p>
            <w:pPr>
              <w:snapToGrid w:val="0"/>
              <w:jc w:val="center"/>
              <w:rPr>
                <w:rFonts w:ascii="宋体" w:hAnsi="宋体" w:cs="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snapToGrid w:val="0"/>
              </w:rPr>
            </w:pPr>
            <w:r>
              <w:rPr>
                <w:rFonts w:hint="eastAsia" w:ascii="宋体" w:hAnsi="宋体" w:cs="宋体"/>
                <w:snapToGrid w:val="0"/>
              </w:rPr>
              <w:t>项目编号</w:t>
            </w:r>
          </w:p>
        </w:tc>
        <w:tc>
          <w:tcPr>
            <w:tcW w:w="6649" w:type="dxa"/>
            <w:vAlign w:val="center"/>
          </w:tcPr>
          <w:p>
            <w:pPr>
              <w:snapToGrid w:val="0"/>
              <w:jc w:val="center"/>
              <w:rPr>
                <w:rFonts w:ascii="宋体" w:hAnsi="宋体" w:cs="宋体"/>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b/>
                <w:snapToGrid w:val="0"/>
              </w:rPr>
            </w:pPr>
            <w:r>
              <w:rPr>
                <w:rFonts w:hint="eastAsia" w:ascii="宋体" w:hAnsi="宋体" w:cs="宋体"/>
                <w:snapToGrid w:val="0"/>
              </w:rPr>
              <w:t>供应商名称</w:t>
            </w:r>
          </w:p>
        </w:tc>
        <w:tc>
          <w:tcPr>
            <w:tcW w:w="6649" w:type="dxa"/>
            <w:vAlign w:val="center"/>
          </w:tcPr>
          <w:p>
            <w:pPr>
              <w:snapToGrid w:val="0"/>
              <w:jc w:val="center"/>
              <w:rPr>
                <w:rFonts w:ascii="宋体" w:hAnsi="宋体" w:cs="宋体"/>
                <w:b/>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740" w:type="dxa"/>
            <w:vAlign w:val="center"/>
          </w:tcPr>
          <w:p>
            <w:pPr>
              <w:snapToGrid w:val="0"/>
              <w:jc w:val="center"/>
              <w:rPr>
                <w:rFonts w:ascii="宋体" w:hAnsi="宋体" w:cs="宋体"/>
                <w:snapToGrid w:val="0"/>
              </w:rPr>
            </w:pPr>
            <w:r>
              <w:rPr>
                <w:rFonts w:hint="eastAsia" w:ascii="宋体" w:hAnsi="宋体" w:cs="宋体"/>
                <w:snapToGrid w:val="0"/>
              </w:rPr>
              <w:t>单一来源报价</w:t>
            </w:r>
          </w:p>
        </w:tc>
        <w:tc>
          <w:tcPr>
            <w:tcW w:w="6649" w:type="dxa"/>
            <w:vAlign w:val="bottom"/>
          </w:tcPr>
          <w:p>
            <w:pPr>
              <w:snapToGrid w:val="0"/>
              <w:jc w:val="both"/>
              <w:rPr>
                <w:rFonts w:ascii="宋体" w:hAnsi="宋体" w:cs="宋体"/>
                <w:snapToGrid w:val="0"/>
              </w:rPr>
            </w:pPr>
            <w:r>
              <w:rPr>
                <w:rFonts w:hint="eastAsia" w:ascii="宋体" w:hAnsi="宋体" w:cs="宋体"/>
                <w:snapToGrid w:val="0"/>
              </w:rPr>
              <w:t>（大写：</w:t>
            </w:r>
            <w:r>
              <w:rPr>
                <w:rFonts w:hint="eastAsia" w:ascii="宋体" w:hAnsi="宋体" w:cs="宋体"/>
                <w:snapToGrid w:val="0"/>
                <w:u w:val="single"/>
              </w:rPr>
              <w:t xml:space="preserve">                               </w:t>
            </w:r>
            <w:r>
              <w:rPr>
                <w:rFonts w:hint="eastAsia" w:ascii="宋体" w:hAnsi="宋体" w:cs="宋体"/>
                <w:snapToGrid w:val="0"/>
              </w:rPr>
              <w:t>）</w:t>
            </w:r>
          </w:p>
          <w:p>
            <w:pPr>
              <w:snapToGrid w:val="0"/>
              <w:rPr>
                <w:rFonts w:ascii="宋体" w:hAnsi="宋体" w:cs="宋体"/>
                <w:snapToGrid w:val="0"/>
              </w:rPr>
            </w:pPr>
            <w:r>
              <w:rPr>
                <w:rFonts w:hint="eastAsia" w:ascii="宋体" w:hAnsi="宋体" w:cs="宋体"/>
                <w:snapToGrid w:val="0"/>
              </w:rPr>
              <w:t>（小写：</w:t>
            </w:r>
            <w:r>
              <w:rPr>
                <w:rFonts w:hint="eastAsia" w:ascii="宋体" w:hAnsi="宋体" w:cs="宋体"/>
                <w:snapToGrid w:val="0"/>
                <w:u w:val="single"/>
              </w:rPr>
              <w:t xml:space="preserve">                               </w:t>
            </w:r>
            <w:r>
              <w:rPr>
                <w:rFonts w:hint="eastAsia" w:ascii="宋体" w:hAnsi="宋体" w:cs="宋体"/>
                <w:snapToGrid w:val="0"/>
              </w:rPr>
              <w:t>）</w:t>
            </w:r>
          </w:p>
        </w:tc>
      </w:tr>
    </w:tbl>
    <w:p>
      <w:pPr>
        <w:widowControl/>
        <w:spacing w:line="360" w:lineRule="atLeast"/>
        <w:ind w:firstLine="480" w:firstLineChars="200"/>
        <w:jc w:val="left"/>
        <w:rPr>
          <w:rFonts w:hint="eastAsia" w:ascii="宋体" w:hAnsi="Times New Roman" w:eastAsia="宋体" w:cs="Times New Roman"/>
          <w:color w:val="auto"/>
          <w:sz w:val="24"/>
          <w:szCs w:val="22"/>
          <w:lang w:val="en-US" w:eastAsia="zh-CN"/>
        </w:rPr>
      </w:pPr>
      <w:r>
        <w:rPr>
          <w:rFonts w:hint="eastAsia" w:ascii="宋体" w:hAnsi="Times New Roman" w:eastAsia="宋体" w:cs="Times New Roman"/>
          <w:color w:val="auto"/>
          <w:sz w:val="24"/>
          <w:szCs w:val="22"/>
          <w:lang w:val="en-US" w:eastAsia="zh-CN"/>
        </w:rPr>
        <w:t>注：报价应是供应商完成全部服务的总价，包括人工费、保险、国内税费、招标代理等费用以及一切其它相关费用。</w:t>
      </w:r>
    </w:p>
    <w:p>
      <w:pPr>
        <w:pStyle w:val="2"/>
        <w:rPr>
          <w:rFonts w:hint="eastAsia"/>
          <w:lang w:val="en-US" w:eastAsia="zh-CN"/>
        </w:rPr>
      </w:pPr>
    </w:p>
    <w:p>
      <w:pPr>
        <w:widowControl/>
        <w:spacing w:line="360" w:lineRule="atLeast"/>
        <w:jc w:val="left"/>
        <w:rPr>
          <w:rFonts w:ascii="宋体"/>
          <w:color w:val="auto"/>
          <w:sz w:val="24"/>
        </w:rPr>
      </w:pPr>
      <w:r>
        <w:rPr>
          <w:rFonts w:hint="eastAsia" w:ascii="宋体"/>
          <w:color w:val="auto"/>
          <w:sz w:val="24"/>
          <w:lang w:val="en-US" w:eastAsia="zh-CN"/>
        </w:rPr>
        <w:t>供应商名称</w:t>
      </w:r>
      <w:r>
        <w:rPr>
          <w:rFonts w:hint="eastAsia" w:ascii="宋体"/>
          <w:color w:val="auto"/>
          <w:sz w:val="24"/>
        </w:rPr>
        <w:t xml:space="preserve">（全称并加盖公章）：                  </w:t>
      </w:r>
    </w:p>
    <w:p>
      <w:pPr>
        <w:spacing w:line="360" w:lineRule="auto"/>
        <w:outlineLvl w:val="9"/>
        <w:rPr>
          <w:rFonts w:ascii="仿宋" w:hAnsi="仿宋" w:eastAsia="仿宋"/>
          <w:sz w:val="24"/>
          <w:szCs w:val="24"/>
        </w:rPr>
      </w:pPr>
      <w:r>
        <w:rPr>
          <w:rFonts w:hint="eastAsia" w:ascii="宋体"/>
          <w:color w:val="auto"/>
          <w:sz w:val="24"/>
        </w:rPr>
        <w:t xml:space="preserve">法定代表人或授权代理人（签字）：     </w:t>
      </w:r>
      <w:r>
        <w:rPr>
          <w:rFonts w:hint="eastAsia" w:ascii="仿宋" w:hAnsi="仿宋" w:eastAsia="仿宋"/>
          <w:sz w:val="24"/>
          <w:szCs w:val="24"/>
        </w:rPr>
        <w:t xml:space="preserve">      </w:t>
      </w:r>
    </w:p>
    <w:p>
      <w:pPr>
        <w:spacing w:line="360" w:lineRule="auto"/>
        <w:outlineLvl w:val="9"/>
        <w:rPr>
          <w:rFonts w:hint="eastAsia" w:ascii="宋体"/>
          <w:color w:val="auto"/>
          <w:sz w:val="24"/>
        </w:rPr>
      </w:pPr>
      <w:r>
        <w:rPr>
          <w:rFonts w:hint="eastAsia" w:ascii="宋体"/>
          <w:color w:val="auto"/>
          <w:sz w:val="24"/>
        </w:rPr>
        <w:t>日期：        年    月   日</w:t>
      </w:r>
    </w:p>
    <w:bookmarkEnd w:id="25"/>
    <w:p>
      <w:pPr>
        <w:spacing w:before="75" w:line="232" w:lineRule="auto"/>
        <w:ind w:firstLine="464" w:firstLineChars="200"/>
        <w:outlineLvl w:val="9"/>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pPr>
      <w:bookmarkStart w:id="45" w:name="_Toc9658"/>
    </w:p>
    <w:p>
      <w:pPr>
        <w:spacing w:before="75" w:line="232" w:lineRule="auto"/>
        <w:ind w:firstLine="464" w:firstLineChars="200"/>
        <w:outlineLvl w:val="9"/>
        <w:rPr>
          <w:rFonts w:ascii="仿宋" w:hAnsi="仿宋" w:eastAsia="仿宋" w:cs="仿宋"/>
          <w:color w:val="auto"/>
          <w:sz w:val="23"/>
          <w:szCs w:val="23"/>
        </w:rPr>
      </w:pPr>
      <w:r>
        <w:rPr>
          <w:rFonts w:ascii="仿宋" w:hAnsi="仿宋" w:eastAsia="仿宋" w:cs="仿宋"/>
          <w:color w:val="auto"/>
          <w:spacing w:val="1"/>
          <w:sz w:val="23"/>
          <w:szCs w:val="23"/>
          <w14:textOutline w14:w="4356" w14:cap="sq" w14:cmpd="sng" w14:algn="ctr">
            <w14:solidFill>
              <w14:srgbClr w14:val="000000"/>
            </w14:solidFill>
            <w14:prstDash w14:val="solid"/>
            <w14:bevel/>
          </w14:textOutline>
        </w:rPr>
        <w:t>说明：</w:t>
      </w:r>
      <w:bookmarkEnd w:id="45"/>
    </w:p>
    <w:p>
      <w:pPr>
        <w:widowControl/>
        <w:spacing w:line="360" w:lineRule="atLeast"/>
        <w:jc w:val="left"/>
        <w:rPr>
          <w:rFonts w:hint="eastAsia" w:ascii="宋体"/>
          <w:color w:val="auto"/>
          <w:sz w:val="24"/>
          <w:lang w:val="en-US" w:eastAsia="zh-CN"/>
        </w:rPr>
      </w:pPr>
      <w:r>
        <w:rPr>
          <w:rFonts w:hint="eastAsia" w:ascii="宋体"/>
          <w:color w:val="auto"/>
          <w:sz w:val="24"/>
          <w:lang w:val="en-US" w:eastAsia="zh-CN"/>
        </w:rPr>
        <w:t>1、此页不作为响应文件的组成部分，可不附在响应文件中。</w:t>
      </w:r>
    </w:p>
    <w:p>
      <w:pPr>
        <w:widowControl/>
        <w:spacing w:line="360" w:lineRule="atLeast"/>
        <w:jc w:val="left"/>
        <w:rPr>
          <w:rFonts w:hint="eastAsia" w:ascii="宋体"/>
          <w:color w:val="auto"/>
          <w:sz w:val="24"/>
          <w:lang w:val="en-US" w:eastAsia="zh-CN"/>
        </w:rPr>
      </w:pPr>
      <w:r>
        <w:rPr>
          <w:rFonts w:hint="eastAsia" w:ascii="宋体"/>
          <w:color w:val="auto"/>
          <w:sz w:val="24"/>
          <w:lang w:val="en-US" w:eastAsia="zh-CN"/>
        </w:rPr>
        <w:t>2、供应商与协商小组进行协商后，供应商按照此格式自行提供最后报价，密封后在递交最后报价单时提交。</w:t>
      </w:r>
    </w:p>
    <w:p>
      <w:pPr>
        <w:pStyle w:val="76"/>
        <w:jc w:val="center"/>
        <w:outlineLvl w:val="9"/>
        <w:rPr>
          <w:b/>
          <w:sz w:val="36"/>
        </w:rPr>
      </w:pPr>
    </w:p>
    <w:p>
      <w:pPr>
        <w:pStyle w:val="76"/>
        <w:jc w:val="center"/>
        <w:outlineLvl w:val="9"/>
        <w:rPr>
          <w:b/>
          <w:sz w:val="36"/>
        </w:rPr>
      </w:pPr>
    </w:p>
    <w:p>
      <w:pPr>
        <w:pStyle w:val="76"/>
        <w:jc w:val="center"/>
        <w:outlineLvl w:val="9"/>
        <w:rPr>
          <w:b/>
          <w:sz w:val="36"/>
        </w:rPr>
      </w:pPr>
    </w:p>
    <w:p>
      <w:pPr>
        <w:pStyle w:val="76"/>
        <w:jc w:val="center"/>
        <w:outlineLvl w:val="9"/>
        <w:rPr>
          <w:b/>
          <w:sz w:val="36"/>
        </w:rPr>
      </w:pPr>
    </w:p>
    <w:p>
      <w:pPr>
        <w:pStyle w:val="76"/>
        <w:jc w:val="center"/>
        <w:outlineLvl w:val="9"/>
        <w:rPr>
          <w:b/>
          <w:sz w:val="36"/>
        </w:rPr>
      </w:pPr>
    </w:p>
    <w:p>
      <w:pPr>
        <w:pStyle w:val="76"/>
        <w:jc w:val="center"/>
        <w:outlineLvl w:val="9"/>
        <w:rPr>
          <w:b/>
          <w:sz w:val="36"/>
        </w:rPr>
      </w:pPr>
    </w:p>
    <w:p>
      <w:pPr>
        <w:pStyle w:val="76"/>
        <w:jc w:val="center"/>
        <w:outlineLvl w:val="9"/>
        <w:rPr>
          <w:b/>
          <w:sz w:val="36"/>
        </w:rPr>
      </w:pPr>
    </w:p>
    <w:p>
      <w:pPr>
        <w:pStyle w:val="76"/>
        <w:jc w:val="center"/>
        <w:outlineLvl w:val="0"/>
      </w:pPr>
      <w:bookmarkStart w:id="46" w:name="_Toc11217"/>
      <w:r>
        <w:rPr>
          <w:rFonts w:hint="eastAsia"/>
          <w:b/>
          <w:sz w:val="36"/>
          <w:lang w:val="en-US" w:eastAsia="zh-CN"/>
        </w:rPr>
        <w:t xml:space="preserve">第五章 </w:t>
      </w:r>
      <w:r>
        <w:rPr>
          <w:b/>
          <w:sz w:val="36"/>
        </w:rPr>
        <w:t>协商办法</w:t>
      </w:r>
      <w:bookmarkEnd w:id="46"/>
    </w:p>
    <w:p>
      <w:pPr>
        <w:pStyle w:val="76"/>
        <w:outlineLvl w:val="3"/>
        <w:rPr>
          <w:rFonts w:hint="eastAsia"/>
          <w:b/>
          <w:sz w:val="24"/>
          <w:lang w:val="en-US" w:eastAsia="zh-CN"/>
        </w:rPr>
      </w:pPr>
      <w:r>
        <w:rPr>
          <w:rFonts w:hint="eastAsia"/>
          <w:b/>
          <w:sz w:val="24"/>
          <w:lang w:val="en-US" w:eastAsia="zh-CN"/>
        </w:rPr>
        <w:t>（一）总则</w:t>
      </w:r>
    </w:p>
    <w:p>
      <w:pPr>
        <w:pStyle w:val="76"/>
        <w:ind w:firstLine="480"/>
      </w:pPr>
      <w:r>
        <w:rPr>
          <w:rFonts w:hint="eastAsia"/>
          <w:lang w:val="en-US" w:eastAsia="zh-CN"/>
        </w:rPr>
        <w:t>1、</w:t>
      </w:r>
      <w:r>
        <w:t>根据《中华人民共和国政府采购法》《中华人民共和国政府采购法实施条例》《政府采购非招标采购方式管理办法》《四川省政府采购评审工作规程（修订）》等法律规章，结合采购项目特点制定本办法。</w:t>
      </w:r>
    </w:p>
    <w:p>
      <w:pPr>
        <w:pStyle w:val="76"/>
        <w:ind w:firstLine="480"/>
      </w:pPr>
      <w:r>
        <w:rPr>
          <w:rFonts w:hint="eastAsia"/>
          <w:lang w:val="en-US" w:eastAsia="zh-CN"/>
        </w:rPr>
        <w:t>2、</w:t>
      </w:r>
      <w:r>
        <w:t>协商工作由</w:t>
      </w:r>
      <w:r>
        <w:rPr>
          <w:rFonts w:hint="eastAsia"/>
          <w:lang w:val="en-US" w:eastAsia="zh-CN"/>
        </w:rPr>
        <w:t>采购人</w:t>
      </w:r>
      <w:r>
        <w:t>负责组织，具体协商事务由协商小组负责。</w:t>
      </w:r>
    </w:p>
    <w:p>
      <w:pPr>
        <w:pStyle w:val="76"/>
        <w:outlineLvl w:val="3"/>
        <w:rPr>
          <w:rFonts w:hint="eastAsia"/>
          <w:b/>
          <w:sz w:val="24"/>
          <w:lang w:val="en-US" w:eastAsia="zh-CN"/>
        </w:rPr>
      </w:pPr>
      <w:r>
        <w:rPr>
          <w:rFonts w:hint="eastAsia"/>
          <w:b/>
          <w:sz w:val="24"/>
          <w:lang w:val="en-US" w:eastAsia="zh-CN"/>
        </w:rPr>
        <w:t>（二）协商程序</w:t>
      </w:r>
    </w:p>
    <w:p>
      <w:pPr>
        <w:pStyle w:val="76"/>
        <w:outlineLvl w:val="3"/>
        <w:rPr>
          <w:rFonts w:hint="eastAsia"/>
          <w:b/>
          <w:sz w:val="24"/>
          <w:lang w:val="en-US" w:eastAsia="zh-CN"/>
        </w:rPr>
      </w:pPr>
      <w:r>
        <w:rPr>
          <w:rFonts w:hint="eastAsia"/>
          <w:b/>
          <w:sz w:val="24"/>
          <w:lang w:val="en-US" w:eastAsia="zh-CN"/>
        </w:rPr>
        <w:t>1、协商小组</w:t>
      </w:r>
    </w:p>
    <w:p>
      <w:pPr>
        <w:pStyle w:val="76"/>
        <w:ind w:firstLine="480"/>
      </w:pPr>
      <w:r>
        <w:t xml:space="preserve"> 按《中华人民共和国政府采购法》的规定组建协商小组，本项目协商小组成员人数由采购人自行确定。</w:t>
      </w:r>
    </w:p>
    <w:p>
      <w:pPr>
        <w:pStyle w:val="76"/>
        <w:ind w:firstLine="480"/>
        <w:jc w:val="left"/>
      </w:pPr>
      <w:r>
        <w:t xml:space="preserve"> 协商小组按照单一来源采购文件规定的协商程序、评审方法和标准进行评审，并独立履行下列职责：</w:t>
      </w:r>
    </w:p>
    <w:p>
      <w:pPr>
        <w:pStyle w:val="76"/>
        <w:numPr>
          <w:ilvl w:val="0"/>
          <w:numId w:val="4"/>
        </w:numPr>
        <w:ind w:left="0" w:leftChars="0" w:firstLine="400" w:firstLineChars="200"/>
      </w:pPr>
      <w:r>
        <w:t>熟悉和理解单一来源采购文件；</w:t>
      </w:r>
    </w:p>
    <w:p>
      <w:pPr>
        <w:pStyle w:val="76"/>
        <w:numPr>
          <w:ilvl w:val="0"/>
          <w:numId w:val="4"/>
        </w:numPr>
        <w:ind w:left="0" w:leftChars="0" w:firstLine="400" w:firstLineChars="200"/>
      </w:pPr>
      <w:r>
        <w:t>审查供应商响应文件等是否满足单一来源采购文件要求，并作出评价；</w:t>
      </w:r>
    </w:p>
    <w:p>
      <w:pPr>
        <w:pStyle w:val="76"/>
        <w:numPr>
          <w:ilvl w:val="0"/>
          <w:numId w:val="4"/>
        </w:numPr>
        <w:ind w:left="0" w:leftChars="0" w:firstLine="400" w:firstLineChars="200"/>
      </w:pPr>
      <w:r>
        <w:t>根据需要要求</w:t>
      </w:r>
      <w:r>
        <w:rPr>
          <w:rFonts w:hint="eastAsia"/>
          <w:lang w:val="en-US" w:eastAsia="zh-CN"/>
        </w:rPr>
        <w:t>采购人</w:t>
      </w:r>
      <w:r>
        <w:t>对单一来源采购文件作出解释；根据需要要求供应商对响应文件有关事项作出澄清、说明或者更正；</w:t>
      </w:r>
    </w:p>
    <w:p>
      <w:pPr>
        <w:pStyle w:val="76"/>
        <w:numPr>
          <w:ilvl w:val="0"/>
          <w:numId w:val="4"/>
        </w:numPr>
        <w:ind w:left="0" w:leftChars="0" w:firstLine="400" w:firstLineChars="200"/>
      </w:pPr>
      <w:r>
        <w:t>推荐成交候选供应商，或者受采购人委托确定成交供应商；</w:t>
      </w:r>
    </w:p>
    <w:p>
      <w:pPr>
        <w:pStyle w:val="76"/>
        <w:numPr>
          <w:ilvl w:val="0"/>
          <w:numId w:val="4"/>
        </w:numPr>
        <w:ind w:left="0" w:leftChars="0" w:firstLine="400" w:firstLineChars="200"/>
      </w:pPr>
      <w:r>
        <w:t>起草资格审查报告、评审报告并进行签署；</w:t>
      </w:r>
    </w:p>
    <w:p>
      <w:pPr>
        <w:pStyle w:val="76"/>
        <w:numPr>
          <w:ilvl w:val="0"/>
          <w:numId w:val="4"/>
        </w:numPr>
        <w:ind w:left="0" w:leftChars="0" w:firstLine="400" w:firstLineChars="200"/>
      </w:pPr>
      <w:r>
        <w:t>向采购</w:t>
      </w:r>
      <w:r>
        <w:rPr>
          <w:rFonts w:hint="eastAsia"/>
          <w:lang w:val="en-US" w:eastAsia="zh-CN"/>
        </w:rPr>
        <w:t>人</w:t>
      </w:r>
      <w:r>
        <w:t>监督部门报告非法干预评审工作的行为；</w:t>
      </w:r>
    </w:p>
    <w:p>
      <w:pPr>
        <w:pStyle w:val="76"/>
        <w:numPr>
          <w:ilvl w:val="0"/>
          <w:numId w:val="4"/>
        </w:numPr>
        <w:ind w:left="0" w:leftChars="0" w:firstLine="400" w:firstLineChars="200"/>
      </w:pPr>
      <w:r>
        <w:t>法律、法规和规章规定的其他职责。</w:t>
      </w:r>
    </w:p>
    <w:p>
      <w:pPr>
        <w:pStyle w:val="76"/>
        <w:outlineLvl w:val="3"/>
        <w:rPr>
          <w:b/>
          <w:sz w:val="24"/>
        </w:rPr>
      </w:pPr>
      <w:r>
        <w:rPr>
          <w:rFonts w:hint="eastAsia"/>
          <w:b/>
          <w:sz w:val="24"/>
          <w:lang w:val="en-US" w:eastAsia="zh-CN"/>
        </w:rPr>
        <w:t>2、</w:t>
      </w:r>
      <w:r>
        <w:rPr>
          <w:b/>
          <w:sz w:val="24"/>
        </w:rPr>
        <w:t>熟悉和理解采购文件和停止评审</w:t>
      </w:r>
    </w:p>
    <w:p>
      <w:pPr>
        <w:pStyle w:val="76"/>
        <w:ind w:firstLine="480"/>
      </w:pPr>
      <w:r>
        <w:rPr>
          <w:rFonts w:hint="eastAsia"/>
          <w:lang w:val="en-US" w:eastAsia="zh-CN"/>
        </w:rPr>
        <w:t>①</w:t>
      </w:r>
      <w:r>
        <w:t>协商小组正式评审前，应当对</w:t>
      </w:r>
      <w:r>
        <w:rPr>
          <w:rFonts w:hint="eastAsia"/>
          <w:lang w:val="en-US" w:eastAsia="zh-CN"/>
        </w:rPr>
        <w:t>采购</w:t>
      </w:r>
      <w:r>
        <w:t>文件进行熟悉和理解，内容主要包括采购文件中供应商资格条件要求、采购项目技术、服务和商务要求</w:t>
      </w:r>
      <w:r>
        <w:rPr>
          <w:rFonts w:hint="eastAsia"/>
          <w:lang w:val="en-US" w:eastAsia="zh-CN"/>
        </w:rPr>
        <w:t>以及</w:t>
      </w:r>
      <w:r>
        <w:t>采购合同主要条款等。</w:t>
      </w:r>
    </w:p>
    <w:p>
      <w:pPr>
        <w:pStyle w:val="76"/>
        <w:ind w:firstLine="480"/>
      </w:pPr>
      <w:r>
        <w:rPr>
          <w:rFonts w:hint="eastAsia"/>
          <w:lang w:val="en-US" w:eastAsia="zh-CN"/>
        </w:rPr>
        <w:t>②</w:t>
      </w:r>
      <w:r>
        <w:t>本采购文件有下列情形之一的，协商小组应当停止评审：</w:t>
      </w:r>
    </w:p>
    <w:p>
      <w:pPr>
        <w:pStyle w:val="76"/>
        <w:ind w:firstLine="480"/>
      </w:pPr>
      <w:r>
        <w:rPr>
          <w:rFonts w:hint="eastAsia"/>
          <w:lang w:val="en-US" w:eastAsia="zh-CN"/>
        </w:rPr>
        <w:t>2.1</w:t>
      </w:r>
      <w:r>
        <w:t>采购文件的规定存在歧义、重大缺陷的；</w:t>
      </w:r>
    </w:p>
    <w:p>
      <w:pPr>
        <w:pStyle w:val="76"/>
        <w:ind w:firstLine="480"/>
      </w:pPr>
      <w:r>
        <w:rPr>
          <w:rFonts w:hint="eastAsia"/>
          <w:lang w:val="en-US" w:eastAsia="zh-CN"/>
        </w:rPr>
        <w:t>2.2</w:t>
      </w:r>
      <w:r>
        <w:t>采购文件明显以不合理条件对供应商实行差别待遇或者歧视待遇的；</w:t>
      </w:r>
    </w:p>
    <w:p>
      <w:pPr>
        <w:pStyle w:val="76"/>
        <w:ind w:firstLine="480"/>
      </w:pPr>
      <w:r>
        <w:rPr>
          <w:rFonts w:hint="eastAsia"/>
          <w:lang w:val="en-US" w:eastAsia="zh-CN"/>
        </w:rPr>
        <w:t>2.3</w:t>
      </w:r>
      <w:r>
        <w:t>采购文件有违反国家其他有关强制性规定的情形。</w:t>
      </w:r>
    </w:p>
    <w:p>
      <w:pPr>
        <w:pStyle w:val="76"/>
        <w:ind w:firstLine="480"/>
      </w:pPr>
      <w:r>
        <w:t>出现上述应当停止评审情形的，协商小组应当向采购</w:t>
      </w:r>
      <w:r>
        <w:rPr>
          <w:rFonts w:hint="eastAsia"/>
          <w:lang w:val="en-US" w:eastAsia="zh-CN"/>
        </w:rPr>
        <w:t>人</w:t>
      </w:r>
      <w:r>
        <w:t>提交相关说明材料，说明停止评审的情形和具体理由。除上述情形外，协商小组不得以任何方式和理由停止评审。</w:t>
      </w:r>
    </w:p>
    <w:p>
      <w:pPr>
        <w:pStyle w:val="76"/>
        <w:outlineLvl w:val="3"/>
      </w:pPr>
      <w:r>
        <w:rPr>
          <w:rFonts w:hint="eastAsia"/>
          <w:b/>
          <w:sz w:val="24"/>
          <w:lang w:eastAsia="zh-CN"/>
        </w:rPr>
        <w:t>（</w:t>
      </w:r>
      <w:r>
        <w:rPr>
          <w:rFonts w:hint="eastAsia"/>
          <w:b/>
          <w:sz w:val="24"/>
          <w:lang w:val="en-US" w:eastAsia="zh-CN"/>
        </w:rPr>
        <w:t>三</w:t>
      </w:r>
      <w:r>
        <w:rPr>
          <w:rFonts w:hint="eastAsia"/>
          <w:b/>
          <w:sz w:val="24"/>
          <w:lang w:eastAsia="zh-CN"/>
        </w:rPr>
        <w:t>）</w:t>
      </w:r>
      <w:r>
        <w:rPr>
          <w:b/>
          <w:sz w:val="24"/>
        </w:rPr>
        <w:t>资格审查</w:t>
      </w:r>
    </w:p>
    <w:p>
      <w:pPr>
        <w:pStyle w:val="76"/>
        <w:outlineLvl w:val="3"/>
      </w:pPr>
      <w:r>
        <w:rPr>
          <w:rFonts w:hint="eastAsia"/>
          <w:b/>
          <w:sz w:val="24"/>
          <w:lang w:val="en-US" w:eastAsia="zh-CN"/>
        </w:rPr>
        <w:t>1、</w:t>
      </w:r>
      <w:r>
        <w:rPr>
          <w:b/>
          <w:sz w:val="24"/>
        </w:rPr>
        <w:t>一般资格审查</w:t>
      </w:r>
    </w:p>
    <w:p>
      <w:pPr>
        <w:pStyle w:val="76"/>
        <w:ind w:firstLine="480"/>
      </w:pPr>
      <w:r>
        <w:t>采购包1：</w:t>
      </w:r>
    </w:p>
    <w:p>
      <w:pPr>
        <w:pStyle w:val="76"/>
        <w:ind w:firstLine="480"/>
      </w:pPr>
      <w:r>
        <w:rPr>
          <w:rFonts w:hint="eastAsia"/>
        </w:rPr>
        <w:t>资格性检查。依据</w:t>
      </w:r>
      <w:r>
        <w:rPr>
          <w:rFonts w:hint="eastAsia"/>
          <w:lang w:val="en-US" w:eastAsia="zh-CN"/>
        </w:rPr>
        <w:t>采购</w:t>
      </w:r>
      <w:r>
        <w:rPr>
          <w:rFonts w:hint="eastAsia"/>
        </w:rPr>
        <w:t>文件的规定，对</w:t>
      </w:r>
      <w:r>
        <w:rPr>
          <w:rFonts w:hint="eastAsia"/>
          <w:lang w:val="en-US" w:eastAsia="zh-CN"/>
        </w:rPr>
        <w:t>响应</w:t>
      </w:r>
      <w:r>
        <w:rPr>
          <w:rFonts w:hint="eastAsia"/>
        </w:rPr>
        <w:t>文件中的资格证明文件进行审查，以确定</w:t>
      </w:r>
      <w:r>
        <w:rPr>
          <w:rFonts w:hint="eastAsia"/>
          <w:lang w:val="en-US" w:eastAsia="zh-CN"/>
        </w:rPr>
        <w:t>供应商</w:t>
      </w:r>
      <w:r>
        <w:rPr>
          <w:rFonts w:hint="eastAsia"/>
        </w:rPr>
        <w:t>是否具备资格。</w:t>
      </w:r>
      <w:r>
        <w:rPr>
          <w:rFonts w:hint="eastAsia"/>
          <w:lang w:val="en-US" w:eastAsia="zh-CN"/>
        </w:rPr>
        <w:t>资格</w:t>
      </w:r>
      <w:r>
        <w:t>审查标准见下表（按以下顺序审查）</w:t>
      </w: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序号</w:t>
            </w:r>
          </w:p>
        </w:tc>
        <w:tc>
          <w:tcPr>
            <w:tcW w:w="5954" w:type="dxa"/>
            <w:vMerge w:val="restart"/>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资格审查内容</w:t>
            </w:r>
          </w:p>
        </w:tc>
        <w:tc>
          <w:tcPr>
            <w:tcW w:w="1893" w:type="dxa"/>
            <w:gridSpan w:val="2"/>
            <w:noWrap w:val="0"/>
            <w:vAlign w:val="center"/>
          </w:tcPr>
          <w:p>
            <w:pPr>
              <w:pStyle w:val="76"/>
              <w:ind w:firstLine="480"/>
            </w:pPr>
            <w:r>
              <w:rPr>
                <w:rFonts w:hint="eastAsia"/>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noWrap w:val="0"/>
            <w:vAlign w:val="center"/>
          </w:tcPr>
          <w:p>
            <w:pPr>
              <w:rPr>
                <w:rFonts w:hint="eastAsia" w:ascii="Times New Roman" w:hAnsi="Times New Roman" w:eastAsia="宋体" w:cs="Times New Roman"/>
                <w:color w:val="auto"/>
                <w:lang w:val="en-US" w:eastAsia="zh-CN"/>
              </w:rPr>
            </w:pPr>
          </w:p>
        </w:tc>
        <w:tc>
          <w:tcPr>
            <w:tcW w:w="5954" w:type="dxa"/>
            <w:vMerge w:val="continue"/>
            <w:noWrap w:val="0"/>
            <w:vAlign w:val="center"/>
          </w:tcPr>
          <w:p>
            <w:pPr>
              <w:rPr>
                <w:rFonts w:hint="eastAsia" w:ascii="Times New Roman" w:hAnsi="Times New Roman" w:eastAsia="宋体" w:cs="Times New Roman"/>
                <w:color w:val="auto"/>
                <w:lang w:val="en-US" w:eastAsia="zh-CN"/>
              </w:rPr>
            </w:pPr>
          </w:p>
        </w:tc>
        <w:tc>
          <w:tcPr>
            <w:tcW w:w="992" w:type="dxa"/>
            <w:noWrap w:val="0"/>
            <w:vAlign w:val="center"/>
          </w:tcPr>
          <w:p>
            <w:pPr>
              <w:pStyle w:val="76"/>
            </w:pPr>
            <w:r>
              <w:rPr>
                <w:rFonts w:hint="eastAsia"/>
              </w:rPr>
              <w:t>通过</w:t>
            </w:r>
          </w:p>
        </w:tc>
        <w:tc>
          <w:tcPr>
            <w:tcW w:w="901" w:type="dxa"/>
            <w:noWrap w:val="0"/>
            <w:vAlign w:val="center"/>
          </w:tcPr>
          <w:p>
            <w:pPr>
              <w:pStyle w:val="76"/>
            </w:pPr>
            <w:r>
              <w:rPr>
                <w:rFonts w:hint="eastAsia"/>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具有独立承担民事责任的能力</w:t>
            </w:r>
          </w:p>
        </w:tc>
        <w:tc>
          <w:tcPr>
            <w:tcW w:w="992" w:type="dxa"/>
            <w:noWrap w:val="0"/>
            <w:vAlign w:val="center"/>
          </w:tcPr>
          <w:p>
            <w:pPr>
              <w:pStyle w:val="76"/>
              <w:ind w:firstLine="480"/>
            </w:pPr>
          </w:p>
        </w:tc>
        <w:tc>
          <w:tcPr>
            <w:tcW w:w="901" w:type="dxa"/>
            <w:noWrap w:val="0"/>
            <w:vAlign w:val="center"/>
          </w:tcPr>
          <w:p>
            <w:pPr>
              <w:pStyle w:val="76"/>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具有良好的商业信誉</w:t>
            </w:r>
          </w:p>
        </w:tc>
        <w:tc>
          <w:tcPr>
            <w:tcW w:w="992" w:type="dxa"/>
            <w:noWrap w:val="0"/>
            <w:vAlign w:val="center"/>
          </w:tcPr>
          <w:p>
            <w:pPr>
              <w:pStyle w:val="76"/>
              <w:ind w:firstLine="480"/>
            </w:pPr>
          </w:p>
        </w:tc>
        <w:tc>
          <w:tcPr>
            <w:tcW w:w="901" w:type="dxa"/>
            <w:noWrap w:val="0"/>
            <w:vAlign w:val="center"/>
          </w:tcPr>
          <w:p>
            <w:pPr>
              <w:pStyle w:val="76"/>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具有健全的财务会计制度。</w:t>
            </w:r>
          </w:p>
        </w:tc>
        <w:tc>
          <w:tcPr>
            <w:tcW w:w="992" w:type="dxa"/>
            <w:noWrap w:val="0"/>
            <w:vAlign w:val="center"/>
          </w:tcPr>
          <w:p>
            <w:pPr>
              <w:pStyle w:val="76"/>
              <w:ind w:firstLine="480"/>
            </w:pPr>
          </w:p>
        </w:tc>
        <w:tc>
          <w:tcPr>
            <w:tcW w:w="901" w:type="dxa"/>
            <w:noWrap w:val="0"/>
            <w:vAlign w:val="center"/>
          </w:tcPr>
          <w:p>
            <w:pPr>
              <w:pStyle w:val="76"/>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具有履行合同所必需的设备和专业技术能力。</w:t>
            </w:r>
          </w:p>
        </w:tc>
        <w:tc>
          <w:tcPr>
            <w:tcW w:w="992" w:type="dxa"/>
            <w:noWrap w:val="0"/>
            <w:vAlign w:val="center"/>
          </w:tcPr>
          <w:p>
            <w:pPr>
              <w:pStyle w:val="76"/>
              <w:ind w:firstLine="480"/>
            </w:pPr>
          </w:p>
        </w:tc>
        <w:tc>
          <w:tcPr>
            <w:tcW w:w="901" w:type="dxa"/>
            <w:noWrap w:val="0"/>
            <w:vAlign w:val="center"/>
          </w:tcPr>
          <w:p>
            <w:pPr>
              <w:pStyle w:val="76"/>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有依法缴纳税收和社会保障资金的良好记录。</w:t>
            </w:r>
          </w:p>
        </w:tc>
        <w:tc>
          <w:tcPr>
            <w:tcW w:w="992" w:type="dxa"/>
            <w:noWrap w:val="0"/>
            <w:vAlign w:val="center"/>
          </w:tcPr>
          <w:p>
            <w:pPr>
              <w:pStyle w:val="76"/>
              <w:ind w:firstLine="480"/>
            </w:pPr>
          </w:p>
        </w:tc>
        <w:tc>
          <w:tcPr>
            <w:tcW w:w="901" w:type="dxa"/>
            <w:noWrap w:val="0"/>
            <w:vAlign w:val="center"/>
          </w:tcPr>
          <w:p>
            <w:pPr>
              <w:pStyle w:val="76"/>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参加政府采购活动前三年内，在经营活动中没有重大违法记录。</w:t>
            </w:r>
          </w:p>
        </w:tc>
        <w:tc>
          <w:tcPr>
            <w:tcW w:w="992" w:type="dxa"/>
            <w:noWrap w:val="0"/>
            <w:vAlign w:val="center"/>
          </w:tcPr>
          <w:p>
            <w:pPr>
              <w:pStyle w:val="76"/>
              <w:ind w:firstLine="480"/>
            </w:pPr>
          </w:p>
        </w:tc>
        <w:tc>
          <w:tcPr>
            <w:tcW w:w="901" w:type="dxa"/>
            <w:noWrap w:val="0"/>
            <w:vAlign w:val="center"/>
          </w:tcPr>
          <w:p>
            <w:pPr>
              <w:pStyle w:val="76"/>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法律、行政法规规定的其他条件</w:t>
            </w:r>
          </w:p>
        </w:tc>
        <w:tc>
          <w:tcPr>
            <w:tcW w:w="992" w:type="dxa"/>
            <w:noWrap w:val="0"/>
            <w:vAlign w:val="center"/>
          </w:tcPr>
          <w:p>
            <w:pPr>
              <w:pStyle w:val="76"/>
              <w:ind w:firstLine="480"/>
            </w:pPr>
          </w:p>
        </w:tc>
        <w:tc>
          <w:tcPr>
            <w:tcW w:w="901" w:type="dxa"/>
            <w:noWrap w:val="0"/>
            <w:vAlign w:val="center"/>
          </w:tcPr>
          <w:p>
            <w:pPr>
              <w:pStyle w:val="76"/>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5954" w:type="dxa"/>
            <w:noWrap w:val="0"/>
            <w:vAlign w:val="center"/>
          </w:tcPr>
          <w:p>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提供法定代表人证明书或授权书等材料</w:t>
            </w:r>
          </w:p>
        </w:tc>
        <w:tc>
          <w:tcPr>
            <w:tcW w:w="992" w:type="dxa"/>
            <w:noWrap w:val="0"/>
            <w:vAlign w:val="center"/>
          </w:tcPr>
          <w:p>
            <w:pPr>
              <w:pStyle w:val="76"/>
              <w:ind w:firstLine="480"/>
            </w:pPr>
          </w:p>
        </w:tc>
        <w:tc>
          <w:tcPr>
            <w:tcW w:w="901" w:type="dxa"/>
            <w:noWrap w:val="0"/>
            <w:vAlign w:val="center"/>
          </w:tcPr>
          <w:p>
            <w:pPr>
              <w:pStyle w:val="76"/>
              <w:ind w:firstLine="480"/>
            </w:pPr>
          </w:p>
        </w:tc>
      </w:tr>
    </w:tbl>
    <w:p>
      <w:pPr>
        <w:pStyle w:val="76"/>
      </w:pPr>
    </w:p>
    <w:p>
      <w:pPr>
        <w:pStyle w:val="76"/>
        <w:outlineLvl w:val="3"/>
      </w:pPr>
      <w:r>
        <w:rPr>
          <w:rFonts w:hint="eastAsia"/>
          <w:b/>
          <w:sz w:val="24"/>
          <w:lang w:val="en-US" w:eastAsia="zh-CN"/>
        </w:rPr>
        <w:t>2、</w:t>
      </w:r>
      <w:r>
        <w:rPr>
          <w:b/>
          <w:sz w:val="24"/>
        </w:rPr>
        <w:t>符合性审查</w:t>
      </w:r>
    </w:p>
    <w:p>
      <w:pPr>
        <w:pStyle w:val="76"/>
        <w:ind w:firstLine="480"/>
      </w:pPr>
      <w:r>
        <w:t xml:space="preserve"> 协商小组依据采购文件的实质性要求，对符合资格的响应文件进行审查，以确定其是否满足本采购文件的实质性要求。本项目符合性审查事项，必须以本采购文件的明确规定的实质性要求作为依据。在符合性审查过程中，如果出现协商小组成员意见不一致的情况，按照少数服从多数的原则确定，但不得违背政府采购基本原则和采购文件规定。符合性审查标准见下表（按以下顺序审查）：</w:t>
      </w:r>
    </w:p>
    <w:p>
      <w:pPr>
        <w:pStyle w:val="76"/>
      </w:pPr>
      <w:r>
        <w:t>采购包1：</w:t>
      </w: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noWrap w:val="0"/>
            <w:vAlign w:val="center"/>
          </w:tcPr>
          <w:p>
            <w:pPr>
              <w:jc w:val="center"/>
              <w:rPr>
                <w:b/>
                <w:color w:val="auto"/>
              </w:rPr>
            </w:pPr>
            <w:r>
              <w:rPr>
                <w:rFonts w:hint="eastAsia"/>
                <w:b/>
                <w:color w:val="auto"/>
              </w:rPr>
              <w:t>序号</w:t>
            </w:r>
          </w:p>
        </w:tc>
        <w:tc>
          <w:tcPr>
            <w:tcW w:w="5954" w:type="dxa"/>
            <w:vMerge w:val="restart"/>
            <w:noWrap w:val="0"/>
            <w:vAlign w:val="center"/>
          </w:tcPr>
          <w:p>
            <w:pPr>
              <w:jc w:val="center"/>
              <w:rPr>
                <w:b/>
                <w:color w:val="auto"/>
              </w:rPr>
            </w:pPr>
            <w:r>
              <w:rPr>
                <w:rFonts w:hint="eastAsia"/>
                <w:b/>
                <w:color w:val="auto"/>
              </w:rPr>
              <w:t>符合性审查内容</w:t>
            </w:r>
          </w:p>
        </w:tc>
        <w:tc>
          <w:tcPr>
            <w:tcW w:w="1893" w:type="dxa"/>
            <w:gridSpan w:val="2"/>
            <w:noWrap w:val="0"/>
            <w:vAlign w:val="center"/>
          </w:tcPr>
          <w:p>
            <w:pPr>
              <w:jc w:val="center"/>
              <w:rPr>
                <w:b/>
                <w:color w:val="auto"/>
              </w:rPr>
            </w:pPr>
            <w:r>
              <w:rPr>
                <w:rFonts w:hint="eastAsia"/>
                <w:b/>
                <w:color w:val="auto"/>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noWrap w:val="0"/>
            <w:vAlign w:val="center"/>
          </w:tcPr>
          <w:p>
            <w:pPr>
              <w:jc w:val="center"/>
              <w:rPr>
                <w:b/>
                <w:color w:val="auto"/>
              </w:rPr>
            </w:pPr>
          </w:p>
        </w:tc>
        <w:tc>
          <w:tcPr>
            <w:tcW w:w="5954" w:type="dxa"/>
            <w:vMerge w:val="continue"/>
            <w:noWrap w:val="0"/>
            <w:vAlign w:val="center"/>
          </w:tcPr>
          <w:p>
            <w:pPr>
              <w:jc w:val="center"/>
              <w:rPr>
                <w:b/>
                <w:color w:val="auto"/>
              </w:rPr>
            </w:pPr>
          </w:p>
        </w:tc>
        <w:tc>
          <w:tcPr>
            <w:tcW w:w="992" w:type="dxa"/>
            <w:noWrap w:val="0"/>
            <w:vAlign w:val="center"/>
          </w:tcPr>
          <w:p>
            <w:pPr>
              <w:jc w:val="center"/>
              <w:rPr>
                <w:b/>
                <w:color w:val="auto"/>
              </w:rPr>
            </w:pPr>
            <w:r>
              <w:rPr>
                <w:rFonts w:hint="eastAsia"/>
                <w:b/>
                <w:color w:val="auto"/>
              </w:rPr>
              <w:t>通过</w:t>
            </w:r>
          </w:p>
        </w:tc>
        <w:tc>
          <w:tcPr>
            <w:tcW w:w="901" w:type="dxa"/>
            <w:noWrap w:val="0"/>
            <w:vAlign w:val="center"/>
          </w:tcPr>
          <w:p>
            <w:pPr>
              <w:jc w:val="center"/>
              <w:rPr>
                <w:b/>
                <w:color w:val="auto"/>
              </w:rPr>
            </w:pPr>
            <w:r>
              <w:rPr>
                <w:rFonts w:hint="eastAsia"/>
                <w:b/>
                <w:color w:val="auto"/>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color w:val="auto"/>
              </w:rPr>
            </w:pPr>
            <w:r>
              <w:rPr>
                <w:rFonts w:hint="eastAsia"/>
                <w:color w:val="auto"/>
              </w:rPr>
              <w:t>1</w:t>
            </w:r>
          </w:p>
        </w:tc>
        <w:tc>
          <w:tcPr>
            <w:tcW w:w="5954" w:type="dxa"/>
            <w:noWrap w:val="0"/>
            <w:vAlign w:val="center"/>
          </w:tcPr>
          <w:p>
            <w:pPr>
              <w:rPr>
                <w:color w:val="auto"/>
              </w:rPr>
            </w:pPr>
            <w:r>
              <w:rPr>
                <w:rFonts w:hint="eastAsia"/>
                <w:color w:val="auto"/>
                <w:lang w:val="en-US" w:eastAsia="zh-CN"/>
              </w:rPr>
              <w:t>响应</w:t>
            </w:r>
            <w:r>
              <w:rPr>
                <w:rFonts w:hint="eastAsia"/>
                <w:color w:val="auto"/>
              </w:rPr>
              <w:t>文件正副本以及电子文档数量是否符合比选文件规定</w:t>
            </w:r>
          </w:p>
        </w:tc>
        <w:tc>
          <w:tcPr>
            <w:tcW w:w="992" w:type="dxa"/>
            <w:noWrap w:val="0"/>
            <w:vAlign w:val="center"/>
          </w:tcPr>
          <w:p>
            <w:pPr>
              <w:rPr>
                <w:color w:val="auto"/>
              </w:rPr>
            </w:pPr>
          </w:p>
        </w:tc>
        <w:tc>
          <w:tcPr>
            <w:tcW w:w="901"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color w:val="auto"/>
              </w:rPr>
            </w:pPr>
            <w:r>
              <w:rPr>
                <w:rFonts w:hint="eastAsia"/>
                <w:color w:val="auto"/>
              </w:rPr>
              <w:t>2</w:t>
            </w:r>
          </w:p>
        </w:tc>
        <w:tc>
          <w:tcPr>
            <w:tcW w:w="5954" w:type="dxa"/>
            <w:noWrap w:val="0"/>
            <w:vAlign w:val="center"/>
          </w:tcPr>
          <w:p>
            <w:pPr>
              <w:rPr>
                <w:color w:val="auto"/>
              </w:rPr>
            </w:pPr>
            <w:r>
              <w:rPr>
                <w:rFonts w:hint="eastAsia"/>
                <w:color w:val="auto"/>
                <w:lang w:val="en-US" w:eastAsia="zh-CN"/>
              </w:rPr>
              <w:t>响应</w:t>
            </w:r>
            <w:r>
              <w:rPr>
                <w:rFonts w:hint="eastAsia"/>
                <w:color w:val="auto"/>
              </w:rPr>
              <w:t>文件的比选响应有效期是否符合比选文件规定</w:t>
            </w:r>
          </w:p>
        </w:tc>
        <w:tc>
          <w:tcPr>
            <w:tcW w:w="992" w:type="dxa"/>
            <w:noWrap w:val="0"/>
            <w:vAlign w:val="center"/>
          </w:tcPr>
          <w:p>
            <w:pPr>
              <w:rPr>
                <w:color w:val="auto"/>
              </w:rPr>
            </w:pPr>
          </w:p>
        </w:tc>
        <w:tc>
          <w:tcPr>
            <w:tcW w:w="901"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color w:val="auto"/>
              </w:rPr>
            </w:pPr>
            <w:r>
              <w:rPr>
                <w:rFonts w:hint="eastAsia"/>
                <w:color w:val="auto"/>
              </w:rPr>
              <w:t>3</w:t>
            </w:r>
          </w:p>
        </w:tc>
        <w:tc>
          <w:tcPr>
            <w:tcW w:w="5954" w:type="dxa"/>
            <w:noWrap w:val="0"/>
            <w:vAlign w:val="center"/>
          </w:tcPr>
          <w:p>
            <w:pPr>
              <w:rPr>
                <w:color w:val="auto"/>
              </w:rPr>
            </w:pPr>
            <w:r>
              <w:rPr>
                <w:rFonts w:hint="eastAsia"/>
                <w:color w:val="auto"/>
                <w:lang w:val="en-US" w:eastAsia="zh-CN"/>
              </w:rPr>
              <w:t>响应</w:t>
            </w:r>
            <w:r>
              <w:rPr>
                <w:rFonts w:hint="eastAsia"/>
                <w:color w:val="auto"/>
              </w:rPr>
              <w:t>文件签署、盖章是否符合比选文件规定</w:t>
            </w:r>
          </w:p>
        </w:tc>
        <w:tc>
          <w:tcPr>
            <w:tcW w:w="992" w:type="dxa"/>
            <w:noWrap w:val="0"/>
            <w:vAlign w:val="center"/>
          </w:tcPr>
          <w:p>
            <w:pPr>
              <w:rPr>
                <w:color w:val="auto"/>
              </w:rPr>
            </w:pPr>
          </w:p>
        </w:tc>
        <w:tc>
          <w:tcPr>
            <w:tcW w:w="901"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noWrap w:val="0"/>
            <w:vAlign w:val="center"/>
          </w:tcPr>
          <w:p>
            <w:pPr>
              <w:rPr>
                <w:color w:val="auto"/>
              </w:rPr>
            </w:pPr>
            <w:r>
              <w:rPr>
                <w:rFonts w:hint="eastAsia"/>
                <w:color w:val="auto"/>
              </w:rPr>
              <w:t>4</w:t>
            </w:r>
          </w:p>
        </w:tc>
        <w:tc>
          <w:tcPr>
            <w:tcW w:w="5954" w:type="dxa"/>
            <w:noWrap w:val="0"/>
            <w:vAlign w:val="center"/>
          </w:tcPr>
          <w:p>
            <w:pPr>
              <w:rPr>
                <w:color w:val="auto"/>
              </w:rPr>
            </w:pPr>
            <w:r>
              <w:rPr>
                <w:rFonts w:hint="eastAsia"/>
                <w:color w:val="auto"/>
                <w:lang w:val="en-US" w:eastAsia="zh-CN"/>
              </w:rPr>
              <w:t>响应</w:t>
            </w:r>
            <w:r>
              <w:rPr>
                <w:rFonts w:hint="eastAsia"/>
                <w:color w:val="auto"/>
              </w:rPr>
              <w:t>文件是否完全满足本项目的实质性要求</w:t>
            </w:r>
          </w:p>
        </w:tc>
        <w:tc>
          <w:tcPr>
            <w:tcW w:w="992" w:type="dxa"/>
            <w:noWrap w:val="0"/>
            <w:vAlign w:val="center"/>
          </w:tcPr>
          <w:p>
            <w:pPr>
              <w:rPr>
                <w:color w:val="auto"/>
              </w:rPr>
            </w:pPr>
          </w:p>
        </w:tc>
        <w:tc>
          <w:tcPr>
            <w:tcW w:w="901" w:type="dxa"/>
            <w:noWrap w:val="0"/>
            <w:vAlign w:val="center"/>
          </w:tcPr>
          <w:p>
            <w:pPr>
              <w:rPr>
                <w:color w:val="auto"/>
              </w:rPr>
            </w:pPr>
          </w:p>
        </w:tc>
      </w:tr>
    </w:tbl>
    <w:p>
      <w:pPr>
        <w:pStyle w:val="76"/>
        <w:outlineLvl w:val="9"/>
        <w:rPr>
          <w:rFonts w:hint="eastAsia"/>
          <w:b/>
          <w:sz w:val="24"/>
          <w:lang w:eastAsia="zh-CN"/>
        </w:rPr>
      </w:pPr>
    </w:p>
    <w:p>
      <w:pPr>
        <w:pStyle w:val="76"/>
        <w:outlineLvl w:val="9"/>
      </w:pPr>
      <w:r>
        <w:rPr>
          <w:rFonts w:hint="eastAsia"/>
          <w:b/>
          <w:sz w:val="24"/>
          <w:lang w:eastAsia="zh-CN"/>
        </w:rPr>
        <w:t>（</w:t>
      </w:r>
      <w:r>
        <w:rPr>
          <w:rFonts w:hint="eastAsia"/>
          <w:b/>
          <w:sz w:val="24"/>
          <w:lang w:val="en-US" w:eastAsia="zh-CN"/>
        </w:rPr>
        <w:t>四</w:t>
      </w:r>
      <w:r>
        <w:rPr>
          <w:rFonts w:hint="eastAsia"/>
          <w:b/>
          <w:sz w:val="24"/>
          <w:lang w:eastAsia="zh-CN"/>
        </w:rPr>
        <w:t>）</w:t>
      </w:r>
      <w:r>
        <w:rPr>
          <w:b/>
          <w:sz w:val="24"/>
        </w:rPr>
        <w:t>协商</w:t>
      </w:r>
    </w:p>
    <w:p>
      <w:pPr>
        <w:pStyle w:val="76"/>
        <w:ind w:firstLine="480"/>
        <w:outlineLvl w:val="9"/>
      </w:pPr>
      <w:r>
        <w:rPr>
          <w:rFonts w:hint="eastAsia"/>
          <w:lang w:val="en-US" w:eastAsia="zh-CN"/>
        </w:rPr>
        <w:t>1</w:t>
      </w:r>
      <w:r>
        <w:t>、协商小组按照采购文件的规定与邀请参加协商的供应商进行协商。</w:t>
      </w:r>
    </w:p>
    <w:p>
      <w:pPr>
        <w:pStyle w:val="76"/>
        <w:ind w:firstLine="480"/>
        <w:outlineLvl w:val="9"/>
      </w:pPr>
      <w:r>
        <w:rPr>
          <w:rFonts w:hint="eastAsia"/>
          <w:lang w:val="en-US" w:eastAsia="zh-CN"/>
        </w:rPr>
        <w:t>2</w:t>
      </w:r>
      <w:r>
        <w:t>、协商小组负责与供应商（邀请参加单一来源采购的供应商为资格条件符合采购人要求的合格供应商）就第三章“</w:t>
      </w:r>
      <w:r>
        <w:rPr>
          <w:rFonts w:hint="eastAsia"/>
          <w:lang w:val="en-US" w:eastAsia="zh-CN"/>
        </w:rPr>
        <w:t>采购</w:t>
      </w:r>
      <w:r>
        <w:t>要求”、第六章“拟签订的合同文本”等方面进行协商确定成交价格。</w:t>
      </w:r>
    </w:p>
    <w:p>
      <w:pPr>
        <w:pStyle w:val="76"/>
        <w:ind w:firstLine="480"/>
        <w:outlineLvl w:val="9"/>
      </w:pPr>
      <w:r>
        <w:rPr>
          <w:rFonts w:hint="eastAsia"/>
          <w:lang w:val="en-US" w:eastAsia="zh-CN"/>
        </w:rPr>
        <w:t>3</w:t>
      </w:r>
      <w:r>
        <w:t>、协商过程中，供应商可以根据协商情况变更其响应文件，并将变更内容以澄清函形式提交协商小组。澄清函作为响应文件的一部分，应加盖供应商（法定名称）</w:t>
      </w:r>
      <w:r>
        <w:rPr>
          <w:rFonts w:hint="eastAsia"/>
          <w:lang w:val="en-US" w:eastAsia="zh-CN"/>
        </w:rPr>
        <w:t>公章</w:t>
      </w:r>
      <w:r>
        <w:t>，否则无效。</w:t>
      </w:r>
    </w:p>
    <w:p>
      <w:pPr>
        <w:pStyle w:val="76"/>
        <w:outlineLvl w:val="9"/>
      </w:pPr>
      <w:r>
        <w:rPr>
          <w:rFonts w:hint="eastAsia"/>
          <w:b/>
          <w:sz w:val="24"/>
          <w:lang w:val="en-US" w:eastAsia="zh-CN"/>
        </w:rPr>
        <w:t>（五）</w:t>
      </w:r>
      <w:r>
        <w:rPr>
          <w:b/>
          <w:sz w:val="24"/>
        </w:rPr>
        <w:t>最后报价</w:t>
      </w:r>
    </w:p>
    <w:p>
      <w:pPr>
        <w:pStyle w:val="76"/>
        <w:ind w:firstLine="480"/>
        <w:outlineLvl w:val="9"/>
      </w:pPr>
      <w:r>
        <w:rPr>
          <w:rFonts w:hint="eastAsia"/>
          <w:lang w:val="en-US" w:eastAsia="zh-CN"/>
        </w:rPr>
        <w:t>1</w:t>
      </w:r>
      <w:r>
        <w:t>、协商结束后，协商小组可以根据协商情况要求供应商在规定时间内进行最后报价。</w:t>
      </w:r>
    </w:p>
    <w:p>
      <w:pPr>
        <w:pStyle w:val="76"/>
        <w:ind w:firstLine="480"/>
        <w:outlineLvl w:val="9"/>
      </w:pPr>
      <w:r>
        <w:rPr>
          <w:rFonts w:hint="eastAsia"/>
          <w:lang w:val="en-US" w:eastAsia="zh-CN"/>
        </w:rPr>
        <w:t>2</w:t>
      </w:r>
      <w:r>
        <w:t>、供应商未在响应文件提交截止时间内提交报价或未按要求进行报价的，视为无效响应，由供应商自行承担不利后果。供应商在未提高响应文件中承诺的标准情况下，其最后报价不得高于对该项目之前的报价，否则，</w:t>
      </w:r>
      <w:r>
        <w:rPr>
          <w:rFonts w:hint="eastAsia"/>
          <w:lang w:val="en-US" w:eastAsia="zh-CN"/>
        </w:rPr>
        <w:t>协商</w:t>
      </w:r>
      <w:r>
        <w:t>小组应当对其响应文件作无效处理。</w:t>
      </w:r>
    </w:p>
    <w:p>
      <w:pPr>
        <w:pStyle w:val="76"/>
        <w:ind w:firstLine="480"/>
        <w:outlineLvl w:val="9"/>
      </w:pPr>
      <w:r>
        <w:rPr>
          <w:rFonts w:hint="eastAsia"/>
          <w:lang w:val="en-US" w:eastAsia="zh-CN"/>
        </w:rPr>
        <w:t>3</w:t>
      </w:r>
      <w:r>
        <w:t>、供应商未按协商小组要求在规定时间内提交最后报价的，视为其退出协商。</w:t>
      </w:r>
    </w:p>
    <w:p>
      <w:pPr>
        <w:pStyle w:val="76"/>
        <w:ind w:firstLine="480"/>
        <w:outlineLvl w:val="9"/>
      </w:pPr>
      <w:r>
        <w:rPr>
          <w:rFonts w:hint="eastAsia"/>
          <w:lang w:val="en-US" w:eastAsia="zh-CN"/>
        </w:rPr>
        <w:t>4</w:t>
      </w:r>
      <w:r>
        <w:t>、最后报价一旦提交后，供应商不得以任何理由撤回。</w:t>
      </w:r>
    </w:p>
    <w:p>
      <w:pPr>
        <w:pStyle w:val="76"/>
        <w:ind w:firstLine="480"/>
        <w:outlineLvl w:val="9"/>
      </w:pPr>
      <w:r>
        <w:rPr>
          <w:rFonts w:hint="eastAsia"/>
          <w:lang w:val="en-US" w:eastAsia="zh-CN"/>
        </w:rPr>
        <w:t>5</w:t>
      </w:r>
      <w:r>
        <w:t>、最后报价为有效报价应符合下列条件：</w:t>
      </w:r>
    </w:p>
    <w:p>
      <w:pPr>
        <w:pStyle w:val="76"/>
        <w:ind w:firstLine="480"/>
        <w:outlineLvl w:val="9"/>
      </w:pPr>
      <w:r>
        <w:rPr>
          <w:rFonts w:hint="eastAsia"/>
          <w:lang w:val="en-US" w:eastAsia="zh-CN"/>
        </w:rPr>
        <w:t>①</w:t>
      </w:r>
      <w:r>
        <w:t>供应商所提供的最后报价是在规定的时间内提交。</w:t>
      </w:r>
    </w:p>
    <w:p>
      <w:pPr>
        <w:pStyle w:val="76"/>
        <w:ind w:firstLine="480"/>
        <w:outlineLvl w:val="9"/>
      </w:pPr>
      <w:r>
        <w:rPr>
          <w:rFonts w:hint="eastAsia"/>
          <w:lang w:val="en-US" w:eastAsia="zh-CN"/>
        </w:rPr>
        <w:t>②</w:t>
      </w:r>
      <w:r>
        <w:t>供应商的最后报价应加盖供应商（法定名称）</w:t>
      </w:r>
      <w:r>
        <w:rPr>
          <w:rFonts w:hint="eastAsia"/>
          <w:lang w:val="en-US" w:eastAsia="zh-CN"/>
        </w:rPr>
        <w:t>公章</w:t>
      </w:r>
      <w:r>
        <w:t>。</w:t>
      </w:r>
    </w:p>
    <w:p>
      <w:pPr>
        <w:pStyle w:val="76"/>
        <w:ind w:firstLine="480"/>
        <w:outlineLvl w:val="9"/>
      </w:pPr>
      <w:r>
        <w:rPr>
          <w:rFonts w:hint="eastAsia"/>
          <w:lang w:val="en-US" w:eastAsia="zh-CN"/>
        </w:rPr>
        <w:t>③</w:t>
      </w:r>
      <w:r>
        <w:t>供应商的最后报价符合采购文件的要求。</w:t>
      </w:r>
    </w:p>
    <w:p>
      <w:pPr>
        <w:pStyle w:val="76"/>
        <w:ind w:firstLine="480"/>
        <w:outlineLvl w:val="9"/>
      </w:pPr>
      <w:r>
        <w:rPr>
          <w:rFonts w:hint="eastAsia"/>
          <w:lang w:val="en-US" w:eastAsia="zh-CN"/>
        </w:rPr>
        <w:t>④</w:t>
      </w:r>
      <w:r>
        <w:t>最后报价唯一，且不高于最高限价。</w:t>
      </w:r>
    </w:p>
    <w:p>
      <w:pPr>
        <w:pStyle w:val="76"/>
        <w:ind w:firstLine="480"/>
        <w:outlineLvl w:val="9"/>
      </w:pPr>
      <w:r>
        <w:t xml:space="preserve"> </w:t>
      </w:r>
      <w:r>
        <w:rPr>
          <w:rFonts w:hint="eastAsia"/>
          <w:lang w:val="en-US" w:eastAsia="zh-CN"/>
        </w:rPr>
        <w:t>6</w:t>
      </w:r>
      <w:r>
        <w:t>、最后报价出现下列情况的，不需要供应商澄清，按以下原则处理：</w:t>
      </w:r>
    </w:p>
    <w:p>
      <w:pPr>
        <w:pStyle w:val="76"/>
        <w:ind w:firstLine="480"/>
        <w:outlineLvl w:val="9"/>
      </w:pPr>
      <w:r>
        <w:rPr>
          <w:rFonts w:hint="eastAsia"/>
          <w:lang w:val="en-US" w:eastAsia="zh-CN"/>
        </w:rPr>
        <w:t>①</w:t>
      </w:r>
      <w:r>
        <w:t>报价中的大写金额和小写金额不一致的，以大写金额为准，但大写金额出现文字错误，导致金额无法判断的除外；</w:t>
      </w:r>
    </w:p>
    <w:p>
      <w:pPr>
        <w:pStyle w:val="76"/>
        <w:ind w:firstLine="480"/>
        <w:outlineLvl w:val="9"/>
      </w:pPr>
      <w:r>
        <w:rPr>
          <w:rFonts w:hint="eastAsia"/>
          <w:lang w:val="en-US" w:eastAsia="zh-CN"/>
        </w:rPr>
        <w:t>②</w:t>
      </w:r>
      <w:r>
        <w:t>单价金额小数点或者百分比有明显错位的，应以总价为准，并修改单价；</w:t>
      </w:r>
    </w:p>
    <w:p>
      <w:pPr>
        <w:pStyle w:val="76"/>
        <w:ind w:firstLine="480"/>
        <w:outlineLvl w:val="9"/>
      </w:pPr>
      <w:r>
        <w:rPr>
          <w:rFonts w:hint="eastAsia"/>
          <w:lang w:val="en-US" w:eastAsia="zh-CN"/>
        </w:rPr>
        <w:t>③</w:t>
      </w:r>
      <w:r>
        <w:t>总价金额与按单价汇总金额不一致的，以单价汇总金额计算结果为准；</w:t>
      </w:r>
    </w:p>
    <w:p>
      <w:pPr>
        <w:pStyle w:val="76"/>
        <w:ind w:firstLine="480"/>
        <w:outlineLvl w:val="9"/>
      </w:pPr>
      <w:r>
        <w:t xml:space="preserve"> 同时出现两种以上不一致的，按照前款规定的顺序修正。修正后的最后报价经加盖供应商（法定名称）</w:t>
      </w:r>
      <w:r>
        <w:rPr>
          <w:rFonts w:hint="eastAsia"/>
          <w:lang w:val="en-US" w:eastAsia="zh-CN"/>
        </w:rPr>
        <w:t>公章</w:t>
      </w:r>
      <w:r>
        <w:t>后产生约束力，供应商不确认的，其最后报价无效。</w:t>
      </w:r>
    </w:p>
    <w:p>
      <w:pPr>
        <w:pStyle w:val="76"/>
        <w:ind w:firstLine="480"/>
        <w:outlineLvl w:val="9"/>
      </w:pPr>
      <w:r>
        <w:rPr>
          <w:rFonts w:hint="eastAsia"/>
          <w:lang w:val="en-US" w:eastAsia="zh-CN"/>
        </w:rPr>
        <w:t>7</w:t>
      </w:r>
      <w:r>
        <w:t>、供应商最后报价无效的，本次采购活动终止，并发布终止公告。</w:t>
      </w:r>
    </w:p>
    <w:p>
      <w:pPr>
        <w:pStyle w:val="76"/>
        <w:outlineLvl w:val="9"/>
      </w:pPr>
      <w:r>
        <w:rPr>
          <w:rFonts w:hint="eastAsia"/>
          <w:b/>
          <w:sz w:val="24"/>
          <w:lang w:eastAsia="zh-CN"/>
        </w:rPr>
        <w:t>（</w:t>
      </w:r>
      <w:r>
        <w:rPr>
          <w:rFonts w:hint="eastAsia"/>
          <w:b/>
          <w:sz w:val="24"/>
          <w:lang w:val="en-US" w:eastAsia="zh-CN"/>
        </w:rPr>
        <w:t>六</w:t>
      </w:r>
      <w:r>
        <w:rPr>
          <w:rFonts w:hint="eastAsia"/>
          <w:b/>
          <w:sz w:val="24"/>
          <w:lang w:eastAsia="zh-CN"/>
        </w:rPr>
        <w:t>）</w:t>
      </w:r>
      <w:r>
        <w:rPr>
          <w:b/>
          <w:sz w:val="24"/>
        </w:rPr>
        <w:t>解释、澄清、说明的有关问题</w:t>
      </w:r>
    </w:p>
    <w:p>
      <w:pPr>
        <w:pStyle w:val="76"/>
        <w:ind w:firstLine="480"/>
        <w:outlineLvl w:val="9"/>
      </w:pPr>
      <w:r>
        <w:rPr>
          <w:rFonts w:hint="eastAsia"/>
          <w:lang w:val="en-US" w:eastAsia="zh-CN"/>
        </w:rPr>
        <w:t>1</w:t>
      </w:r>
      <w:r>
        <w:t>、协商过程中，协商小组认为采购文件有关事项表述不明确或需要说明的，可以提请</w:t>
      </w:r>
      <w:r>
        <w:rPr>
          <w:rFonts w:hint="eastAsia"/>
          <w:lang w:val="en-US" w:eastAsia="zh-CN"/>
        </w:rPr>
        <w:t>采购人</w:t>
      </w:r>
      <w:r>
        <w:t>书面解释。</w:t>
      </w:r>
      <w:r>
        <w:rPr>
          <w:rFonts w:hint="eastAsia"/>
          <w:lang w:val="en-US" w:eastAsia="zh-CN"/>
        </w:rPr>
        <w:t>采购人</w:t>
      </w:r>
      <w:r>
        <w:t>的解释不得改变采购文件的原义或者影响公平、公正，解释事项如果涉及供应商权益的以有利于供应商的原则进行解释。</w:t>
      </w:r>
    </w:p>
    <w:p>
      <w:pPr>
        <w:pStyle w:val="76"/>
        <w:ind w:firstLine="480"/>
        <w:outlineLvl w:val="9"/>
      </w:pPr>
      <w:r>
        <w:rPr>
          <w:rFonts w:hint="eastAsia"/>
          <w:lang w:val="en-US" w:eastAsia="zh-CN"/>
        </w:rPr>
        <w:t>2</w:t>
      </w:r>
      <w:r>
        <w:t>、协商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6"/>
        <w:ind w:firstLine="480"/>
        <w:outlineLvl w:val="9"/>
      </w:pPr>
      <w:r>
        <w:rPr>
          <w:rFonts w:hint="eastAsia"/>
          <w:lang w:val="en-US" w:eastAsia="zh-CN"/>
        </w:rPr>
        <w:t>3</w:t>
      </w:r>
      <w:r>
        <w:t>、协商小组应当积极履行澄清、说明或者更正的职责，不得滥用权力。</w:t>
      </w:r>
    </w:p>
    <w:p>
      <w:pPr>
        <w:pStyle w:val="76"/>
        <w:outlineLvl w:val="9"/>
      </w:pPr>
      <w:r>
        <w:rPr>
          <w:rFonts w:hint="eastAsia"/>
          <w:b/>
          <w:sz w:val="24"/>
          <w:lang w:eastAsia="zh-CN"/>
        </w:rPr>
        <w:t>（</w:t>
      </w:r>
      <w:r>
        <w:rPr>
          <w:rFonts w:hint="eastAsia"/>
          <w:b/>
          <w:sz w:val="24"/>
          <w:lang w:val="en-US" w:eastAsia="zh-CN"/>
        </w:rPr>
        <w:t>七</w:t>
      </w:r>
      <w:r>
        <w:rPr>
          <w:rFonts w:hint="eastAsia"/>
          <w:b/>
          <w:sz w:val="24"/>
          <w:lang w:eastAsia="zh-CN"/>
        </w:rPr>
        <w:t>）</w:t>
      </w:r>
      <w:r>
        <w:rPr>
          <w:b/>
          <w:sz w:val="24"/>
        </w:rPr>
        <w:t>编写协商情况记录</w:t>
      </w:r>
    </w:p>
    <w:p>
      <w:pPr>
        <w:pStyle w:val="76"/>
        <w:ind w:firstLine="400" w:firstLineChars="200"/>
        <w:outlineLvl w:val="9"/>
      </w:pPr>
      <w:r>
        <w:rPr>
          <w:rFonts w:hint="eastAsia"/>
          <w:lang w:val="en-US" w:eastAsia="zh-CN"/>
        </w:rPr>
        <w:t>1、</w:t>
      </w:r>
      <w:r>
        <w:t>协商小组编制评审情况，生成协商情况记录。</w:t>
      </w:r>
    </w:p>
    <w:p>
      <w:pPr>
        <w:pStyle w:val="76"/>
        <w:ind w:firstLine="400" w:firstLineChars="200"/>
        <w:outlineLvl w:val="9"/>
      </w:pPr>
      <w:r>
        <w:rPr>
          <w:rFonts w:hint="eastAsia"/>
          <w:lang w:val="en-US" w:eastAsia="zh-CN"/>
        </w:rPr>
        <w:t>2、</w:t>
      </w:r>
      <w:r>
        <w:t>协商情况记录是协商小组根据全体成员签字的原始协商记录和协商结果编写的报告。根据《政府采购非招标采购方式管理办法》的要求，单一来源采购人员应当编写协商情况记录，主要内容包括：</w:t>
      </w:r>
    </w:p>
    <w:p>
      <w:pPr>
        <w:pStyle w:val="76"/>
        <w:numPr>
          <w:ilvl w:val="0"/>
          <w:numId w:val="5"/>
        </w:numPr>
        <w:ind w:left="0" w:leftChars="0" w:firstLine="400" w:firstLineChars="0"/>
        <w:outlineLvl w:val="9"/>
      </w:pPr>
      <w:r>
        <w:t>协商日期和地点，采购人员名单；</w:t>
      </w:r>
    </w:p>
    <w:p>
      <w:pPr>
        <w:pStyle w:val="76"/>
        <w:numPr>
          <w:ilvl w:val="0"/>
          <w:numId w:val="5"/>
        </w:numPr>
        <w:ind w:left="0" w:leftChars="0" w:firstLine="400" w:firstLineChars="0"/>
        <w:outlineLvl w:val="9"/>
        <w:rPr>
          <w:color w:val="auto"/>
        </w:rPr>
      </w:pPr>
      <w:r>
        <w:rPr>
          <w:color w:val="auto"/>
        </w:rPr>
        <w:t>供应商提供的采购标的成本、同类项目合同价格以及相关专利、专有技术等情况说明；</w:t>
      </w:r>
    </w:p>
    <w:p>
      <w:pPr>
        <w:pStyle w:val="76"/>
        <w:numPr>
          <w:ilvl w:val="0"/>
          <w:numId w:val="5"/>
        </w:numPr>
        <w:ind w:left="0" w:leftChars="0" w:firstLine="400" w:firstLineChars="0"/>
        <w:outlineLvl w:val="9"/>
      </w:pPr>
      <w:r>
        <w:t>合同主要条款及价格商定情况。</w:t>
      </w:r>
    </w:p>
    <w:p>
      <w:pPr>
        <w:pStyle w:val="76"/>
        <w:ind w:firstLine="480"/>
        <w:outlineLvl w:val="9"/>
      </w:pPr>
      <w:r>
        <w:t xml:space="preserve"> 协商情况记录应当由协商小组全体人员签字认可。对记录有异议的协商小组</w:t>
      </w:r>
      <w:r>
        <w:rPr>
          <w:rFonts w:hint="eastAsia"/>
          <w:lang w:val="en-US" w:eastAsia="zh-CN"/>
        </w:rPr>
        <w:t>成员</w:t>
      </w:r>
      <w:r>
        <w:t>，应当签署不同意见并说明理由。协商小组</w:t>
      </w:r>
      <w:r>
        <w:rPr>
          <w:rFonts w:hint="eastAsia"/>
          <w:lang w:val="en-US" w:eastAsia="zh-CN"/>
        </w:rPr>
        <w:t>成员</w:t>
      </w:r>
      <w:r>
        <w:t>拒绝在记录上签字又不书面说明其不同意见和理由的，视为同意。</w:t>
      </w:r>
    </w:p>
    <w:p>
      <w:pPr>
        <w:pStyle w:val="76"/>
        <w:outlineLvl w:val="9"/>
      </w:pPr>
      <w:r>
        <w:rPr>
          <w:rFonts w:hint="eastAsia"/>
          <w:b/>
          <w:sz w:val="24"/>
          <w:lang w:eastAsia="zh-CN"/>
        </w:rPr>
        <w:t>（</w:t>
      </w:r>
      <w:r>
        <w:rPr>
          <w:rFonts w:hint="eastAsia"/>
          <w:b/>
          <w:sz w:val="24"/>
          <w:lang w:val="en-US" w:eastAsia="zh-CN"/>
        </w:rPr>
        <w:t>八</w:t>
      </w:r>
      <w:r>
        <w:rPr>
          <w:rFonts w:hint="eastAsia"/>
          <w:b/>
          <w:sz w:val="24"/>
          <w:lang w:eastAsia="zh-CN"/>
        </w:rPr>
        <w:t>）</w:t>
      </w:r>
      <w:r>
        <w:rPr>
          <w:b/>
          <w:sz w:val="24"/>
        </w:rPr>
        <w:t>争议处理规则</w:t>
      </w:r>
    </w:p>
    <w:p>
      <w:pPr>
        <w:pStyle w:val="76"/>
        <w:ind w:firstLine="480"/>
        <w:outlineLvl w:val="9"/>
      </w:pPr>
      <w:r>
        <w:t>在协商过程中少数服从多数原则，但不得违背政府采购基本原则和采购文件规定。有不同意见的协商小组成员认为认定过程和结果不符合法律法规或者采购文件规定的，应当在协商情况记录中予以反映。</w:t>
      </w:r>
    </w:p>
    <w:p>
      <w:pPr>
        <w:pStyle w:val="76"/>
        <w:outlineLvl w:val="9"/>
      </w:pPr>
      <w:r>
        <w:rPr>
          <w:rFonts w:hint="eastAsia"/>
          <w:b/>
          <w:sz w:val="24"/>
          <w:lang w:eastAsia="zh-CN"/>
        </w:rPr>
        <w:t>（</w:t>
      </w:r>
      <w:r>
        <w:rPr>
          <w:rFonts w:hint="eastAsia"/>
          <w:b/>
          <w:sz w:val="24"/>
          <w:lang w:val="en-US" w:eastAsia="zh-CN"/>
        </w:rPr>
        <w:t>九</w:t>
      </w:r>
      <w:r>
        <w:rPr>
          <w:rFonts w:hint="eastAsia"/>
          <w:b/>
          <w:sz w:val="24"/>
          <w:lang w:eastAsia="zh-CN"/>
        </w:rPr>
        <w:t>）</w:t>
      </w:r>
      <w:r>
        <w:rPr>
          <w:b/>
          <w:sz w:val="24"/>
        </w:rPr>
        <w:t>终止采购活动情形</w:t>
      </w:r>
    </w:p>
    <w:p>
      <w:pPr>
        <w:pStyle w:val="76"/>
        <w:ind w:firstLine="480"/>
        <w:outlineLvl w:val="9"/>
      </w:pPr>
      <w:r>
        <w:t>出现下列情况之一的，协商小组应当终止采购活动，发布项目终止公告并说明原因，重新开展采购活动：</w:t>
      </w:r>
    </w:p>
    <w:p>
      <w:pPr>
        <w:pStyle w:val="76"/>
        <w:ind w:firstLine="480"/>
        <w:outlineLvl w:val="9"/>
      </w:pPr>
      <w:r>
        <w:t>一、因情况变化，不再符合规定的单一来源采购方式使用情形的；</w:t>
      </w:r>
    </w:p>
    <w:p>
      <w:pPr>
        <w:pStyle w:val="76"/>
        <w:ind w:firstLine="480"/>
        <w:outlineLvl w:val="9"/>
      </w:pPr>
      <w:r>
        <w:t>二、出现影响采购公正的违法、违规行为的；</w:t>
      </w:r>
    </w:p>
    <w:p>
      <w:pPr>
        <w:pStyle w:val="76"/>
        <w:ind w:firstLine="480"/>
        <w:outlineLvl w:val="9"/>
      </w:pPr>
      <w:r>
        <w:t>三、报价超过采购预算的。</w:t>
      </w:r>
    </w:p>
    <w:p>
      <w:pPr>
        <w:pStyle w:val="76"/>
        <w:ind w:firstLine="480"/>
        <w:outlineLvl w:val="9"/>
      </w:pPr>
      <w:r>
        <w:t>四、无法商定合理的成交价格或者无法保证采购项目质量。</w:t>
      </w:r>
    </w:p>
    <w:p>
      <w:pPr>
        <w:pStyle w:val="76"/>
        <w:outlineLvl w:val="9"/>
      </w:pPr>
      <w:r>
        <w:rPr>
          <w:rFonts w:hint="eastAsia"/>
          <w:b/>
          <w:sz w:val="24"/>
          <w:lang w:eastAsia="zh-CN"/>
        </w:rPr>
        <w:t>（</w:t>
      </w:r>
      <w:r>
        <w:rPr>
          <w:rFonts w:hint="eastAsia"/>
          <w:b/>
          <w:sz w:val="24"/>
          <w:lang w:val="en-US" w:eastAsia="zh-CN"/>
        </w:rPr>
        <w:t>十</w:t>
      </w:r>
      <w:r>
        <w:rPr>
          <w:rFonts w:hint="eastAsia"/>
          <w:b/>
          <w:sz w:val="24"/>
          <w:lang w:eastAsia="zh-CN"/>
        </w:rPr>
        <w:t>）</w:t>
      </w:r>
      <w:r>
        <w:rPr>
          <w:b/>
          <w:sz w:val="24"/>
        </w:rPr>
        <w:t>确定成交供应商</w:t>
      </w:r>
    </w:p>
    <w:p>
      <w:pPr>
        <w:pStyle w:val="76"/>
        <w:outlineLvl w:val="9"/>
      </w:pPr>
      <w:r>
        <w:t>本项目授权协商小组直接确认成交供应商，确认后</w:t>
      </w:r>
      <w:r>
        <w:rPr>
          <w:rFonts w:hint="eastAsia"/>
          <w:lang w:val="en-US" w:eastAsia="zh-CN"/>
        </w:rPr>
        <w:t>采购人</w:t>
      </w:r>
      <w:r>
        <w:t>在</w:t>
      </w:r>
      <w:r>
        <w:rPr>
          <w:rFonts w:hint="eastAsia"/>
          <w:lang w:val="en-US" w:eastAsia="zh-CN"/>
        </w:rPr>
        <w:t>金堂县第一人民医院官网上</w:t>
      </w:r>
      <w:r>
        <w:t>发布成交结果公告，同时向成交供应商发出成交通知书。</w:t>
      </w:r>
    </w:p>
    <w:p>
      <w:pPr>
        <w:pStyle w:val="76"/>
        <w:outlineLvl w:val="9"/>
      </w:pPr>
      <w:r>
        <w:rPr>
          <w:rFonts w:hint="eastAsia"/>
          <w:b/>
          <w:sz w:val="24"/>
          <w:lang w:eastAsia="zh-CN"/>
        </w:rPr>
        <w:t>（</w:t>
      </w:r>
      <w:r>
        <w:rPr>
          <w:rFonts w:hint="eastAsia"/>
          <w:b/>
          <w:sz w:val="24"/>
          <w:lang w:val="en-US" w:eastAsia="zh-CN"/>
        </w:rPr>
        <w:t>十一</w:t>
      </w:r>
      <w:r>
        <w:rPr>
          <w:rFonts w:hint="eastAsia"/>
          <w:b/>
          <w:sz w:val="24"/>
          <w:lang w:eastAsia="zh-CN"/>
        </w:rPr>
        <w:t>）</w:t>
      </w:r>
      <w:r>
        <w:rPr>
          <w:b/>
          <w:sz w:val="24"/>
        </w:rPr>
        <w:t>协商小组成员义务</w:t>
      </w:r>
    </w:p>
    <w:p>
      <w:pPr>
        <w:pStyle w:val="76"/>
        <w:ind w:firstLine="480"/>
        <w:outlineLvl w:val="9"/>
      </w:pPr>
      <w:r>
        <w:t>一、遵守评审工作纪律；</w:t>
      </w:r>
    </w:p>
    <w:p>
      <w:pPr>
        <w:pStyle w:val="76"/>
        <w:ind w:firstLine="480"/>
        <w:outlineLvl w:val="9"/>
      </w:pPr>
      <w:r>
        <w:t>二、按照客观、公正、审慎的原则，根据采购文件规定的评审程序、评审方法和评审标准进行独立评审；</w:t>
      </w:r>
    </w:p>
    <w:p>
      <w:pPr>
        <w:pStyle w:val="76"/>
        <w:ind w:firstLine="480"/>
        <w:outlineLvl w:val="9"/>
      </w:pPr>
      <w:r>
        <w:t>三、不得泄露评审文件、评审情况和在评审过程中获悉的商业秘密；</w:t>
      </w:r>
    </w:p>
    <w:p>
      <w:pPr>
        <w:pStyle w:val="76"/>
        <w:ind w:firstLine="480"/>
        <w:outlineLvl w:val="9"/>
      </w:pPr>
      <w:r>
        <w:t>四、及时向监督管理部门报告评审过程中的违法违规情况，包括采购组织单位向评审专家作出倾向性、误导性的解释或者说明情况，供应商行贿、提供虚假材料或者串通情况，其他非法干预评审情况等；</w:t>
      </w:r>
    </w:p>
    <w:p>
      <w:pPr>
        <w:pStyle w:val="76"/>
        <w:ind w:firstLine="480"/>
        <w:outlineLvl w:val="9"/>
      </w:pPr>
      <w:r>
        <w:t>五、发现采购文件内容违反国家有关强制性规定或者存在歧义、重大缺陷导致评审工作无法进行时，停止评审并通过项目电子化交易系统向采购组织单位书面说明情况，说明停止评审的情形和具体理由；</w:t>
      </w:r>
    </w:p>
    <w:p>
      <w:pPr>
        <w:pStyle w:val="76"/>
        <w:ind w:firstLine="480"/>
        <w:outlineLvl w:val="9"/>
      </w:pPr>
      <w:r>
        <w:t>六、配合答复处理供应商的询问、质疑和投诉等事项；</w:t>
      </w:r>
    </w:p>
    <w:p>
      <w:pPr>
        <w:pStyle w:val="76"/>
        <w:ind w:firstLine="480"/>
        <w:outlineLvl w:val="9"/>
      </w:pPr>
      <w:r>
        <w:t>七、法律、法规和规章规定的其他义务。</w:t>
      </w:r>
    </w:p>
    <w:p>
      <w:pPr>
        <w:pStyle w:val="76"/>
        <w:outlineLvl w:val="9"/>
      </w:pPr>
      <w:r>
        <w:rPr>
          <w:rFonts w:hint="eastAsia"/>
          <w:b/>
          <w:sz w:val="24"/>
          <w:lang w:eastAsia="zh-CN"/>
        </w:rPr>
        <w:t>（</w:t>
      </w:r>
      <w:r>
        <w:rPr>
          <w:rFonts w:hint="eastAsia"/>
          <w:b/>
          <w:sz w:val="24"/>
          <w:lang w:val="en-US" w:eastAsia="zh-CN"/>
        </w:rPr>
        <w:t>十二</w:t>
      </w:r>
      <w:r>
        <w:rPr>
          <w:rFonts w:hint="eastAsia"/>
          <w:b/>
          <w:sz w:val="24"/>
          <w:lang w:eastAsia="zh-CN"/>
        </w:rPr>
        <w:t>）</w:t>
      </w:r>
      <w:r>
        <w:rPr>
          <w:b/>
          <w:sz w:val="24"/>
        </w:rPr>
        <w:t>协商纪律</w:t>
      </w:r>
    </w:p>
    <w:p>
      <w:pPr>
        <w:pStyle w:val="76"/>
        <w:ind w:firstLine="480"/>
        <w:outlineLvl w:val="9"/>
      </w:pPr>
      <w:r>
        <w:t>协商小组成员在政府采购活动中应当遵守以下工作纪律：</w:t>
      </w:r>
    </w:p>
    <w:p>
      <w:pPr>
        <w:pStyle w:val="76"/>
        <w:ind w:firstLine="480"/>
        <w:outlineLvl w:val="9"/>
      </w:pPr>
      <w:r>
        <w:t>一、遵行《中华人民共和国政府采购法》第十二条和《中华人民共和国政府采购法实施条例》第九条及财政部关于回避的规定。</w:t>
      </w:r>
    </w:p>
    <w:p>
      <w:pPr>
        <w:pStyle w:val="76"/>
        <w:ind w:firstLine="480"/>
        <w:outlineLvl w:val="9"/>
      </w:pPr>
      <w:r>
        <w:t>二、评审前，应当将通讯工具或者相关电子设备交由</w:t>
      </w:r>
      <w:r>
        <w:rPr>
          <w:rFonts w:hint="eastAsia"/>
          <w:lang w:val="en-US" w:eastAsia="zh-CN"/>
        </w:rPr>
        <w:t>采购人监督代表</w:t>
      </w:r>
      <w:r>
        <w:t>统一保管。</w:t>
      </w:r>
    </w:p>
    <w:p>
      <w:pPr>
        <w:pStyle w:val="76"/>
        <w:ind w:firstLine="480"/>
        <w:outlineLvl w:val="9"/>
      </w:pPr>
      <w:r>
        <w:t>三、评审过程中，不得与外界联系，因发生不可预见情况，确实需要与外界联系的，应当在监督人员监督之下办理。</w:t>
      </w:r>
    </w:p>
    <w:p>
      <w:pPr>
        <w:pStyle w:val="76"/>
        <w:ind w:firstLine="480"/>
        <w:outlineLvl w:val="9"/>
      </w:pPr>
      <w:r>
        <w:t>四、评审过程中，不得干预或者影响正常评审工作， 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pStyle w:val="76"/>
        <w:ind w:firstLine="480"/>
        <w:outlineLvl w:val="9"/>
      </w:pPr>
      <w:r>
        <w:t>五、在评审过程中和评审结束后，不得记录、复制或带走任何评审资料，除因配合答复处理供应商的询问、质疑和投诉等事项外，不得向外界透露评审内容。</w:t>
      </w:r>
    </w:p>
    <w:p>
      <w:pPr>
        <w:pStyle w:val="76"/>
        <w:ind w:firstLine="480"/>
        <w:outlineLvl w:val="9"/>
      </w:pPr>
      <w:r>
        <w:t>六、服从评审现场采购组织单位的现场秩序管理，接受评审现场监督人员的合法监督。</w:t>
      </w:r>
    </w:p>
    <w:p>
      <w:pPr>
        <w:pStyle w:val="76"/>
        <w:ind w:firstLine="480"/>
        <w:outlineLvl w:val="9"/>
      </w:pPr>
      <w:r>
        <w:t>七、遵守有关廉洁自律规定，不得私下接触供应商， 不得收受供应商及有关业务单位和个人的财物或好处，不得接受采购组织单位的请托。</w:t>
      </w:r>
    </w:p>
    <w:p>
      <w:pPr>
        <w:widowControl/>
        <w:jc w:val="left"/>
        <w:outlineLvl w:val="9"/>
      </w:pPr>
    </w:p>
    <w:p>
      <w:pPr>
        <w:numPr>
          <w:ilvl w:val="0"/>
          <w:numId w:val="0"/>
        </w:numPr>
        <w:tabs>
          <w:tab w:val="left" w:pos="862"/>
        </w:tabs>
        <w:outlineLvl w:val="9"/>
      </w:pPr>
    </w:p>
    <w:p>
      <w:pPr>
        <w:outlineLvl w:val="9"/>
      </w:pPr>
    </w:p>
    <w:p>
      <w:pPr>
        <w:pStyle w:val="2"/>
        <w:outlineLvl w:val="9"/>
      </w:pPr>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5"/>
        <w:numPr>
          <w:ilvl w:val="0"/>
          <w:numId w:val="0"/>
        </w:numPr>
        <w:ind w:leftChars="0"/>
        <w:jc w:val="center"/>
        <w:outlineLvl w:val="0"/>
        <w:rPr>
          <w:rFonts w:hint="eastAsia" w:asciiTheme="minorHAnsi" w:hAnsiTheme="minorHAnsi" w:eastAsiaTheme="minorEastAsia" w:cstheme="minorBidi"/>
          <w:b/>
          <w:bCs w:val="0"/>
          <w:kern w:val="0"/>
          <w:sz w:val="36"/>
          <w:szCs w:val="20"/>
          <w:lang w:val="en-US" w:eastAsia="zh-CN" w:bidi="ar-SA"/>
        </w:rPr>
      </w:pPr>
      <w:bookmarkStart w:id="47" w:name="_Toc15801"/>
      <w:r>
        <w:rPr>
          <w:rFonts w:hint="eastAsia" w:asciiTheme="minorHAnsi" w:hAnsiTheme="minorHAnsi" w:eastAsiaTheme="minorEastAsia" w:cstheme="minorBidi"/>
          <w:b/>
          <w:bCs w:val="0"/>
          <w:kern w:val="0"/>
          <w:sz w:val="36"/>
          <w:szCs w:val="20"/>
          <w:lang w:val="en-US" w:eastAsia="zh-CN" w:bidi="ar-SA"/>
        </w:rPr>
        <w:t>第六章 合同主要条款（草案）</w:t>
      </w:r>
      <w:bookmarkEnd w:id="47"/>
    </w:p>
    <w:p>
      <w:pPr>
        <w:spacing w:line="480" w:lineRule="exact"/>
        <w:rPr>
          <w:rFonts w:asciiTheme="majorEastAsia" w:hAnsiTheme="majorEastAsia" w:eastAsiaTheme="majorEastAsia" w:cstheme="majorEastAsia"/>
          <w:color w:val="000000" w:themeColor="text1"/>
          <w:sz w:val="24"/>
          <w14:textFill>
            <w14:solidFill>
              <w14:schemeClr w14:val="tx1"/>
            </w14:solidFill>
          </w14:textFill>
        </w:rPr>
      </w:pPr>
    </w:p>
    <w:p>
      <w:pPr>
        <w:spacing w:line="48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合同编号：</w:t>
      </w:r>
    </w:p>
    <w:p>
      <w:pPr>
        <w:spacing w:line="48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甲方：                           </w:t>
      </w:r>
    </w:p>
    <w:p>
      <w:pPr>
        <w:spacing w:line="48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乙方：</w:t>
      </w:r>
    </w:p>
    <w:p>
      <w:pPr>
        <w:pStyle w:val="2"/>
        <w:rPr>
          <w:color w:val="000000" w:themeColor="text1"/>
          <w14:textFill>
            <w14:solidFill>
              <w14:schemeClr w14:val="tx1"/>
            </w14:solidFill>
          </w14:textFill>
        </w:rPr>
      </w:pPr>
    </w:p>
    <w:p>
      <w:pPr>
        <w:tabs>
          <w:tab w:val="left" w:pos="1050"/>
          <w:tab w:val="center" w:pos="4563"/>
        </w:tabs>
        <w:spacing w:line="360" w:lineRule="auto"/>
        <w:ind w:firstLine="480" w:firstLineChars="200"/>
        <w:jc w:val="lef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根据《中华人民共和国民法典》及金堂县第一人民医院</w:t>
      </w:r>
      <w:r>
        <w:rPr>
          <w:rFonts w:hint="eastAsia" w:asciiTheme="majorEastAsia" w:hAnsiTheme="majorEastAsia" w:eastAsiaTheme="majorEastAsia" w:cstheme="majorEastAsia"/>
          <w:color w:val="000000" w:themeColor="text1"/>
          <w:sz w:val="24"/>
          <w:u w:val="single"/>
          <w:lang w:val="en-US" w:eastAsia="zh-CN"/>
          <w14:textFill>
            <w14:solidFill>
              <w14:schemeClr w14:val="tx1"/>
            </w14:solidFill>
          </w14:textFill>
        </w:rPr>
        <w:t>XXXXX</w:t>
      </w:r>
      <w:r>
        <w:rPr>
          <w:rFonts w:hint="eastAsia" w:asciiTheme="majorEastAsia" w:hAnsiTheme="majorEastAsia" w:eastAsiaTheme="majorEastAsia" w:cstheme="majorEastAsia"/>
          <w:color w:val="000000" w:themeColor="text1"/>
          <w:sz w:val="24"/>
          <w:u w:val="single"/>
          <w14:textFill>
            <w14:solidFill>
              <w14:schemeClr w14:val="tx1"/>
            </w14:solidFill>
          </w14:textFill>
        </w:rPr>
        <w:t>采购项目</w:t>
      </w:r>
      <w:r>
        <w:rPr>
          <w:rFonts w:hint="eastAsia" w:asciiTheme="majorEastAsia" w:hAnsiTheme="majorEastAsia" w:eastAsiaTheme="majorEastAsia" w:cstheme="majorEastAsia"/>
          <w:color w:val="000000" w:themeColor="text1"/>
          <w:sz w:val="24"/>
          <w14:textFill>
            <w14:solidFill>
              <w14:schemeClr w14:val="tx1"/>
            </w14:solidFill>
          </w14:textFill>
        </w:rPr>
        <w:t>（项目编号：</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XXX</w:t>
      </w:r>
      <w:r>
        <w:rPr>
          <w:rFonts w:hint="eastAsia" w:asciiTheme="majorEastAsia" w:hAnsiTheme="majorEastAsia" w:eastAsiaTheme="majorEastAsia" w:cstheme="majorEastAsia"/>
          <w:color w:val="000000" w:themeColor="text1"/>
          <w:sz w:val="24"/>
          <w14:textFill>
            <w14:solidFill>
              <w14:schemeClr w14:val="tx1"/>
            </w14:solidFill>
          </w14:textFill>
        </w:rPr>
        <w:t>）的《采购文件》、乙方的《</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响应</w:t>
      </w:r>
      <w:r>
        <w:rPr>
          <w:rFonts w:hint="eastAsia" w:asciiTheme="majorEastAsia" w:hAnsiTheme="majorEastAsia" w:eastAsiaTheme="majorEastAsia" w:cstheme="majorEastAsia"/>
          <w:color w:val="000000" w:themeColor="text1"/>
          <w:sz w:val="24"/>
          <w14:textFill>
            <w14:solidFill>
              <w14:schemeClr w14:val="tx1"/>
            </w14:solidFill>
          </w14:textFill>
        </w:rPr>
        <w:t>文件》及《成交通知书》，甲、乙双方同意签订本合同。详细技术说明及其他有关合同项目的特定信息由合同附件予以说明，合同附件及本项目的《采购文件》、《</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响应</w:t>
      </w:r>
      <w:r>
        <w:rPr>
          <w:rFonts w:hint="eastAsia" w:asciiTheme="majorEastAsia" w:hAnsiTheme="majorEastAsia" w:eastAsiaTheme="majorEastAsia" w:cstheme="majorEastAsia"/>
          <w:color w:val="000000" w:themeColor="text1"/>
          <w:sz w:val="24"/>
          <w14:textFill>
            <w14:solidFill>
              <w14:schemeClr w14:val="tx1"/>
            </w14:solidFill>
          </w14:textFill>
        </w:rPr>
        <w:t>文件》、《成交通知书》均为本合同不可分割的部分。双方同意共同遵守如下条款：</w:t>
      </w:r>
    </w:p>
    <w:p>
      <w:pPr>
        <w:pStyle w:val="2"/>
        <w:rPr>
          <w:color w:val="000000" w:themeColor="text1"/>
          <w14:textFill>
            <w14:solidFill>
              <w14:schemeClr w14:val="tx1"/>
            </w14:solidFill>
          </w14:textFill>
        </w:rPr>
      </w:pP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一、合同服务包内容</w:t>
      </w:r>
    </w:p>
    <w:tbl>
      <w:tblPr>
        <w:tblStyle w:val="31"/>
        <w:tblW w:w="902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913"/>
        <w:gridCol w:w="1675"/>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3580" w:type="dxa"/>
            <w:vAlign w:val="center"/>
          </w:tcPr>
          <w:p>
            <w:pPr>
              <w:spacing w:line="480" w:lineRule="exact"/>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项目名称</w:t>
            </w:r>
          </w:p>
        </w:tc>
        <w:tc>
          <w:tcPr>
            <w:tcW w:w="1913" w:type="dxa"/>
            <w:vAlign w:val="center"/>
          </w:tcPr>
          <w:p>
            <w:pPr>
              <w:spacing w:line="480" w:lineRule="exact"/>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服务年费（元）</w:t>
            </w:r>
          </w:p>
        </w:tc>
        <w:tc>
          <w:tcPr>
            <w:tcW w:w="1675" w:type="dxa"/>
            <w:vAlign w:val="center"/>
          </w:tcPr>
          <w:p>
            <w:pPr>
              <w:spacing w:line="480" w:lineRule="exact"/>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服务年限（年）</w:t>
            </w:r>
          </w:p>
        </w:tc>
        <w:tc>
          <w:tcPr>
            <w:tcW w:w="1852" w:type="dxa"/>
            <w:vAlign w:val="center"/>
          </w:tcPr>
          <w:p>
            <w:pPr>
              <w:spacing w:line="480" w:lineRule="exact"/>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580" w:type="dxa"/>
            <w:vAlign w:val="center"/>
          </w:tcPr>
          <w:p>
            <w:pPr>
              <w:spacing w:line="480" w:lineRule="exact"/>
              <w:rPr>
                <w:rFonts w:hint="default"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XXX</w:t>
            </w:r>
          </w:p>
        </w:tc>
        <w:tc>
          <w:tcPr>
            <w:tcW w:w="1913" w:type="dxa"/>
            <w:vAlign w:val="center"/>
          </w:tcPr>
          <w:p>
            <w:pPr>
              <w:spacing w:line="480" w:lineRule="exact"/>
              <w:jc w:val="center"/>
              <w:rPr>
                <w:rFonts w:hint="default" w:asciiTheme="majorEastAsia" w:hAnsiTheme="majorEastAsia" w:eastAsiaTheme="majorEastAsia" w:cstheme="majorEastAsia"/>
                <w:color w:val="000000" w:themeColor="text1"/>
                <w:sz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XX</w:t>
            </w:r>
          </w:p>
        </w:tc>
        <w:tc>
          <w:tcPr>
            <w:tcW w:w="1675" w:type="dxa"/>
            <w:vAlign w:val="center"/>
          </w:tcPr>
          <w:p>
            <w:pPr>
              <w:spacing w:line="480" w:lineRule="exact"/>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XX</w:t>
            </w:r>
            <w:r>
              <w:rPr>
                <w:rFonts w:hint="eastAsia" w:asciiTheme="majorEastAsia" w:hAnsiTheme="majorEastAsia" w:eastAsiaTheme="majorEastAsia" w:cstheme="majorEastAsia"/>
                <w:color w:val="000000" w:themeColor="text1"/>
                <w:sz w:val="24"/>
                <w14:textFill>
                  <w14:solidFill>
                    <w14:schemeClr w14:val="tx1"/>
                  </w14:solidFill>
                </w14:textFill>
              </w:rPr>
              <w:t xml:space="preserve">   </w:t>
            </w:r>
          </w:p>
        </w:tc>
        <w:tc>
          <w:tcPr>
            <w:tcW w:w="1852" w:type="dxa"/>
            <w:vAlign w:val="center"/>
          </w:tcPr>
          <w:p>
            <w:pPr>
              <w:spacing w:line="480" w:lineRule="exact"/>
              <w:jc w:val="center"/>
              <w:rPr>
                <w:rFonts w:hint="default" w:asciiTheme="majorEastAsia" w:hAnsiTheme="majorEastAsia" w:eastAsiaTheme="majorEastAsia" w:cstheme="majorEastAsia"/>
                <w:color w:val="000000" w:themeColor="text1"/>
                <w:sz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XXX</w:t>
            </w:r>
          </w:p>
        </w:tc>
      </w:tr>
    </w:tbl>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二、合同总价</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XXXX</w:t>
      </w:r>
      <w:r>
        <w:rPr>
          <w:rFonts w:hint="eastAsia" w:asciiTheme="majorEastAsia" w:hAnsiTheme="majorEastAsia" w:eastAsiaTheme="majorEastAsia" w:cstheme="majorEastAsia"/>
          <w:color w:val="000000" w:themeColor="text1"/>
          <w:sz w:val="24"/>
          <w14:textFill>
            <w14:solidFill>
              <w14:schemeClr w14:val="tx1"/>
            </w14:solidFill>
          </w14:textFill>
        </w:rPr>
        <w:t>。</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三、服务期限</w:t>
      </w:r>
    </w:p>
    <w:p>
      <w:pPr>
        <w:numPr>
          <w:ilvl w:val="255"/>
          <w:numId w:val="0"/>
        </w:num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XXXXX</w:t>
      </w:r>
      <w:r>
        <w:rPr>
          <w:rFonts w:hint="eastAsia" w:asciiTheme="majorEastAsia" w:hAnsiTheme="majorEastAsia" w:eastAsiaTheme="majorEastAsia" w:cstheme="majorEastAsia"/>
          <w:color w:val="000000" w:themeColor="text1"/>
          <w:sz w:val="24"/>
          <w14:textFill>
            <w14:solidFill>
              <w14:schemeClr w14:val="tx1"/>
            </w14:solidFill>
          </w14:textFill>
        </w:rPr>
        <w:t>。</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四、付款方式</w:t>
      </w:r>
    </w:p>
    <w:p>
      <w:pPr>
        <w:pStyle w:val="18"/>
        <w:snapToGrid w:val="0"/>
        <w:spacing w:line="480" w:lineRule="exact"/>
        <w:ind w:firstLine="480" w:firstLineChars="200"/>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val="en-US" w:eastAsia="zh-CN"/>
          <w14:textFill>
            <w14:solidFill>
              <w14:schemeClr w14:val="tx1"/>
            </w14:solidFill>
          </w14:textFill>
        </w:rPr>
        <w:t>XXXXX</w:t>
      </w:r>
      <w:r>
        <w:rPr>
          <w:rFonts w:hint="eastAsia" w:asciiTheme="majorEastAsia" w:hAnsiTheme="majorEastAsia" w:eastAsiaTheme="majorEastAsia" w:cstheme="majorEastAsia"/>
          <w:color w:val="000000" w:themeColor="text1"/>
          <w14:textFill>
            <w14:solidFill>
              <w14:schemeClr w14:val="tx1"/>
            </w14:solidFill>
          </w14:textFill>
        </w:rPr>
        <w:t xml:space="preserve">。 </w:t>
      </w:r>
    </w:p>
    <w:p>
      <w:pPr>
        <w:pStyle w:val="18"/>
        <w:snapToGrid w:val="0"/>
        <w:spacing w:line="480" w:lineRule="exact"/>
        <w:ind w:firstLine="480" w:firstLineChars="200"/>
        <w:rPr>
          <w:rFonts w:hint="eastAsia"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color w:val="FF0000"/>
        </w:rPr>
        <w:t xml:space="preserve"> </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五、服务内容</w:t>
      </w:r>
    </w:p>
    <w:p>
      <w:pPr>
        <w:pStyle w:val="18"/>
        <w:snapToGrid w:val="0"/>
        <w:ind w:firstLine="480" w:firstLineChars="200"/>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XXXXX。</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lang w:val="en-US" w:eastAsia="zh-CN"/>
          <w14:textFill>
            <w14:solidFill>
              <w14:schemeClr w14:val="tx1"/>
            </w14:solidFill>
          </w14:textFill>
        </w:rPr>
        <w:t>六、</w:t>
      </w: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  无产权瑕疵条款</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乙方保证所提供的服务的所有权完全属于乙方且无任何抵押、查封等产权瑕疵。如有产权瑕疵的，视为乙方违约。乙方应负担由此而产生的相应损失。</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lang w:val="en-US" w:eastAsia="zh-CN"/>
          <w14:textFill>
            <w14:solidFill>
              <w14:schemeClr w14:val="tx1"/>
            </w14:solidFill>
          </w14:textFill>
        </w:rPr>
        <w:t>七、</w:t>
      </w: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  甲方的责任与义务</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（一）甲方有权对合同规定范围内乙方的服务行为进行监督和检查，拥有监管权。有权不定期核对乙方提供服务所配备的人员数量，对不符合本合同约定的部分有权下达整改通知书，并要求乙方限期整改。</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（二）负责检查监督乙方与本项目相关的管理工作的实施及制度的执行情况。</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（三）根据本合同规定，按时向乙方支付应付服务费用。</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（四）甲方不得索取或接受任何形式的商业贿赂。</w:t>
      </w:r>
    </w:p>
    <w:p>
      <w:pPr>
        <w:spacing w:line="480" w:lineRule="exact"/>
        <w:ind w:firstLine="480" w:firstLineChars="200"/>
        <w:rPr>
          <w:rFonts w:hint="eastAsia" w:asciiTheme="majorEastAsia" w:hAnsiTheme="majorEastAsia" w:eastAsiaTheme="majorEastAsia" w:cstheme="majorEastAsia"/>
          <w:color w:val="000000" w:themeColor="text1"/>
          <w:sz w:val="24"/>
          <w:lang w:eastAsia="zh-CN"/>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（五）国家法律、法规所规定由甲方承担的其它责任</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lang w:val="en-US" w:eastAsia="zh-CN"/>
          <w14:textFill>
            <w14:solidFill>
              <w14:schemeClr w14:val="tx1"/>
            </w14:solidFill>
          </w14:textFill>
        </w:rPr>
        <w:t>八、</w:t>
      </w: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  乙方的责任与义务</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（一）对本合同规定的委托服务范围内的项目享有管理权及服务义务。</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（二）根据本合同的规定向甲方收取相关服务费用。</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（三）及时向甲方通告本项目服务范围内有关服务的重大事项，及时配合处理投诉。</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（四）接受项目行业管理部门及政府有关部门的指导，接受甲方的监督。</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五）乙方未经书面同意，不得将本合同内容及获得的任何信息、资料或成果泄露给第三方，保密义务在本合同服务期限结束后依然有效。乙方应告知并以适当方式要求其参与本次服务的员工遵守本条规定，若参加本次调查的员工因自身原因违反本条规定，乙方应依法承担相应连带责任。</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 （六）乙方不得以任何理由向甲方及其工作人员馈赠礼金、有价证券、贵重物品、回扣、提成等任何形式的商业贿赂和促销活动，如有违约，甲方有权终止成交协议。</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（七）国家法律、法规所规定由乙方承担的其它责任。</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lang w:val="en-US" w:eastAsia="zh-CN"/>
          <w14:textFill>
            <w14:solidFill>
              <w14:schemeClr w14:val="tx1"/>
            </w14:solidFill>
          </w14:textFill>
        </w:rPr>
        <w:t>九、</w:t>
      </w: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  违约责任</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（一）甲乙双方必须遵守本合同并执行合同中的各项规定，保证本合同的正常履行。</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（二）如因乙方工作人员在履行职务过程中的疏忽、失职、过错等故意或者过失原因给甲方造成损失或侵害，包括甲方本身的财产损失、由此而导致的对甲方权利的侵害，乙方对此均应依法承担相应的赔偿责任。</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4"/>
          <w14:textFill>
            <w14:solidFill>
              <w14:schemeClr w14:val="tx1"/>
            </w14:solidFill>
          </w14:textFill>
        </w:rPr>
        <w:t>）若甲方因自身原因未按本合同约定支付费用，每逾期一天，向乙方支付合同总价千分之五的违约金。逾期超过7个工作日，经乙方书面催告后甲方仍未在双方约定的时间内支付的，乙方有权单方面解除合同并要求甲方按合同总金额的5%向乙方支付违约金，并依法承担乙方相关损失。</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lang w:val="en-US" w:eastAsia="zh-CN"/>
          <w14:textFill>
            <w14:solidFill>
              <w14:schemeClr w14:val="tx1"/>
            </w14:solidFill>
          </w14:textFill>
        </w:rPr>
        <w:t>十、</w:t>
      </w: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 不可抗力事件处理</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（一）在合同有效期内，任何一方因不可抗力事件导致不能履行合同，则合同履行期可延长，其延长期与不可抗力影响期相同。</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（二）不可抗力事件发生后，应立即书面通知对方，并寄送有关权威机构出具的证明。</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（三）不可抗力事件延续120天以上，双方应通过友好协商，确定是否继续履行合同。</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bookmarkStart w:id="48" w:name="_Toc211854454"/>
      <w:bookmarkStart w:id="49" w:name="_Toc232492933"/>
      <w:bookmarkStart w:id="50" w:name="_Toc212019599"/>
      <w:bookmarkStart w:id="51" w:name="_Toc225244857"/>
      <w:bookmarkStart w:id="52" w:name="_Toc247334846"/>
      <w:bookmarkStart w:id="53" w:name="_Toc239233919"/>
      <w:bookmarkStart w:id="54" w:name="_Toc225654649"/>
      <w:bookmarkStart w:id="55" w:name="_Toc225670756"/>
      <w:bookmarkStart w:id="56" w:name="_Toc185395254"/>
      <w:bookmarkStart w:id="57" w:name="_Toc239568423"/>
      <w:bookmarkStart w:id="58" w:name="_Toc241833908"/>
      <w:bookmarkStart w:id="59" w:name="_Toc238984980"/>
      <w:bookmarkStart w:id="60" w:name="_Toc211911353"/>
      <w:bookmarkStart w:id="61" w:name="_Toc237145411"/>
      <w:bookmarkStart w:id="62" w:name="_Toc251768867"/>
      <w:bookmarkStart w:id="63" w:name="_Toc286993792"/>
      <w:r>
        <w:rPr>
          <w:rFonts w:hint="eastAsia" w:asciiTheme="majorEastAsia" w:hAnsiTheme="majorEastAsia" w:eastAsiaTheme="majorEastAsia" w:cstheme="majorEastAsia"/>
          <w:b/>
          <w:bCs/>
          <w:color w:val="000000" w:themeColor="text1"/>
          <w:sz w:val="24"/>
          <w:lang w:val="en-US" w:eastAsia="zh-CN"/>
          <w14:textFill>
            <w14:solidFill>
              <w14:schemeClr w14:val="tx1"/>
            </w14:solidFill>
          </w14:textFill>
        </w:rPr>
        <w:t>十一、</w:t>
      </w: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 解决合同纠纷的方式</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在执行本合同中发生的或与本合同有关的争端，双方应通过友好协商解决。经协商在60天内不能达成协议时，应向甲方所在地人民法院提起诉讼。  </w:t>
      </w:r>
    </w:p>
    <w:p>
      <w:pPr>
        <w:spacing w:line="480" w:lineRule="exact"/>
        <w:ind w:firstLine="480" w:firstLineChars="200"/>
        <w:rPr>
          <w:rFonts w:asciiTheme="majorEastAsia" w:hAnsiTheme="majorEastAsia" w:eastAsiaTheme="majorEastAsia" w:cstheme="majorEastAsia"/>
          <w:b/>
          <w:bCs/>
          <w:color w:val="000000" w:themeColor="text1"/>
          <w:sz w:val="24"/>
          <w14:textFill>
            <w14:solidFill>
              <w14:schemeClr w14:val="tx1"/>
            </w14:solidFill>
          </w14:textFill>
        </w:rPr>
      </w:pPr>
      <w:bookmarkStart w:id="64" w:name="_Toc283019219"/>
      <w:bookmarkStart w:id="65" w:name="_Toc185395255"/>
      <w:bookmarkStart w:id="66" w:name="_Toc239568424"/>
      <w:bookmarkStart w:id="67" w:name="_Toc232492934"/>
      <w:bookmarkStart w:id="68" w:name="_Toc225244858"/>
      <w:bookmarkStart w:id="69" w:name="_Toc239233920"/>
      <w:bookmarkStart w:id="70" w:name="_Toc225654650"/>
      <w:bookmarkStart w:id="71" w:name="_Toc237145412"/>
      <w:bookmarkStart w:id="72" w:name="_Toc251768868"/>
      <w:bookmarkStart w:id="73" w:name="_Toc238984981"/>
      <w:bookmarkStart w:id="74" w:name="_Toc282696231"/>
      <w:bookmarkStart w:id="75" w:name="_Toc241833909"/>
      <w:bookmarkStart w:id="76" w:name="_Toc247334847"/>
      <w:bookmarkStart w:id="77" w:name="_Toc211911354"/>
      <w:bookmarkStart w:id="78" w:name="_Toc211854455"/>
      <w:bookmarkStart w:id="79" w:name="_Toc286993793"/>
      <w:bookmarkStart w:id="80" w:name="_Toc212019600"/>
      <w:bookmarkStart w:id="81" w:name="_Toc225670757"/>
      <w:r>
        <w:rPr>
          <w:rFonts w:hint="eastAsia" w:asciiTheme="majorEastAsia" w:hAnsiTheme="majorEastAsia" w:eastAsiaTheme="majorEastAsia" w:cstheme="majorEastAsia"/>
          <w:b/>
          <w:bCs/>
          <w:color w:val="000000" w:themeColor="text1"/>
          <w:sz w:val="24"/>
          <w:lang w:val="en-US" w:eastAsia="zh-CN"/>
          <w14:textFill>
            <w14:solidFill>
              <w14:schemeClr w14:val="tx1"/>
            </w14:solidFill>
          </w14:textFill>
        </w:rPr>
        <w:t>十二、</w:t>
      </w: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 合同</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asciiTheme="majorEastAsia" w:hAnsiTheme="majorEastAsia" w:eastAsiaTheme="majorEastAsia" w:cstheme="majorEastAsia"/>
          <w:b/>
          <w:bCs/>
          <w:color w:val="000000" w:themeColor="text1"/>
          <w:sz w:val="24"/>
          <w14:textFill>
            <w14:solidFill>
              <w14:schemeClr w14:val="tx1"/>
            </w14:solidFill>
          </w14:textFill>
        </w:rPr>
        <w:t>生效及其他</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 xml:space="preserve">（一）合同经双方法定代表或授权委托代理人签字并加盖单位公章后生效。 </w:t>
      </w:r>
    </w:p>
    <w:p>
      <w:pPr>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（二）本合同一式陆份，甲方执肆份，乙方执贰份，具有同等法律效力。</w:t>
      </w:r>
    </w:p>
    <w:p>
      <w:pPr>
        <w:spacing w:line="480" w:lineRule="exact"/>
        <w:ind w:firstLine="480" w:firstLineChars="200"/>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（三）其他未尽事宜，由双方协商一致后签订补充合同。补充合同与本合同具有同等法律效力。</w:t>
      </w:r>
    </w:p>
    <w:tbl>
      <w:tblPr>
        <w:tblStyle w:val="32"/>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9"/>
        <w:gridCol w:w="402"/>
        <w:gridCol w:w="4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甲方： （盖章）</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法定代表人（授权代表）：</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甲方经办人：</w:t>
            </w:r>
          </w:p>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审核人：</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地    址：</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 xml:space="preserve">开户银行： </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账号：</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电话：</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3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签约日期：     年     月    日</w:t>
            </w:r>
          </w:p>
        </w:tc>
        <w:tc>
          <w:tcPr>
            <w:tcW w:w="402"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p>
        </w:tc>
        <w:tc>
          <w:tcPr>
            <w:tcW w:w="4479" w:type="dxa"/>
          </w:tcPr>
          <w:p>
            <w:pPr>
              <w:spacing w:line="480" w:lineRule="exact"/>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签约日期：      年    月    日</w:t>
            </w:r>
          </w:p>
        </w:tc>
      </w:tr>
    </w:tbl>
    <w:p>
      <w:pP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outlineLvl w:val="9"/>
      </w:pPr>
    </w:p>
    <w:sectPr>
      <w:headerReference r:id="rId10" w:type="default"/>
      <w:footerReference r:id="rId11" w:type="default"/>
      <w:footerReference r:id="rId12" w:type="even"/>
      <w:pgSz w:w="11906" w:h="16838"/>
      <w:pgMar w:top="720" w:right="1274" w:bottom="720" w:left="127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ms Rmn">
    <w:altName w:val="Segoe Print"/>
    <w:panose1 w:val="02020603040505020304"/>
    <w:charset w:val="00"/>
    <w:family w:val="roman"/>
    <w:pitch w:val="default"/>
    <w:sig w:usb0="00000000" w:usb1="00000000" w:usb2="00000000" w:usb3="00000000" w:csb0="00000001" w:csb1="00000000"/>
  </w:font>
  <w:font w:name="Eʩ">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9"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QSEoG/ABAAC1AwAADgAAAAAAAAABACAAAAAfAQAAZHJzL2Uyb0RvYy54bWxQSwUGAAAAAAYABgBZ&#10;AQAAgQU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mUm1n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A5&#10;lJtZ7wEAALUDAAAOAAAAAAAAAAEAIAAAAB8BAABkcnMvZTJvRG9jLnhtbFBLBQYAAAAABgAGAFkB&#10;AACABQ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fldChar w:fldCharType="begin"/>
    </w:r>
    <w:r>
      <w:rPr>
        <w:rStyle w:val="34"/>
      </w:rPr>
      <w:instrText xml:space="preserve">PAGE  </w:instrText>
    </w:r>
    <w:r>
      <w:fldChar w:fldCharType="end"/>
    </w:r>
  </w:p>
  <w:p>
    <w:pPr>
      <w:pStyle w:val="2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54</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4"/>
      </w:rPr>
    </w:pPr>
    <w:r>
      <w:fldChar w:fldCharType="begin"/>
    </w:r>
    <w:r>
      <w:rPr>
        <w:rStyle w:val="34"/>
      </w:rPr>
      <w:instrText xml:space="preserve">PAGE  </w:instrText>
    </w:r>
    <w:r>
      <w:fldChar w:fldCharType="separate"/>
    </w:r>
    <w:r>
      <w:rPr>
        <w:rStyle w:val="34"/>
      </w:rPr>
      <w:t>20</w:t>
    </w:r>
    <w:r>
      <w:fldChar w:fldCharType="end"/>
    </w:r>
  </w:p>
  <w:p>
    <w:pPr>
      <w:pStyle w:val="22"/>
      <w:ind w:right="360"/>
    </w:pPr>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8640"/>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widowControl w:val="0"/>
      <w:spacing w:line="54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82930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9.45pt;height:0pt;width:459pt;z-index:251659264;mso-width-relative:page;mso-height-relative:page;" filled="f" stroked="t" coordsize="21600,21600" o:gfxdata="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LuaGXTAAAABgEAAA8AAAAAAAAAAQAgAAAAIgAAAGRycy9k&#10;b3ducmV2LnhtbFBLAQIUABQAAAAIAIdO4kDorZymzgEAAGoDAAAOAAAAAAAAAAEAIAAAACIBAABk&#10;cnMvZTJvRG9jLnhtbFBLBQYAAAAABgAGAFkBAABiBQAAAAA=&#10;">
              <v:fill on="f" focussize="0,0"/>
              <v:stroke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567E4"/>
    <w:multiLevelType w:val="singleLevel"/>
    <w:tmpl w:val="830567E4"/>
    <w:lvl w:ilvl="0" w:tentative="0">
      <w:start w:val="1"/>
      <w:numFmt w:val="decimalEnclosedCircleChinese"/>
      <w:suff w:val="nothing"/>
      <w:lvlText w:val="%1　"/>
      <w:lvlJc w:val="left"/>
      <w:pPr>
        <w:ind w:left="0" w:firstLine="400"/>
      </w:pPr>
      <w:rPr>
        <w:rFonts w:hint="eastAsia"/>
      </w:rPr>
    </w:lvl>
  </w:abstractNum>
  <w:abstractNum w:abstractNumId="1">
    <w:nsid w:val="87FBC899"/>
    <w:multiLevelType w:val="singleLevel"/>
    <w:tmpl w:val="87FBC899"/>
    <w:lvl w:ilvl="0" w:tentative="0">
      <w:start w:val="1"/>
      <w:numFmt w:val="chineseCounting"/>
      <w:suff w:val="nothing"/>
      <w:lvlText w:val="%1、"/>
      <w:lvlJc w:val="left"/>
      <w:rPr>
        <w:rFonts w:hint="eastAsia"/>
      </w:rPr>
    </w:lvl>
  </w:abstractNum>
  <w:abstractNum w:abstractNumId="2">
    <w:nsid w:val="A833BE57"/>
    <w:multiLevelType w:val="singleLevel"/>
    <w:tmpl w:val="A833BE57"/>
    <w:lvl w:ilvl="0" w:tentative="0">
      <w:start w:val="1"/>
      <w:numFmt w:val="decimalEnclosedCircleChinese"/>
      <w:suff w:val="nothing"/>
      <w:lvlText w:val="%1　"/>
      <w:lvlJc w:val="left"/>
      <w:pPr>
        <w:ind w:left="0" w:firstLine="400"/>
      </w:pPr>
      <w:rPr>
        <w:rFonts w:hint="eastAsia"/>
      </w:rPr>
    </w:lvl>
  </w:abstractNum>
  <w:abstractNum w:abstractNumId="3">
    <w:nsid w:val="74344862"/>
    <w:multiLevelType w:val="multilevel"/>
    <w:tmpl w:val="74344862"/>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pStyle w:val="5"/>
      <w:lvlText w:val="%1.%2."/>
      <w:lvlJc w:val="left"/>
      <w:pPr>
        <w:tabs>
          <w:tab w:val="left" w:pos="1146"/>
        </w:tabs>
        <w:ind w:left="993" w:hanging="567"/>
      </w:pPr>
      <w:rPr>
        <w:rFonts w:hint="eastAsia"/>
      </w:rPr>
    </w:lvl>
    <w:lvl w:ilvl="2" w:tentative="0">
      <w:start w:val="1"/>
      <w:numFmt w:val="decimal"/>
      <w:pStyle w:val="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89EFA52"/>
    <w:multiLevelType w:val="singleLevel"/>
    <w:tmpl w:val="789EFA52"/>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2MmExOGNmNjE1Njg4M2I0ZmZkYWJiMDVhNTlmNGQifQ=="/>
  </w:docVars>
  <w:rsids>
    <w:rsidRoot w:val="006541BA"/>
    <w:rsid w:val="00000CE3"/>
    <w:rsid w:val="00001247"/>
    <w:rsid w:val="0001167F"/>
    <w:rsid w:val="0001626A"/>
    <w:rsid w:val="00017FE5"/>
    <w:rsid w:val="00044782"/>
    <w:rsid w:val="000449EB"/>
    <w:rsid w:val="00053B07"/>
    <w:rsid w:val="00053B24"/>
    <w:rsid w:val="000547DE"/>
    <w:rsid w:val="00055524"/>
    <w:rsid w:val="000612AA"/>
    <w:rsid w:val="00062C5F"/>
    <w:rsid w:val="00066F50"/>
    <w:rsid w:val="000675BB"/>
    <w:rsid w:val="00077FAF"/>
    <w:rsid w:val="00085849"/>
    <w:rsid w:val="00091EFE"/>
    <w:rsid w:val="00094DFD"/>
    <w:rsid w:val="000B50C3"/>
    <w:rsid w:val="000B568B"/>
    <w:rsid w:val="000C739A"/>
    <w:rsid w:val="000D31F2"/>
    <w:rsid w:val="000D3340"/>
    <w:rsid w:val="000D3B9D"/>
    <w:rsid w:val="000E220E"/>
    <w:rsid w:val="000E2607"/>
    <w:rsid w:val="000E7FD0"/>
    <w:rsid w:val="000F04B8"/>
    <w:rsid w:val="000F0CC5"/>
    <w:rsid w:val="000F4100"/>
    <w:rsid w:val="00100562"/>
    <w:rsid w:val="00104AC4"/>
    <w:rsid w:val="00105569"/>
    <w:rsid w:val="001102D1"/>
    <w:rsid w:val="001138E3"/>
    <w:rsid w:val="00117A8D"/>
    <w:rsid w:val="00127470"/>
    <w:rsid w:val="00127E11"/>
    <w:rsid w:val="00133A63"/>
    <w:rsid w:val="00137E02"/>
    <w:rsid w:val="00147B73"/>
    <w:rsid w:val="00147CE6"/>
    <w:rsid w:val="0015228E"/>
    <w:rsid w:val="00152738"/>
    <w:rsid w:val="00152CBA"/>
    <w:rsid w:val="00155E8C"/>
    <w:rsid w:val="00167BFA"/>
    <w:rsid w:val="00172CF0"/>
    <w:rsid w:val="0017339C"/>
    <w:rsid w:val="0017498B"/>
    <w:rsid w:val="001757D2"/>
    <w:rsid w:val="001778F4"/>
    <w:rsid w:val="001855B7"/>
    <w:rsid w:val="00192F93"/>
    <w:rsid w:val="0019492F"/>
    <w:rsid w:val="00195016"/>
    <w:rsid w:val="001A4503"/>
    <w:rsid w:val="001A72E3"/>
    <w:rsid w:val="001B1F2F"/>
    <w:rsid w:val="001B6A76"/>
    <w:rsid w:val="001C05E1"/>
    <w:rsid w:val="001D3CE0"/>
    <w:rsid w:val="001D6486"/>
    <w:rsid w:val="001E260D"/>
    <w:rsid w:val="001E401F"/>
    <w:rsid w:val="001E5100"/>
    <w:rsid w:val="001E7352"/>
    <w:rsid w:val="001E76E8"/>
    <w:rsid w:val="001E7D18"/>
    <w:rsid w:val="001F2255"/>
    <w:rsid w:val="001F32D1"/>
    <w:rsid w:val="001F4F23"/>
    <w:rsid w:val="001F7FBF"/>
    <w:rsid w:val="0020771A"/>
    <w:rsid w:val="00212BAC"/>
    <w:rsid w:val="002160FB"/>
    <w:rsid w:val="002219C7"/>
    <w:rsid w:val="002251B0"/>
    <w:rsid w:val="00227638"/>
    <w:rsid w:val="00230ABE"/>
    <w:rsid w:val="00230DC1"/>
    <w:rsid w:val="0023501A"/>
    <w:rsid w:val="0024798A"/>
    <w:rsid w:val="0025543C"/>
    <w:rsid w:val="00256367"/>
    <w:rsid w:val="00260E43"/>
    <w:rsid w:val="00262D82"/>
    <w:rsid w:val="00264A50"/>
    <w:rsid w:val="00265321"/>
    <w:rsid w:val="00271E5A"/>
    <w:rsid w:val="00275017"/>
    <w:rsid w:val="00275639"/>
    <w:rsid w:val="00276FB4"/>
    <w:rsid w:val="002860BF"/>
    <w:rsid w:val="002862E2"/>
    <w:rsid w:val="00293AD1"/>
    <w:rsid w:val="00294BCA"/>
    <w:rsid w:val="00294C64"/>
    <w:rsid w:val="00295DBE"/>
    <w:rsid w:val="00296D32"/>
    <w:rsid w:val="00297053"/>
    <w:rsid w:val="002A0571"/>
    <w:rsid w:val="002A1608"/>
    <w:rsid w:val="002A5178"/>
    <w:rsid w:val="002A666B"/>
    <w:rsid w:val="002A6BBC"/>
    <w:rsid w:val="002A75BC"/>
    <w:rsid w:val="002A7D43"/>
    <w:rsid w:val="002B472E"/>
    <w:rsid w:val="002C4FC5"/>
    <w:rsid w:val="002C5403"/>
    <w:rsid w:val="002D1D61"/>
    <w:rsid w:val="002D4224"/>
    <w:rsid w:val="002D5EE6"/>
    <w:rsid w:val="002D7DB0"/>
    <w:rsid w:val="002F1310"/>
    <w:rsid w:val="002F401D"/>
    <w:rsid w:val="002F65FD"/>
    <w:rsid w:val="00303DEC"/>
    <w:rsid w:val="00305C43"/>
    <w:rsid w:val="00306F9A"/>
    <w:rsid w:val="00313E1D"/>
    <w:rsid w:val="00314BD8"/>
    <w:rsid w:val="00324434"/>
    <w:rsid w:val="00324A3C"/>
    <w:rsid w:val="003315BE"/>
    <w:rsid w:val="0033253A"/>
    <w:rsid w:val="003332FF"/>
    <w:rsid w:val="0034014A"/>
    <w:rsid w:val="003411A0"/>
    <w:rsid w:val="00341911"/>
    <w:rsid w:val="00342900"/>
    <w:rsid w:val="00345A49"/>
    <w:rsid w:val="00347692"/>
    <w:rsid w:val="0034793B"/>
    <w:rsid w:val="00351343"/>
    <w:rsid w:val="00356015"/>
    <w:rsid w:val="00356A7C"/>
    <w:rsid w:val="00357538"/>
    <w:rsid w:val="00363012"/>
    <w:rsid w:val="003649AD"/>
    <w:rsid w:val="003652F1"/>
    <w:rsid w:val="00366C8C"/>
    <w:rsid w:val="00371956"/>
    <w:rsid w:val="003751E6"/>
    <w:rsid w:val="00386C16"/>
    <w:rsid w:val="003901DE"/>
    <w:rsid w:val="0039499B"/>
    <w:rsid w:val="003A0E6D"/>
    <w:rsid w:val="003A3936"/>
    <w:rsid w:val="003B20C4"/>
    <w:rsid w:val="003B3A42"/>
    <w:rsid w:val="003B5B0D"/>
    <w:rsid w:val="003B6825"/>
    <w:rsid w:val="003C0814"/>
    <w:rsid w:val="003C1715"/>
    <w:rsid w:val="003C3AE3"/>
    <w:rsid w:val="003C40F6"/>
    <w:rsid w:val="003C66E6"/>
    <w:rsid w:val="003D1C26"/>
    <w:rsid w:val="003D1FA6"/>
    <w:rsid w:val="003D3B2D"/>
    <w:rsid w:val="003D4743"/>
    <w:rsid w:val="003E2CBA"/>
    <w:rsid w:val="003E4CC0"/>
    <w:rsid w:val="003F0A3B"/>
    <w:rsid w:val="00400E75"/>
    <w:rsid w:val="00405B7B"/>
    <w:rsid w:val="00424B75"/>
    <w:rsid w:val="00425253"/>
    <w:rsid w:val="00425804"/>
    <w:rsid w:val="00437F56"/>
    <w:rsid w:val="00441205"/>
    <w:rsid w:val="004424FB"/>
    <w:rsid w:val="00442A5D"/>
    <w:rsid w:val="00460735"/>
    <w:rsid w:val="00467C57"/>
    <w:rsid w:val="00472157"/>
    <w:rsid w:val="00473E4A"/>
    <w:rsid w:val="00485C1D"/>
    <w:rsid w:val="004862D9"/>
    <w:rsid w:val="004A503D"/>
    <w:rsid w:val="004A5D8C"/>
    <w:rsid w:val="004B2D39"/>
    <w:rsid w:val="004C1E64"/>
    <w:rsid w:val="004C4384"/>
    <w:rsid w:val="004C438A"/>
    <w:rsid w:val="004C4A5C"/>
    <w:rsid w:val="004C4B4D"/>
    <w:rsid w:val="004C5143"/>
    <w:rsid w:val="004C7241"/>
    <w:rsid w:val="004C7966"/>
    <w:rsid w:val="004D2B46"/>
    <w:rsid w:val="004D57C9"/>
    <w:rsid w:val="004D66F0"/>
    <w:rsid w:val="004D7ECB"/>
    <w:rsid w:val="004E52F4"/>
    <w:rsid w:val="004E7F91"/>
    <w:rsid w:val="004F1F26"/>
    <w:rsid w:val="004F43CB"/>
    <w:rsid w:val="00500B08"/>
    <w:rsid w:val="00504FF7"/>
    <w:rsid w:val="00505D2E"/>
    <w:rsid w:val="00506597"/>
    <w:rsid w:val="005104D7"/>
    <w:rsid w:val="00510619"/>
    <w:rsid w:val="0051488E"/>
    <w:rsid w:val="00516DE3"/>
    <w:rsid w:val="00516E48"/>
    <w:rsid w:val="00523C8B"/>
    <w:rsid w:val="00525D0F"/>
    <w:rsid w:val="00525E43"/>
    <w:rsid w:val="00527152"/>
    <w:rsid w:val="00531383"/>
    <w:rsid w:val="00532C9A"/>
    <w:rsid w:val="00535A78"/>
    <w:rsid w:val="005360E9"/>
    <w:rsid w:val="0054066B"/>
    <w:rsid w:val="005422C3"/>
    <w:rsid w:val="00542388"/>
    <w:rsid w:val="00545574"/>
    <w:rsid w:val="00560D4B"/>
    <w:rsid w:val="00562E7D"/>
    <w:rsid w:val="005661E3"/>
    <w:rsid w:val="005664FE"/>
    <w:rsid w:val="00566BB9"/>
    <w:rsid w:val="005701F6"/>
    <w:rsid w:val="00571714"/>
    <w:rsid w:val="005726F5"/>
    <w:rsid w:val="00577ABE"/>
    <w:rsid w:val="0058185E"/>
    <w:rsid w:val="00583C0E"/>
    <w:rsid w:val="00584EDD"/>
    <w:rsid w:val="00591531"/>
    <w:rsid w:val="00594CDA"/>
    <w:rsid w:val="005A1375"/>
    <w:rsid w:val="005A4EAC"/>
    <w:rsid w:val="005A5676"/>
    <w:rsid w:val="005B0227"/>
    <w:rsid w:val="005B2933"/>
    <w:rsid w:val="005C0E89"/>
    <w:rsid w:val="005C3193"/>
    <w:rsid w:val="005C69E9"/>
    <w:rsid w:val="005D14FD"/>
    <w:rsid w:val="005D7225"/>
    <w:rsid w:val="005E2C8C"/>
    <w:rsid w:val="005E45B2"/>
    <w:rsid w:val="005F09F5"/>
    <w:rsid w:val="005F5541"/>
    <w:rsid w:val="005F6D70"/>
    <w:rsid w:val="006030DA"/>
    <w:rsid w:val="0060387D"/>
    <w:rsid w:val="006063C7"/>
    <w:rsid w:val="00610341"/>
    <w:rsid w:val="00610442"/>
    <w:rsid w:val="006169D4"/>
    <w:rsid w:val="006176BB"/>
    <w:rsid w:val="0062312F"/>
    <w:rsid w:val="006330A1"/>
    <w:rsid w:val="006331EF"/>
    <w:rsid w:val="00635CB6"/>
    <w:rsid w:val="006413EE"/>
    <w:rsid w:val="006418B0"/>
    <w:rsid w:val="0064624E"/>
    <w:rsid w:val="0064688E"/>
    <w:rsid w:val="006522A1"/>
    <w:rsid w:val="006541BA"/>
    <w:rsid w:val="00656DEE"/>
    <w:rsid w:val="00657828"/>
    <w:rsid w:val="0066343B"/>
    <w:rsid w:val="00666A3D"/>
    <w:rsid w:val="00680BE5"/>
    <w:rsid w:val="006819B8"/>
    <w:rsid w:val="00683EFF"/>
    <w:rsid w:val="00691166"/>
    <w:rsid w:val="00693E26"/>
    <w:rsid w:val="00693E9F"/>
    <w:rsid w:val="00695B68"/>
    <w:rsid w:val="006A1C98"/>
    <w:rsid w:val="006A720A"/>
    <w:rsid w:val="006C032F"/>
    <w:rsid w:val="006C1DB3"/>
    <w:rsid w:val="006C494A"/>
    <w:rsid w:val="006C6EF5"/>
    <w:rsid w:val="006D2604"/>
    <w:rsid w:val="006D3032"/>
    <w:rsid w:val="006D5413"/>
    <w:rsid w:val="006D72AA"/>
    <w:rsid w:val="006D7AE2"/>
    <w:rsid w:val="006E0770"/>
    <w:rsid w:val="006E0B05"/>
    <w:rsid w:val="006E0E24"/>
    <w:rsid w:val="006F2261"/>
    <w:rsid w:val="006F3B14"/>
    <w:rsid w:val="006F57DB"/>
    <w:rsid w:val="006F7AA7"/>
    <w:rsid w:val="00703DAB"/>
    <w:rsid w:val="00710DE4"/>
    <w:rsid w:val="00712EAD"/>
    <w:rsid w:val="0071381C"/>
    <w:rsid w:val="00714802"/>
    <w:rsid w:val="00715D74"/>
    <w:rsid w:val="0072122A"/>
    <w:rsid w:val="00722448"/>
    <w:rsid w:val="0072392B"/>
    <w:rsid w:val="007265C7"/>
    <w:rsid w:val="00730914"/>
    <w:rsid w:val="007379C1"/>
    <w:rsid w:val="00740CAA"/>
    <w:rsid w:val="00740F23"/>
    <w:rsid w:val="00741485"/>
    <w:rsid w:val="00755E89"/>
    <w:rsid w:val="00755F47"/>
    <w:rsid w:val="00760CCB"/>
    <w:rsid w:val="00762331"/>
    <w:rsid w:val="00774F40"/>
    <w:rsid w:val="00775A62"/>
    <w:rsid w:val="00776ECD"/>
    <w:rsid w:val="0077778D"/>
    <w:rsid w:val="00782489"/>
    <w:rsid w:val="00784C86"/>
    <w:rsid w:val="0078558E"/>
    <w:rsid w:val="00785658"/>
    <w:rsid w:val="00791464"/>
    <w:rsid w:val="00793C38"/>
    <w:rsid w:val="00797C86"/>
    <w:rsid w:val="007A37E6"/>
    <w:rsid w:val="007A5D03"/>
    <w:rsid w:val="007A7DFD"/>
    <w:rsid w:val="007B5B04"/>
    <w:rsid w:val="007B5BED"/>
    <w:rsid w:val="007C09F3"/>
    <w:rsid w:val="007C46F8"/>
    <w:rsid w:val="007C51E4"/>
    <w:rsid w:val="007C7231"/>
    <w:rsid w:val="007D07F6"/>
    <w:rsid w:val="007D1F3D"/>
    <w:rsid w:val="007D2AC1"/>
    <w:rsid w:val="007D3AD8"/>
    <w:rsid w:val="007E232A"/>
    <w:rsid w:val="007E2400"/>
    <w:rsid w:val="007E4ABF"/>
    <w:rsid w:val="007E563A"/>
    <w:rsid w:val="007F0831"/>
    <w:rsid w:val="007F4080"/>
    <w:rsid w:val="007F4360"/>
    <w:rsid w:val="007F446E"/>
    <w:rsid w:val="007F6BCF"/>
    <w:rsid w:val="00801EED"/>
    <w:rsid w:val="00810706"/>
    <w:rsid w:val="00822CFE"/>
    <w:rsid w:val="008234C7"/>
    <w:rsid w:val="00824518"/>
    <w:rsid w:val="008349EC"/>
    <w:rsid w:val="00834B97"/>
    <w:rsid w:val="0083547C"/>
    <w:rsid w:val="00837607"/>
    <w:rsid w:val="00844CE6"/>
    <w:rsid w:val="008457BE"/>
    <w:rsid w:val="00846424"/>
    <w:rsid w:val="00852A2E"/>
    <w:rsid w:val="00864AD7"/>
    <w:rsid w:val="00871517"/>
    <w:rsid w:val="00872754"/>
    <w:rsid w:val="008745DD"/>
    <w:rsid w:val="00881F3F"/>
    <w:rsid w:val="008859B7"/>
    <w:rsid w:val="008912D8"/>
    <w:rsid w:val="008A2C84"/>
    <w:rsid w:val="008A363F"/>
    <w:rsid w:val="008A4262"/>
    <w:rsid w:val="008A48EC"/>
    <w:rsid w:val="008B1E50"/>
    <w:rsid w:val="008B3150"/>
    <w:rsid w:val="008B52ED"/>
    <w:rsid w:val="008C0D94"/>
    <w:rsid w:val="008C239B"/>
    <w:rsid w:val="008C3872"/>
    <w:rsid w:val="008C4023"/>
    <w:rsid w:val="008C7C02"/>
    <w:rsid w:val="008D7CC9"/>
    <w:rsid w:val="008E0EE7"/>
    <w:rsid w:val="008E260C"/>
    <w:rsid w:val="008E3ADB"/>
    <w:rsid w:val="008E43DF"/>
    <w:rsid w:val="008F3252"/>
    <w:rsid w:val="008F4191"/>
    <w:rsid w:val="008F4272"/>
    <w:rsid w:val="0090029B"/>
    <w:rsid w:val="00902F0A"/>
    <w:rsid w:val="00905A37"/>
    <w:rsid w:val="009077AC"/>
    <w:rsid w:val="00907E14"/>
    <w:rsid w:val="009115F9"/>
    <w:rsid w:val="00912672"/>
    <w:rsid w:val="009205D7"/>
    <w:rsid w:val="009228C4"/>
    <w:rsid w:val="009253ED"/>
    <w:rsid w:val="00925C13"/>
    <w:rsid w:val="00932BA1"/>
    <w:rsid w:val="00932F5F"/>
    <w:rsid w:val="009332E7"/>
    <w:rsid w:val="0094218B"/>
    <w:rsid w:val="00943FBF"/>
    <w:rsid w:val="0095623D"/>
    <w:rsid w:val="00965B8C"/>
    <w:rsid w:val="009661D8"/>
    <w:rsid w:val="00967190"/>
    <w:rsid w:val="00967B4E"/>
    <w:rsid w:val="00973D81"/>
    <w:rsid w:val="00975EDC"/>
    <w:rsid w:val="00977375"/>
    <w:rsid w:val="0098226E"/>
    <w:rsid w:val="00987D0B"/>
    <w:rsid w:val="009929C1"/>
    <w:rsid w:val="009930F6"/>
    <w:rsid w:val="0099428E"/>
    <w:rsid w:val="009A36E9"/>
    <w:rsid w:val="009A72AB"/>
    <w:rsid w:val="009B0EE2"/>
    <w:rsid w:val="009B41FB"/>
    <w:rsid w:val="009C1E86"/>
    <w:rsid w:val="009C586E"/>
    <w:rsid w:val="009D27FE"/>
    <w:rsid w:val="009D47F8"/>
    <w:rsid w:val="009E18D3"/>
    <w:rsid w:val="009E30F2"/>
    <w:rsid w:val="009E75A1"/>
    <w:rsid w:val="009E79AC"/>
    <w:rsid w:val="009F2726"/>
    <w:rsid w:val="00A175AF"/>
    <w:rsid w:val="00A22A87"/>
    <w:rsid w:val="00A25922"/>
    <w:rsid w:val="00A25E1D"/>
    <w:rsid w:val="00A346F5"/>
    <w:rsid w:val="00A414AF"/>
    <w:rsid w:val="00A431C2"/>
    <w:rsid w:val="00A524EB"/>
    <w:rsid w:val="00A53050"/>
    <w:rsid w:val="00A54C69"/>
    <w:rsid w:val="00A66436"/>
    <w:rsid w:val="00A74BE6"/>
    <w:rsid w:val="00A766F4"/>
    <w:rsid w:val="00A80EAE"/>
    <w:rsid w:val="00A85538"/>
    <w:rsid w:val="00A91EF9"/>
    <w:rsid w:val="00A925A3"/>
    <w:rsid w:val="00A9522C"/>
    <w:rsid w:val="00A95561"/>
    <w:rsid w:val="00A971BA"/>
    <w:rsid w:val="00A971C0"/>
    <w:rsid w:val="00A97CE7"/>
    <w:rsid w:val="00AA7AD2"/>
    <w:rsid w:val="00AA7F59"/>
    <w:rsid w:val="00AB2259"/>
    <w:rsid w:val="00AB7DA3"/>
    <w:rsid w:val="00AC262E"/>
    <w:rsid w:val="00AD0526"/>
    <w:rsid w:val="00AD30CB"/>
    <w:rsid w:val="00AE3867"/>
    <w:rsid w:val="00AE6829"/>
    <w:rsid w:val="00AE7937"/>
    <w:rsid w:val="00AF00FE"/>
    <w:rsid w:val="00AF1320"/>
    <w:rsid w:val="00AF2379"/>
    <w:rsid w:val="00AF61A0"/>
    <w:rsid w:val="00B00FC7"/>
    <w:rsid w:val="00B0188C"/>
    <w:rsid w:val="00B02CF4"/>
    <w:rsid w:val="00B069CB"/>
    <w:rsid w:val="00B071B4"/>
    <w:rsid w:val="00B10979"/>
    <w:rsid w:val="00B14D3F"/>
    <w:rsid w:val="00B17FEE"/>
    <w:rsid w:val="00B2232A"/>
    <w:rsid w:val="00B323DD"/>
    <w:rsid w:val="00B32AAB"/>
    <w:rsid w:val="00B373FF"/>
    <w:rsid w:val="00B452A9"/>
    <w:rsid w:val="00B47D61"/>
    <w:rsid w:val="00B53D23"/>
    <w:rsid w:val="00B612DA"/>
    <w:rsid w:val="00B639A3"/>
    <w:rsid w:val="00B64B2B"/>
    <w:rsid w:val="00B651EB"/>
    <w:rsid w:val="00B65673"/>
    <w:rsid w:val="00B80003"/>
    <w:rsid w:val="00B929C4"/>
    <w:rsid w:val="00B938F0"/>
    <w:rsid w:val="00B939B7"/>
    <w:rsid w:val="00B94C62"/>
    <w:rsid w:val="00B96B05"/>
    <w:rsid w:val="00B96F3E"/>
    <w:rsid w:val="00BA068B"/>
    <w:rsid w:val="00BA21CF"/>
    <w:rsid w:val="00BA2FDF"/>
    <w:rsid w:val="00BA3CE1"/>
    <w:rsid w:val="00BA4490"/>
    <w:rsid w:val="00BB6A5A"/>
    <w:rsid w:val="00BB7E6A"/>
    <w:rsid w:val="00BC027A"/>
    <w:rsid w:val="00BC4FFF"/>
    <w:rsid w:val="00BD06A1"/>
    <w:rsid w:val="00BD0748"/>
    <w:rsid w:val="00BD36A6"/>
    <w:rsid w:val="00BD4339"/>
    <w:rsid w:val="00BD6BAB"/>
    <w:rsid w:val="00BE417E"/>
    <w:rsid w:val="00BE69B5"/>
    <w:rsid w:val="00BE70BD"/>
    <w:rsid w:val="00BF29B3"/>
    <w:rsid w:val="00C00249"/>
    <w:rsid w:val="00C008EC"/>
    <w:rsid w:val="00C02014"/>
    <w:rsid w:val="00C028D9"/>
    <w:rsid w:val="00C03E78"/>
    <w:rsid w:val="00C20AB9"/>
    <w:rsid w:val="00C20CCD"/>
    <w:rsid w:val="00C215EB"/>
    <w:rsid w:val="00C353A0"/>
    <w:rsid w:val="00C36772"/>
    <w:rsid w:val="00C367FA"/>
    <w:rsid w:val="00C40AF7"/>
    <w:rsid w:val="00C4146B"/>
    <w:rsid w:val="00C4477E"/>
    <w:rsid w:val="00C53BA5"/>
    <w:rsid w:val="00C55F4E"/>
    <w:rsid w:val="00C5681C"/>
    <w:rsid w:val="00C568D5"/>
    <w:rsid w:val="00C73787"/>
    <w:rsid w:val="00C74E22"/>
    <w:rsid w:val="00C772E0"/>
    <w:rsid w:val="00C81F50"/>
    <w:rsid w:val="00C95556"/>
    <w:rsid w:val="00C97062"/>
    <w:rsid w:val="00CA0808"/>
    <w:rsid w:val="00CA62C6"/>
    <w:rsid w:val="00CA6849"/>
    <w:rsid w:val="00CA71EE"/>
    <w:rsid w:val="00CA78AF"/>
    <w:rsid w:val="00CB2C46"/>
    <w:rsid w:val="00CB4BA4"/>
    <w:rsid w:val="00CC35C1"/>
    <w:rsid w:val="00CD5FF2"/>
    <w:rsid w:val="00CE0AC8"/>
    <w:rsid w:val="00CE76A4"/>
    <w:rsid w:val="00CF06DE"/>
    <w:rsid w:val="00CF0CD7"/>
    <w:rsid w:val="00CF24BB"/>
    <w:rsid w:val="00CF7938"/>
    <w:rsid w:val="00D02625"/>
    <w:rsid w:val="00D02B7B"/>
    <w:rsid w:val="00D0473D"/>
    <w:rsid w:val="00D0635E"/>
    <w:rsid w:val="00D12058"/>
    <w:rsid w:val="00D21C24"/>
    <w:rsid w:val="00D24C3A"/>
    <w:rsid w:val="00D25D95"/>
    <w:rsid w:val="00D436BF"/>
    <w:rsid w:val="00D44C7B"/>
    <w:rsid w:val="00D45D42"/>
    <w:rsid w:val="00D505AF"/>
    <w:rsid w:val="00D51E6D"/>
    <w:rsid w:val="00D609DE"/>
    <w:rsid w:val="00D60C13"/>
    <w:rsid w:val="00D64C5C"/>
    <w:rsid w:val="00D70831"/>
    <w:rsid w:val="00D7162C"/>
    <w:rsid w:val="00D72DC3"/>
    <w:rsid w:val="00D74C2A"/>
    <w:rsid w:val="00D865E7"/>
    <w:rsid w:val="00D86D60"/>
    <w:rsid w:val="00D9103D"/>
    <w:rsid w:val="00D94313"/>
    <w:rsid w:val="00D97B8D"/>
    <w:rsid w:val="00DA2DA1"/>
    <w:rsid w:val="00DA362E"/>
    <w:rsid w:val="00DA6C49"/>
    <w:rsid w:val="00DB053F"/>
    <w:rsid w:val="00DB5DBD"/>
    <w:rsid w:val="00DB74CD"/>
    <w:rsid w:val="00DC3983"/>
    <w:rsid w:val="00DC5592"/>
    <w:rsid w:val="00DC68E3"/>
    <w:rsid w:val="00DD6B8A"/>
    <w:rsid w:val="00DE2331"/>
    <w:rsid w:val="00DE5011"/>
    <w:rsid w:val="00DF5BA4"/>
    <w:rsid w:val="00DF7F3F"/>
    <w:rsid w:val="00E01593"/>
    <w:rsid w:val="00E044A8"/>
    <w:rsid w:val="00E0465B"/>
    <w:rsid w:val="00E1342D"/>
    <w:rsid w:val="00E22E78"/>
    <w:rsid w:val="00E23AA9"/>
    <w:rsid w:val="00E26592"/>
    <w:rsid w:val="00E410B7"/>
    <w:rsid w:val="00E43D99"/>
    <w:rsid w:val="00E45153"/>
    <w:rsid w:val="00E55E54"/>
    <w:rsid w:val="00E65631"/>
    <w:rsid w:val="00E6657B"/>
    <w:rsid w:val="00E70B7E"/>
    <w:rsid w:val="00E723B7"/>
    <w:rsid w:val="00E72F72"/>
    <w:rsid w:val="00E83A00"/>
    <w:rsid w:val="00E84DF5"/>
    <w:rsid w:val="00E84E57"/>
    <w:rsid w:val="00E86DF5"/>
    <w:rsid w:val="00E87C9D"/>
    <w:rsid w:val="00E914EE"/>
    <w:rsid w:val="00E920E3"/>
    <w:rsid w:val="00E93B99"/>
    <w:rsid w:val="00E96156"/>
    <w:rsid w:val="00E9763B"/>
    <w:rsid w:val="00EA176F"/>
    <w:rsid w:val="00EA1964"/>
    <w:rsid w:val="00EA42EC"/>
    <w:rsid w:val="00EB3115"/>
    <w:rsid w:val="00EB352A"/>
    <w:rsid w:val="00EB5571"/>
    <w:rsid w:val="00EB5D3A"/>
    <w:rsid w:val="00EB79FC"/>
    <w:rsid w:val="00EC4F1E"/>
    <w:rsid w:val="00ED054F"/>
    <w:rsid w:val="00EE54FE"/>
    <w:rsid w:val="00EE5655"/>
    <w:rsid w:val="00F03A65"/>
    <w:rsid w:val="00F04E64"/>
    <w:rsid w:val="00F11A57"/>
    <w:rsid w:val="00F148D6"/>
    <w:rsid w:val="00F172BD"/>
    <w:rsid w:val="00F22B70"/>
    <w:rsid w:val="00F27B83"/>
    <w:rsid w:val="00F30CCF"/>
    <w:rsid w:val="00F34151"/>
    <w:rsid w:val="00F40A4E"/>
    <w:rsid w:val="00F42A1A"/>
    <w:rsid w:val="00F43978"/>
    <w:rsid w:val="00F53AD4"/>
    <w:rsid w:val="00F53B80"/>
    <w:rsid w:val="00F645B8"/>
    <w:rsid w:val="00F670F9"/>
    <w:rsid w:val="00F75789"/>
    <w:rsid w:val="00F772D1"/>
    <w:rsid w:val="00F77A3D"/>
    <w:rsid w:val="00F8021F"/>
    <w:rsid w:val="00F81CFD"/>
    <w:rsid w:val="00F82CBF"/>
    <w:rsid w:val="00F8500C"/>
    <w:rsid w:val="00F90D72"/>
    <w:rsid w:val="00FA3CC3"/>
    <w:rsid w:val="00FA7963"/>
    <w:rsid w:val="00FB04CC"/>
    <w:rsid w:val="00FB4AF3"/>
    <w:rsid w:val="00FC205F"/>
    <w:rsid w:val="00FC4FFD"/>
    <w:rsid w:val="00FC743A"/>
    <w:rsid w:val="00FD0CD6"/>
    <w:rsid w:val="00FD12CA"/>
    <w:rsid w:val="00FD2260"/>
    <w:rsid w:val="00FD4A85"/>
    <w:rsid w:val="00FD62E3"/>
    <w:rsid w:val="00FD64CE"/>
    <w:rsid w:val="00FE13A5"/>
    <w:rsid w:val="00FE1979"/>
    <w:rsid w:val="00FE3741"/>
    <w:rsid w:val="00FE4D2C"/>
    <w:rsid w:val="00FE672D"/>
    <w:rsid w:val="00FF0826"/>
    <w:rsid w:val="00FF16C8"/>
    <w:rsid w:val="00FF4876"/>
    <w:rsid w:val="00FF58ED"/>
    <w:rsid w:val="00FF6240"/>
    <w:rsid w:val="00FF7074"/>
    <w:rsid w:val="014D6857"/>
    <w:rsid w:val="01A87487"/>
    <w:rsid w:val="02867317"/>
    <w:rsid w:val="02AB4956"/>
    <w:rsid w:val="032927FD"/>
    <w:rsid w:val="03D8731A"/>
    <w:rsid w:val="03E22801"/>
    <w:rsid w:val="04623A96"/>
    <w:rsid w:val="04757E5A"/>
    <w:rsid w:val="047E56AB"/>
    <w:rsid w:val="04A6472B"/>
    <w:rsid w:val="05A53571"/>
    <w:rsid w:val="05B156C4"/>
    <w:rsid w:val="068271A4"/>
    <w:rsid w:val="075068A2"/>
    <w:rsid w:val="07547A5D"/>
    <w:rsid w:val="08F67DD0"/>
    <w:rsid w:val="09F474CA"/>
    <w:rsid w:val="0AB21865"/>
    <w:rsid w:val="0B523273"/>
    <w:rsid w:val="0BB3266D"/>
    <w:rsid w:val="0BFA31AE"/>
    <w:rsid w:val="0CFD7A04"/>
    <w:rsid w:val="0D1B1ED9"/>
    <w:rsid w:val="0D2569F0"/>
    <w:rsid w:val="0D3044B3"/>
    <w:rsid w:val="0D7A4D1A"/>
    <w:rsid w:val="0D96706B"/>
    <w:rsid w:val="0DAA28E8"/>
    <w:rsid w:val="0DB666A6"/>
    <w:rsid w:val="0DD90D27"/>
    <w:rsid w:val="0DED5218"/>
    <w:rsid w:val="0E3A2152"/>
    <w:rsid w:val="0FE7277A"/>
    <w:rsid w:val="0FFA2900"/>
    <w:rsid w:val="10264904"/>
    <w:rsid w:val="10466C14"/>
    <w:rsid w:val="10A267D6"/>
    <w:rsid w:val="10AD3649"/>
    <w:rsid w:val="10C125ED"/>
    <w:rsid w:val="10E4161C"/>
    <w:rsid w:val="10F57012"/>
    <w:rsid w:val="114535BD"/>
    <w:rsid w:val="120819FF"/>
    <w:rsid w:val="12413D84"/>
    <w:rsid w:val="129A4083"/>
    <w:rsid w:val="12F26F66"/>
    <w:rsid w:val="131677A2"/>
    <w:rsid w:val="13436DD4"/>
    <w:rsid w:val="134A2779"/>
    <w:rsid w:val="1369506B"/>
    <w:rsid w:val="13C97F89"/>
    <w:rsid w:val="1439767B"/>
    <w:rsid w:val="146E0485"/>
    <w:rsid w:val="14701411"/>
    <w:rsid w:val="14832EA6"/>
    <w:rsid w:val="15514FBF"/>
    <w:rsid w:val="15965649"/>
    <w:rsid w:val="15A17710"/>
    <w:rsid w:val="15BE1EA8"/>
    <w:rsid w:val="165247B2"/>
    <w:rsid w:val="16AD56BB"/>
    <w:rsid w:val="16E53436"/>
    <w:rsid w:val="177C6A8A"/>
    <w:rsid w:val="17A40C19"/>
    <w:rsid w:val="17E76C4D"/>
    <w:rsid w:val="18297A9C"/>
    <w:rsid w:val="18447977"/>
    <w:rsid w:val="188B1D4E"/>
    <w:rsid w:val="18BF3D79"/>
    <w:rsid w:val="19197424"/>
    <w:rsid w:val="19400317"/>
    <w:rsid w:val="19884FA3"/>
    <w:rsid w:val="19B76718"/>
    <w:rsid w:val="19EF0FB0"/>
    <w:rsid w:val="1A3B5015"/>
    <w:rsid w:val="1A7F27AB"/>
    <w:rsid w:val="1AD72FC0"/>
    <w:rsid w:val="1B153A75"/>
    <w:rsid w:val="1B366341"/>
    <w:rsid w:val="1B8155AD"/>
    <w:rsid w:val="1BD17376"/>
    <w:rsid w:val="1C215E40"/>
    <w:rsid w:val="1C5D7A0C"/>
    <w:rsid w:val="1D813BCE"/>
    <w:rsid w:val="1D970A48"/>
    <w:rsid w:val="1D9B60E4"/>
    <w:rsid w:val="1EB30B76"/>
    <w:rsid w:val="1ECF211C"/>
    <w:rsid w:val="1EE37153"/>
    <w:rsid w:val="1EF62679"/>
    <w:rsid w:val="1F1442DA"/>
    <w:rsid w:val="1F60686C"/>
    <w:rsid w:val="1FDD5902"/>
    <w:rsid w:val="20F353E2"/>
    <w:rsid w:val="2123748B"/>
    <w:rsid w:val="214B3369"/>
    <w:rsid w:val="21943C4B"/>
    <w:rsid w:val="223440B2"/>
    <w:rsid w:val="224D1867"/>
    <w:rsid w:val="22BB3FE0"/>
    <w:rsid w:val="230D6C2E"/>
    <w:rsid w:val="23701008"/>
    <w:rsid w:val="238F56B2"/>
    <w:rsid w:val="24247440"/>
    <w:rsid w:val="24DC15BA"/>
    <w:rsid w:val="258748DF"/>
    <w:rsid w:val="267741D5"/>
    <w:rsid w:val="26E20633"/>
    <w:rsid w:val="27913592"/>
    <w:rsid w:val="27FE4E05"/>
    <w:rsid w:val="286878E6"/>
    <w:rsid w:val="28993CA5"/>
    <w:rsid w:val="29074C78"/>
    <w:rsid w:val="295113CE"/>
    <w:rsid w:val="2A03744F"/>
    <w:rsid w:val="2A1C2835"/>
    <w:rsid w:val="2A416282"/>
    <w:rsid w:val="2A944A2D"/>
    <w:rsid w:val="2AC204EC"/>
    <w:rsid w:val="2BFE5EBC"/>
    <w:rsid w:val="2C2074F8"/>
    <w:rsid w:val="2C4B32B5"/>
    <w:rsid w:val="2CB3331A"/>
    <w:rsid w:val="2CD77F1E"/>
    <w:rsid w:val="2CDF35CE"/>
    <w:rsid w:val="2CE04624"/>
    <w:rsid w:val="2D784FE5"/>
    <w:rsid w:val="2D7C112D"/>
    <w:rsid w:val="2E1848B6"/>
    <w:rsid w:val="2E7B1F74"/>
    <w:rsid w:val="2E7B243E"/>
    <w:rsid w:val="2EB34A3E"/>
    <w:rsid w:val="2ED94D17"/>
    <w:rsid w:val="2F4E3082"/>
    <w:rsid w:val="2F7D214C"/>
    <w:rsid w:val="3030226B"/>
    <w:rsid w:val="307E2FA0"/>
    <w:rsid w:val="30E738F1"/>
    <w:rsid w:val="310F5F29"/>
    <w:rsid w:val="315A430D"/>
    <w:rsid w:val="315B0C7E"/>
    <w:rsid w:val="31641830"/>
    <w:rsid w:val="317D4865"/>
    <w:rsid w:val="32653EB5"/>
    <w:rsid w:val="330E5182"/>
    <w:rsid w:val="33DA1ABA"/>
    <w:rsid w:val="34553C29"/>
    <w:rsid w:val="34A546E3"/>
    <w:rsid w:val="34C05CF7"/>
    <w:rsid w:val="350A6BE5"/>
    <w:rsid w:val="35930FB7"/>
    <w:rsid w:val="35DB0365"/>
    <w:rsid w:val="35EB7BEA"/>
    <w:rsid w:val="365C511F"/>
    <w:rsid w:val="369C44BF"/>
    <w:rsid w:val="3748213C"/>
    <w:rsid w:val="376C2042"/>
    <w:rsid w:val="37757278"/>
    <w:rsid w:val="37E405A4"/>
    <w:rsid w:val="388D37B0"/>
    <w:rsid w:val="38EC0A67"/>
    <w:rsid w:val="390B0C84"/>
    <w:rsid w:val="397217C8"/>
    <w:rsid w:val="39D70964"/>
    <w:rsid w:val="3A29109A"/>
    <w:rsid w:val="3A5E02FF"/>
    <w:rsid w:val="3ADE3FB6"/>
    <w:rsid w:val="3BC825AC"/>
    <w:rsid w:val="3BE2529D"/>
    <w:rsid w:val="3C7E15AD"/>
    <w:rsid w:val="3C926500"/>
    <w:rsid w:val="3CA27248"/>
    <w:rsid w:val="3D560432"/>
    <w:rsid w:val="3DC350A4"/>
    <w:rsid w:val="3DFD2186"/>
    <w:rsid w:val="3FE8117E"/>
    <w:rsid w:val="42C3362B"/>
    <w:rsid w:val="433B0798"/>
    <w:rsid w:val="439A004D"/>
    <w:rsid w:val="44536D9B"/>
    <w:rsid w:val="446405E2"/>
    <w:rsid w:val="4475164F"/>
    <w:rsid w:val="45110041"/>
    <w:rsid w:val="45337438"/>
    <w:rsid w:val="4577784B"/>
    <w:rsid w:val="45A24E9F"/>
    <w:rsid w:val="466973FC"/>
    <w:rsid w:val="46F1785B"/>
    <w:rsid w:val="470315E4"/>
    <w:rsid w:val="481B1C7C"/>
    <w:rsid w:val="481F00EE"/>
    <w:rsid w:val="48770826"/>
    <w:rsid w:val="48986846"/>
    <w:rsid w:val="48A9019C"/>
    <w:rsid w:val="48D344EF"/>
    <w:rsid w:val="4946041E"/>
    <w:rsid w:val="4A532DAC"/>
    <w:rsid w:val="4AAE2606"/>
    <w:rsid w:val="4AC17541"/>
    <w:rsid w:val="4B2D55DB"/>
    <w:rsid w:val="4C340E8C"/>
    <w:rsid w:val="4C9D2248"/>
    <w:rsid w:val="4CAB5158"/>
    <w:rsid w:val="4CCF4510"/>
    <w:rsid w:val="4CE87293"/>
    <w:rsid w:val="4CF34DEF"/>
    <w:rsid w:val="4CFC1A32"/>
    <w:rsid w:val="4D1A7D18"/>
    <w:rsid w:val="4D1E5BC3"/>
    <w:rsid w:val="4DD55B4E"/>
    <w:rsid w:val="4E5426E2"/>
    <w:rsid w:val="4E777F2A"/>
    <w:rsid w:val="4EC943D9"/>
    <w:rsid w:val="4EFD0150"/>
    <w:rsid w:val="4F396B08"/>
    <w:rsid w:val="4FFB2912"/>
    <w:rsid w:val="50566671"/>
    <w:rsid w:val="50A60163"/>
    <w:rsid w:val="50BA1244"/>
    <w:rsid w:val="50DB29E3"/>
    <w:rsid w:val="51446FEE"/>
    <w:rsid w:val="51D4199E"/>
    <w:rsid w:val="52E107C6"/>
    <w:rsid w:val="52F94041"/>
    <w:rsid w:val="5306576B"/>
    <w:rsid w:val="531551C4"/>
    <w:rsid w:val="53B82B54"/>
    <w:rsid w:val="540643AD"/>
    <w:rsid w:val="540C1891"/>
    <w:rsid w:val="549455CA"/>
    <w:rsid w:val="54C81B7A"/>
    <w:rsid w:val="55452CEA"/>
    <w:rsid w:val="55454179"/>
    <w:rsid w:val="55BB7080"/>
    <w:rsid w:val="55BE4ACA"/>
    <w:rsid w:val="55E20901"/>
    <w:rsid w:val="57B70B52"/>
    <w:rsid w:val="58530937"/>
    <w:rsid w:val="5873271F"/>
    <w:rsid w:val="58DA7B30"/>
    <w:rsid w:val="595A5BEC"/>
    <w:rsid w:val="59C71E07"/>
    <w:rsid w:val="59ED6D37"/>
    <w:rsid w:val="5B08020E"/>
    <w:rsid w:val="5B9E235E"/>
    <w:rsid w:val="5BD2614D"/>
    <w:rsid w:val="5BED28F7"/>
    <w:rsid w:val="5DA64636"/>
    <w:rsid w:val="5DD163A5"/>
    <w:rsid w:val="5E1B4A56"/>
    <w:rsid w:val="5E761C8C"/>
    <w:rsid w:val="5FCC7ED7"/>
    <w:rsid w:val="61BA2878"/>
    <w:rsid w:val="61DB76B9"/>
    <w:rsid w:val="623B10D4"/>
    <w:rsid w:val="6255189E"/>
    <w:rsid w:val="6385324B"/>
    <w:rsid w:val="639E5D77"/>
    <w:rsid w:val="63A20B6F"/>
    <w:rsid w:val="63C80344"/>
    <w:rsid w:val="63F67493"/>
    <w:rsid w:val="64141ADD"/>
    <w:rsid w:val="64167CB2"/>
    <w:rsid w:val="64284CD2"/>
    <w:rsid w:val="656B26E4"/>
    <w:rsid w:val="65BA406B"/>
    <w:rsid w:val="65DB591E"/>
    <w:rsid w:val="65FC33BF"/>
    <w:rsid w:val="66A13404"/>
    <w:rsid w:val="66E3147F"/>
    <w:rsid w:val="676D5B7F"/>
    <w:rsid w:val="67C62C75"/>
    <w:rsid w:val="68674452"/>
    <w:rsid w:val="69851697"/>
    <w:rsid w:val="698F6C8C"/>
    <w:rsid w:val="69B127F7"/>
    <w:rsid w:val="6A334360"/>
    <w:rsid w:val="6A3F546F"/>
    <w:rsid w:val="6AC55BDE"/>
    <w:rsid w:val="6B5D3BA2"/>
    <w:rsid w:val="6BA9327A"/>
    <w:rsid w:val="6BAC6806"/>
    <w:rsid w:val="6BDB7AC4"/>
    <w:rsid w:val="6BFC2B94"/>
    <w:rsid w:val="6D7016B1"/>
    <w:rsid w:val="6DCD38C3"/>
    <w:rsid w:val="6EF82EB0"/>
    <w:rsid w:val="6F192170"/>
    <w:rsid w:val="6F340F51"/>
    <w:rsid w:val="6F7B2EEC"/>
    <w:rsid w:val="6F873E96"/>
    <w:rsid w:val="6F920E05"/>
    <w:rsid w:val="70B21607"/>
    <w:rsid w:val="70F95034"/>
    <w:rsid w:val="726A5969"/>
    <w:rsid w:val="72D27743"/>
    <w:rsid w:val="734E1CF1"/>
    <w:rsid w:val="74011144"/>
    <w:rsid w:val="74590F8E"/>
    <w:rsid w:val="747C1294"/>
    <w:rsid w:val="75142765"/>
    <w:rsid w:val="75E43528"/>
    <w:rsid w:val="76C36F5C"/>
    <w:rsid w:val="76D252D7"/>
    <w:rsid w:val="77444EF4"/>
    <w:rsid w:val="7758136E"/>
    <w:rsid w:val="77D3439F"/>
    <w:rsid w:val="77E27413"/>
    <w:rsid w:val="77EB21AB"/>
    <w:rsid w:val="77FD2934"/>
    <w:rsid w:val="78142469"/>
    <w:rsid w:val="7873195F"/>
    <w:rsid w:val="789D458E"/>
    <w:rsid w:val="78C55428"/>
    <w:rsid w:val="792D54C3"/>
    <w:rsid w:val="795B7943"/>
    <w:rsid w:val="79E92CC4"/>
    <w:rsid w:val="79F92D07"/>
    <w:rsid w:val="7A4D27FD"/>
    <w:rsid w:val="7A4F26D5"/>
    <w:rsid w:val="7B9F3648"/>
    <w:rsid w:val="7C7260E6"/>
    <w:rsid w:val="7C85596D"/>
    <w:rsid w:val="7D184820"/>
    <w:rsid w:val="7D820FB4"/>
    <w:rsid w:val="7DAB1480"/>
    <w:rsid w:val="7E33654F"/>
    <w:rsid w:val="7E5A7498"/>
    <w:rsid w:val="7E8E1033"/>
    <w:rsid w:val="7EB82EAB"/>
    <w:rsid w:val="7EDB0556"/>
    <w:rsid w:val="7F021D2A"/>
    <w:rsid w:val="7F7247FC"/>
    <w:rsid w:val="7F7419C9"/>
    <w:rsid w:val="7F9B5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5">
    <w:name w:val="heading 2"/>
    <w:basedOn w:val="1"/>
    <w:next w:val="1"/>
    <w:qFormat/>
    <w:uiPriority w:val="0"/>
    <w:pPr>
      <w:keepNext/>
      <w:keepLines/>
      <w:numPr>
        <w:ilvl w:val="1"/>
        <w:numId w:val="1"/>
      </w:numPr>
      <w:tabs>
        <w:tab w:val="left" w:pos="862"/>
        <w:tab w:val="clear" w:pos="1146"/>
      </w:tabs>
      <w:spacing w:before="260" w:after="260" w:line="416" w:lineRule="auto"/>
      <w:ind w:left="709"/>
      <w:outlineLvl w:val="1"/>
    </w:pPr>
    <w:rPr>
      <w:rFonts w:ascii="Arial" w:hAnsi="Arial" w:eastAsia="黑体"/>
      <w:b/>
      <w:bCs/>
      <w:sz w:val="32"/>
      <w:szCs w:val="32"/>
    </w:rPr>
  </w:style>
  <w:style w:type="paragraph" w:styleId="6">
    <w:name w:val="heading 3"/>
    <w:basedOn w:val="1"/>
    <w:next w:val="7"/>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8">
    <w:name w:val="heading 4"/>
    <w:basedOn w:val="1"/>
    <w:next w:val="7"/>
    <w:qFormat/>
    <w:uiPriority w:val="0"/>
    <w:pPr>
      <w:keepNext/>
      <w:keepLines/>
      <w:spacing w:before="280" w:after="290" w:line="376" w:lineRule="auto"/>
      <w:outlineLvl w:val="3"/>
    </w:pPr>
    <w:rPr>
      <w:rFonts w:ascii="Arial" w:hAnsi="Arial" w:eastAsia="黑体"/>
      <w:b/>
      <w:sz w:val="28"/>
    </w:rPr>
  </w:style>
  <w:style w:type="paragraph" w:styleId="9">
    <w:name w:val="heading 5"/>
    <w:basedOn w:val="1"/>
    <w:next w:val="7"/>
    <w:qFormat/>
    <w:uiPriority w:val="0"/>
    <w:pPr>
      <w:keepNext/>
      <w:keepLines/>
      <w:spacing w:before="280" w:after="290" w:line="376" w:lineRule="auto"/>
      <w:outlineLvl w:val="4"/>
    </w:pPr>
    <w:rPr>
      <w:b/>
      <w:sz w:val="28"/>
    </w:rPr>
  </w:style>
  <w:style w:type="paragraph" w:styleId="10">
    <w:name w:val="heading 6"/>
    <w:basedOn w:val="1"/>
    <w:next w:val="7"/>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7"/>
    <w:qFormat/>
    <w:uiPriority w:val="0"/>
    <w:pPr>
      <w:keepNext/>
      <w:keepLines/>
      <w:spacing w:before="240" w:after="64" w:line="320" w:lineRule="auto"/>
      <w:outlineLvl w:val="6"/>
    </w:pPr>
    <w:rPr>
      <w:b/>
      <w:sz w:val="24"/>
    </w:rPr>
  </w:style>
  <w:style w:type="paragraph" w:styleId="12">
    <w:name w:val="heading 8"/>
    <w:basedOn w:val="1"/>
    <w:next w:val="7"/>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7"/>
    <w:qFormat/>
    <w:uiPriority w:val="0"/>
    <w:pPr>
      <w:keepNext/>
      <w:keepLines/>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First Indent"/>
    <w:basedOn w:val="2"/>
    <w:qFormat/>
    <w:uiPriority w:val="0"/>
    <w:pPr>
      <w:spacing w:line="360" w:lineRule="auto"/>
      <w:ind w:firstLine="420"/>
    </w:pPr>
    <w:rPr>
      <w:rFonts w:ascii="宋体" w:hAnsi="宋体"/>
      <w:sz w:val="24"/>
    </w:rPr>
  </w:style>
  <w:style w:type="paragraph" w:styleId="7">
    <w:name w:val="Normal Indent"/>
    <w:basedOn w:val="1"/>
    <w:link w:val="43"/>
    <w:qFormat/>
    <w:uiPriority w:val="0"/>
    <w:pPr>
      <w:ind w:firstLine="420"/>
    </w:pPr>
  </w:style>
  <w:style w:type="paragraph" w:styleId="14">
    <w:name w:val="Document Map"/>
    <w:basedOn w:val="1"/>
    <w:semiHidden/>
    <w:qFormat/>
    <w:uiPriority w:val="0"/>
    <w:pPr>
      <w:shd w:val="clear" w:color="auto" w:fill="000080"/>
    </w:pPr>
    <w:rPr>
      <w:szCs w:val="24"/>
    </w:rPr>
  </w:style>
  <w:style w:type="paragraph" w:styleId="15">
    <w:name w:val="annotation text"/>
    <w:basedOn w:val="1"/>
    <w:link w:val="38"/>
    <w:qFormat/>
    <w:uiPriority w:val="0"/>
    <w:pPr>
      <w:jc w:val="left"/>
    </w:pPr>
  </w:style>
  <w:style w:type="paragraph" w:styleId="16">
    <w:name w:val="Body Text 3"/>
    <w:basedOn w:val="1"/>
    <w:qFormat/>
    <w:uiPriority w:val="0"/>
    <w:pPr>
      <w:spacing w:after="120"/>
    </w:pPr>
    <w:rPr>
      <w:sz w:val="16"/>
      <w:szCs w:val="16"/>
    </w:rPr>
  </w:style>
  <w:style w:type="paragraph" w:styleId="17">
    <w:name w:val="Body Text Indent"/>
    <w:basedOn w:val="1"/>
    <w:qFormat/>
    <w:uiPriority w:val="0"/>
    <w:pPr>
      <w:spacing w:line="480" w:lineRule="auto"/>
      <w:ind w:firstLine="600"/>
    </w:pPr>
    <w:rPr>
      <w:sz w:val="28"/>
    </w:rPr>
  </w:style>
  <w:style w:type="paragraph" w:styleId="18">
    <w:name w:val="Plain Text"/>
    <w:basedOn w:val="1"/>
    <w:link w:val="47"/>
    <w:qFormat/>
    <w:uiPriority w:val="0"/>
    <w:pPr>
      <w:spacing w:line="360" w:lineRule="auto"/>
    </w:pPr>
    <w:rPr>
      <w:rFonts w:ascii="宋体" w:hAnsi="Courier New"/>
      <w:sz w:val="24"/>
    </w:rPr>
  </w:style>
  <w:style w:type="paragraph" w:styleId="19">
    <w:name w:val="Date"/>
    <w:basedOn w:val="1"/>
    <w:next w:val="1"/>
    <w:qFormat/>
    <w:uiPriority w:val="0"/>
    <w:pPr>
      <w:ind w:left="100"/>
    </w:pPr>
    <w:rPr>
      <w:sz w:val="28"/>
    </w:rPr>
  </w:style>
  <w:style w:type="paragraph" w:styleId="20">
    <w:name w:val="Body Text Indent 2"/>
    <w:basedOn w:val="1"/>
    <w:qFormat/>
    <w:uiPriority w:val="0"/>
    <w:pPr>
      <w:spacing w:after="120" w:line="480" w:lineRule="auto"/>
      <w:ind w:left="420" w:leftChars="200"/>
    </w:pPr>
    <w:rPr>
      <w:szCs w:val="24"/>
    </w:rPr>
  </w:style>
  <w:style w:type="paragraph" w:styleId="21">
    <w:name w:val="Balloon Text"/>
    <w:basedOn w:val="1"/>
    <w:semiHidden/>
    <w:qFormat/>
    <w:uiPriority w:val="0"/>
    <w:rPr>
      <w:sz w:val="18"/>
      <w:szCs w:val="18"/>
    </w:rPr>
  </w:style>
  <w:style w:type="paragraph" w:styleId="22">
    <w:name w:val="footer"/>
    <w:basedOn w:val="1"/>
    <w:link w:val="40"/>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25"/>
    <w:next w:val="1"/>
    <w:qFormat/>
    <w:uiPriority w:val="39"/>
    <w:pPr>
      <w:spacing w:before="0" w:after="0" w:line="560" w:lineRule="exact"/>
      <w:jc w:val="both"/>
      <w:outlineLvl w:val="9"/>
    </w:pPr>
    <w:rPr>
      <w:rFonts w:ascii="Times New Roman" w:hAnsi="Times New Roman" w:cs="Times New Roman"/>
      <w:sz w:val="30"/>
      <w:szCs w:val="20"/>
    </w:rPr>
  </w:style>
  <w:style w:type="paragraph" w:styleId="25">
    <w:name w:val="Title"/>
    <w:basedOn w:val="1"/>
    <w:next w:val="1"/>
    <w:link w:val="50"/>
    <w:qFormat/>
    <w:uiPriority w:val="0"/>
    <w:pPr>
      <w:spacing w:before="240" w:after="60"/>
      <w:jc w:val="center"/>
      <w:outlineLvl w:val="0"/>
    </w:pPr>
    <w:rPr>
      <w:rFonts w:ascii="Arial" w:hAnsi="Arial" w:cs="Arial"/>
      <w:b/>
      <w:bCs/>
      <w:sz w:val="32"/>
      <w:szCs w:val="32"/>
    </w:rPr>
  </w:style>
  <w:style w:type="paragraph" w:styleId="26">
    <w:name w:val="Body Text Indent 3"/>
    <w:basedOn w:val="1"/>
    <w:qFormat/>
    <w:uiPriority w:val="0"/>
    <w:pPr>
      <w:spacing w:after="120"/>
      <w:ind w:left="420" w:leftChars="200"/>
    </w:pPr>
    <w:rPr>
      <w:sz w:val="16"/>
      <w:szCs w:val="16"/>
    </w:rPr>
  </w:style>
  <w:style w:type="paragraph" w:styleId="27">
    <w:name w:val="Body Text 2"/>
    <w:basedOn w:val="1"/>
    <w:qFormat/>
    <w:uiPriority w:val="0"/>
    <w:rPr>
      <w:b/>
      <w:color w:val="FF00FF"/>
      <w:sz w:val="24"/>
      <w:szCs w:val="24"/>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0">
    <w:name w:val="annotation subject"/>
    <w:basedOn w:val="15"/>
    <w:next w:val="15"/>
    <w:link w:val="49"/>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character" w:customStyle="1" w:styleId="38">
    <w:name w:val="批注文字 Char"/>
    <w:link w:val="15"/>
    <w:qFormat/>
    <w:uiPriority w:val="0"/>
    <w:rPr>
      <w:kern w:val="2"/>
      <w:sz w:val="21"/>
    </w:rPr>
  </w:style>
  <w:style w:type="character" w:customStyle="1" w:styleId="39">
    <w:name w:val="font01"/>
    <w:basedOn w:val="33"/>
    <w:qFormat/>
    <w:uiPriority w:val="0"/>
    <w:rPr>
      <w:rFonts w:hint="eastAsia" w:ascii="宋体" w:hAnsi="宋体" w:eastAsia="宋体" w:cs="宋体"/>
      <w:color w:val="FF0000"/>
      <w:sz w:val="21"/>
      <w:szCs w:val="21"/>
      <w:u w:val="none"/>
    </w:rPr>
  </w:style>
  <w:style w:type="character" w:customStyle="1" w:styleId="40">
    <w:name w:val="页脚 Char"/>
    <w:link w:val="22"/>
    <w:qFormat/>
    <w:uiPriority w:val="99"/>
    <w:rPr>
      <w:kern w:val="2"/>
      <w:sz w:val="18"/>
      <w:szCs w:val="18"/>
    </w:rPr>
  </w:style>
  <w:style w:type="character" w:customStyle="1" w:styleId="41">
    <w:name w:val="font91"/>
    <w:basedOn w:val="33"/>
    <w:qFormat/>
    <w:uiPriority w:val="0"/>
    <w:rPr>
      <w:rFonts w:hint="eastAsia" w:ascii="宋体" w:hAnsi="宋体" w:eastAsia="宋体" w:cs="宋体"/>
      <w:color w:val="FF0000"/>
      <w:sz w:val="21"/>
      <w:szCs w:val="21"/>
      <w:u w:val="single"/>
    </w:rPr>
  </w:style>
  <w:style w:type="character" w:customStyle="1" w:styleId="42">
    <w:name w:val="font31"/>
    <w:basedOn w:val="33"/>
    <w:qFormat/>
    <w:uiPriority w:val="0"/>
    <w:rPr>
      <w:rFonts w:hint="eastAsia" w:ascii="宋体" w:hAnsi="宋体" w:eastAsia="宋体" w:cs="宋体"/>
      <w:color w:val="000000"/>
      <w:sz w:val="21"/>
      <w:szCs w:val="21"/>
      <w:u w:val="none"/>
    </w:rPr>
  </w:style>
  <w:style w:type="character" w:customStyle="1" w:styleId="43">
    <w:name w:val="正文缩进 Char"/>
    <w:link w:val="7"/>
    <w:qFormat/>
    <w:uiPriority w:val="0"/>
    <w:rPr>
      <w:rFonts w:eastAsia="宋体"/>
      <w:kern w:val="2"/>
      <w:sz w:val="21"/>
      <w:lang w:val="en-US" w:eastAsia="zh-CN" w:bidi="ar-SA"/>
    </w:rPr>
  </w:style>
  <w:style w:type="character" w:customStyle="1" w:styleId="44">
    <w:name w:val="标题2 Char"/>
    <w:qFormat/>
    <w:uiPriority w:val="0"/>
    <w:rPr>
      <w:rFonts w:eastAsia="宋体"/>
      <w:sz w:val="24"/>
    </w:rPr>
  </w:style>
  <w:style w:type="character" w:customStyle="1" w:styleId="45">
    <w:name w:val="纯文本 Char1"/>
    <w:unhideWhenUsed/>
    <w:qFormat/>
    <w:uiPriority w:val="99"/>
    <w:rPr>
      <w:rFonts w:hint="eastAsia" w:ascii="宋体" w:hAnsi="Tms Rmn" w:eastAsia="宋体"/>
      <w:sz w:val="21"/>
      <w:lang w:val="en-US" w:eastAsia="zh-CN"/>
    </w:rPr>
  </w:style>
  <w:style w:type="character" w:customStyle="1" w:styleId="46">
    <w:name w:val="font111"/>
    <w:basedOn w:val="33"/>
    <w:qFormat/>
    <w:uiPriority w:val="0"/>
    <w:rPr>
      <w:rFonts w:hint="default" w:ascii="Eʩ" w:hAnsi="Eʩ" w:eastAsia="Eʩ" w:cs="Eʩ"/>
      <w:color w:val="000000"/>
      <w:sz w:val="21"/>
      <w:szCs w:val="21"/>
      <w:u w:val="single"/>
    </w:rPr>
  </w:style>
  <w:style w:type="character" w:customStyle="1" w:styleId="47">
    <w:name w:val="纯文本 Char"/>
    <w:link w:val="18"/>
    <w:qFormat/>
    <w:uiPriority w:val="0"/>
    <w:rPr>
      <w:rFonts w:ascii="宋体" w:hAnsi="Courier New" w:eastAsia="宋体"/>
      <w:kern w:val="2"/>
      <w:sz w:val="24"/>
      <w:lang w:val="en-US" w:eastAsia="zh-CN" w:bidi="ar-SA"/>
    </w:rPr>
  </w:style>
  <w:style w:type="character" w:customStyle="1" w:styleId="48">
    <w:name w:val="font101"/>
    <w:basedOn w:val="33"/>
    <w:qFormat/>
    <w:uiPriority w:val="0"/>
    <w:rPr>
      <w:rFonts w:hint="eastAsia" w:ascii="宋体" w:hAnsi="宋体" w:eastAsia="宋体" w:cs="宋体"/>
      <w:color w:val="000000"/>
      <w:sz w:val="21"/>
      <w:szCs w:val="21"/>
      <w:u w:val="single"/>
    </w:rPr>
  </w:style>
  <w:style w:type="character" w:customStyle="1" w:styleId="49">
    <w:name w:val="批注主题 Char"/>
    <w:basedOn w:val="38"/>
    <w:link w:val="30"/>
    <w:qFormat/>
    <w:uiPriority w:val="0"/>
    <w:rPr>
      <w:kern w:val="2"/>
      <w:sz w:val="21"/>
    </w:rPr>
  </w:style>
  <w:style w:type="character" w:customStyle="1" w:styleId="50">
    <w:name w:val="标题 Char"/>
    <w:basedOn w:val="33"/>
    <w:link w:val="25"/>
    <w:qFormat/>
    <w:uiPriority w:val="0"/>
    <w:rPr>
      <w:rFonts w:ascii="Arial" w:hAnsi="Arial" w:cs="Arial"/>
      <w:b/>
      <w:bCs/>
      <w:kern w:val="2"/>
      <w:sz w:val="32"/>
      <w:szCs w:val="32"/>
    </w:rPr>
  </w:style>
  <w:style w:type="paragraph" w:customStyle="1" w:styleId="51">
    <w:name w:val="Char"/>
    <w:basedOn w:val="1"/>
    <w:qFormat/>
    <w:uiPriority w:val="0"/>
    <w:pPr>
      <w:widowControl/>
      <w:spacing w:after="160" w:line="240" w:lineRule="exact"/>
      <w:jc w:val="left"/>
    </w:pPr>
    <w:rPr>
      <w:rFonts w:ascii="Verdana" w:hAnsi="Verdana"/>
      <w:kern w:val="0"/>
      <w:sz w:val="20"/>
      <w:lang w:eastAsia="en-US"/>
    </w:rPr>
  </w:style>
  <w:style w:type="paragraph" w:customStyle="1" w:styleId="52">
    <w:name w:val="样式 居中 行距: 最小值10 磅"/>
    <w:basedOn w:val="1"/>
    <w:qFormat/>
    <w:uiPriority w:val="0"/>
    <w:pPr>
      <w:adjustRightInd w:val="0"/>
      <w:spacing w:line="617" w:lineRule="atLeast"/>
      <w:jc w:val="center"/>
      <w:textAlignment w:val="baseline"/>
    </w:pPr>
    <w:rPr>
      <w:rFonts w:cs="宋体"/>
      <w:kern w:val="0"/>
    </w:rPr>
  </w:style>
  <w:style w:type="paragraph" w:customStyle="1" w:styleId="53">
    <w:name w:val="Char1"/>
    <w:basedOn w:val="1"/>
    <w:qFormat/>
    <w:uiPriority w:val="0"/>
    <w:pPr>
      <w:adjustRightInd w:val="0"/>
      <w:spacing w:line="360" w:lineRule="auto"/>
    </w:pPr>
    <w:rPr>
      <w:kern w:val="0"/>
      <w:sz w:val="24"/>
    </w:rPr>
  </w:style>
  <w:style w:type="paragraph" w:customStyle="1" w:styleId="54">
    <w:name w:val="正文2"/>
    <w:basedOn w:val="1"/>
    <w:qFormat/>
    <w:uiPriority w:val="0"/>
    <w:pPr>
      <w:tabs>
        <w:tab w:val="left" w:pos="860"/>
      </w:tabs>
      <w:spacing w:line="440" w:lineRule="exact"/>
      <w:ind w:left="860" w:hanging="420"/>
    </w:pPr>
    <w:rPr>
      <w:rFonts w:ascii="仿宋_GB2312" w:hAnsi="宋体" w:eastAsia="仿宋_GB2312"/>
      <w:spacing w:val="5"/>
      <w:szCs w:val="24"/>
    </w:rPr>
  </w:style>
  <w:style w:type="paragraph" w:customStyle="1" w:styleId="55">
    <w:name w:val="Char2 Char Char Char Char Char Char"/>
    <w:basedOn w:val="1"/>
    <w:qFormat/>
    <w:uiPriority w:val="0"/>
    <w:rPr>
      <w:rFonts w:ascii="仿宋_GB2312"/>
      <w:b/>
      <w:sz w:val="30"/>
      <w:szCs w:val="32"/>
    </w:rPr>
  </w:style>
  <w:style w:type="paragraph" w:customStyle="1" w:styleId="56">
    <w:name w:val="标题3"/>
    <w:basedOn w:val="6"/>
    <w:qFormat/>
    <w:uiPriority w:val="0"/>
    <w:pPr>
      <w:numPr>
        <w:numId w:val="0"/>
      </w:numPr>
      <w:autoSpaceDE/>
      <w:autoSpaceDN/>
      <w:adjustRightInd/>
      <w:spacing w:line="240" w:lineRule="auto"/>
      <w:textAlignment w:val="auto"/>
      <w:outlineLvl w:val="9"/>
    </w:pPr>
    <w:rPr>
      <w:rFonts w:ascii="Times New Roman" w:eastAsia="宋体"/>
      <w:b w:val="0"/>
      <w:color w:val="auto"/>
      <w:kern w:val="2"/>
      <w:sz w:val="21"/>
    </w:rPr>
  </w:style>
  <w:style w:type="paragraph" w:customStyle="1" w:styleId="57">
    <w:name w:val="标题 3 （加黑）"/>
    <w:basedOn w:val="6"/>
    <w:qFormat/>
    <w:uiPriority w:val="0"/>
    <w:pPr>
      <w:keepLines/>
      <w:numPr>
        <w:numId w:val="0"/>
      </w:numPr>
      <w:autoSpaceDE/>
      <w:autoSpaceDN/>
      <w:adjustRightInd/>
      <w:spacing w:before="120" w:after="120" w:line="415" w:lineRule="auto"/>
      <w:ind w:left="354" w:hanging="354" w:hangingChars="150"/>
      <w:textAlignment w:val="auto"/>
    </w:pPr>
    <w:rPr>
      <w:rFonts w:ascii="Times New Roman" w:eastAsia="宋体"/>
      <w:bCs/>
      <w:color w:val="auto"/>
      <w:kern w:val="2"/>
      <w:sz w:val="24"/>
      <w:szCs w:val="32"/>
    </w:rPr>
  </w:style>
  <w:style w:type="paragraph" w:customStyle="1" w:styleId="58">
    <w:name w:val="Char Char Char"/>
    <w:basedOn w:val="1"/>
    <w:qFormat/>
    <w:uiPriority w:val="0"/>
    <w:rPr>
      <w:szCs w:val="24"/>
    </w:rPr>
  </w:style>
  <w:style w:type="paragraph" w:customStyle="1" w:styleId="59">
    <w:name w:val="Char25"/>
    <w:basedOn w:val="1"/>
    <w:qFormat/>
    <w:uiPriority w:val="0"/>
  </w:style>
  <w:style w:type="paragraph" w:customStyle="1" w:styleId="60">
    <w:name w:val="Char Char Char Char Char Char1 Char"/>
    <w:basedOn w:val="14"/>
    <w:qFormat/>
    <w:uiPriority w:val="0"/>
    <w:rPr>
      <w:rFonts w:ascii="Tahoma" w:hAnsi="Tahoma"/>
      <w:sz w:val="24"/>
    </w:rPr>
  </w:style>
  <w:style w:type="paragraph" w:customStyle="1" w:styleId="6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2">
    <w:name w:val="样式 首行缩进:  2 字符"/>
    <w:basedOn w:val="1"/>
    <w:qFormat/>
    <w:uiPriority w:val="0"/>
    <w:pPr>
      <w:spacing w:line="400" w:lineRule="exact"/>
      <w:ind w:firstLine="200" w:firstLineChars="200"/>
    </w:pPr>
    <w:rPr>
      <w:rFonts w:cs="宋体"/>
      <w:sz w:val="24"/>
      <w:szCs w:val="24"/>
    </w:rPr>
  </w:style>
  <w:style w:type="paragraph" w:customStyle="1" w:styleId="63">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4">
    <w:name w:val="样式1"/>
    <w:basedOn w:val="1"/>
    <w:qFormat/>
    <w:uiPriority w:val="0"/>
    <w:pPr>
      <w:adjustRightInd w:val="0"/>
      <w:spacing w:line="420" w:lineRule="auto"/>
      <w:jc w:val="center"/>
      <w:textAlignment w:val="baseline"/>
    </w:pPr>
    <w:rPr>
      <w:rFonts w:ascii="宋体"/>
      <w:kern w:val="0"/>
      <w:sz w:val="24"/>
    </w:rPr>
  </w:style>
  <w:style w:type="paragraph" w:customStyle="1" w:styleId="65">
    <w:name w:val="8"/>
    <w:basedOn w:val="1"/>
    <w:qFormat/>
    <w:uiPriority w:val="0"/>
    <w:pPr>
      <w:widowControl/>
      <w:spacing w:before="100" w:beforeAutospacing="1" w:after="100" w:afterAutospacing="1" w:line="432" w:lineRule="auto"/>
      <w:jc w:val="left"/>
    </w:pPr>
    <w:rPr>
      <w:rFonts w:ascii="宋体" w:hAnsi="宋体"/>
      <w:kern w:val="0"/>
      <w:sz w:val="24"/>
      <w:szCs w:val="21"/>
    </w:rPr>
  </w:style>
  <w:style w:type="paragraph" w:customStyle="1" w:styleId="66">
    <w:name w:val="Char2 Char Char Char"/>
    <w:basedOn w:val="1"/>
    <w:qFormat/>
    <w:uiPriority w:val="0"/>
    <w:rPr>
      <w:sz w:val="28"/>
    </w:rPr>
  </w:style>
  <w:style w:type="paragraph" w:customStyle="1" w:styleId="67">
    <w:name w:val="正文首行缩进两字符"/>
    <w:basedOn w:val="1"/>
    <w:qFormat/>
    <w:uiPriority w:val="0"/>
    <w:pPr>
      <w:spacing w:line="360" w:lineRule="auto"/>
      <w:ind w:firstLine="200" w:firstLineChars="200"/>
    </w:pPr>
    <w:rPr>
      <w:szCs w:val="24"/>
    </w:rPr>
  </w:style>
  <w:style w:type="character" w:customStyle="1" w:styleId="68">
    <w:name w:val="批注文字 Char1"/>
    <w:qFormat/>
    <w:uiPriority w:val="0"/>
    <w:rPr>
      <w:sz w:val="18"/>
    </w:rPr>
  </w:style>
  <w:style w:type="paragraph" w:styleId="69">
    <w:name w:val="List Paragraph"/>
    <w:basedOn w:val="1"/>
    <w:link w:val="70"/>
    <w:unhideWhenUsed/>
    <w:qFormat/>
    <w:uiPriority w:val="0"/>
    <w:pPr>
      <w:ind w:firstLine="420" w:firstLineChars="200"/>
    </w:pPr>
  </w:style>
  <w:style w:type="character" w:customStyle="1" w:styleId="70">
    <w:name w:val="列出段落 Char"/>
    <w:link w:val="69"/>
    <w:qFormat/>
    <w:uiPriority w:val="0"/>
    <w:rPr>
      <w:kern w:val="2"/>
      <w:sz w:val="21"/>
    </w:rPr>
  </w:style>
  <w:style w:type="paragraph" w:customStyle="1" w:styleId="71">
    <w:name w:val="Table Paragraph"/>
    <w:basedOn w:val="1"/>
    <w:qFormat/>
    <w:uiPriority w:val="1"/>
    <w:pPr>
      <w:autoSpaceDE w:val="0"/>
      <w:autoSpaceDN w:val="0"/>
      <w:jc w:val="left"/>
    </w:pPr>
    <w:rPr>
      <w:rFonts w:ascii="Arial" w:hAnsi="Arial" w:eastAsia="Arial" w:cs="Arial"/>
      <w:kern w:val="0"/>
      <w:sz w:val="22"/>
      <w:szCs w:val="22"/>
      <w:lang w:eastAsia="en-US"/>
    </w:rPr>
  </w:style>
  <w:style w:type="paragraph" w:customStyle="1" w:styleId="72">
    <w:name w:val="修订1"/>
    <w:hidden/>
    <w:semiHidden/>
    <w:qFormat/>
    <w:uiPriority w:val="99"/>
    <w:rPr>
      <w:rFonts w:ascii="Times New Roman" w:hAnsi="Times New Roman" w:eastAsia="宋体" w:cs="Times New Roman"/>
      <w:kern w:val="2"/>
      <w:sz w:val="21"/>
      <w:lang w:val="en-US" w:eastAsia="zh-CN" w:bidi="ar-SA"/>
    </w:rPr>
  </w:style>
  <w:style w:type="paragraph" w:customStyle="1" w:styleId="73">
    <w:name w:val="Revision"/>
    <w:hidden/>
    <w:semiHidden/>
    <w:qFormat/>
    <w:uiPriority w:val="99"/>
    <w:rPr>
      <w:rFonts w:ascii="Times New Roman" w:hAnsi="Times New Roman" w:eastAsia="宋体" w:cs="Times New Roman"/>
      <w:kern w:val="2"/>
      <w:sz w:val="21"/>
      <w:lang w:val="en-US" w:eastAsia="zh-CN" w:bidi="ar-SA"/>
    </w:rPr>
  </w:style>
  <w:style w:type="paragraph" w:customStyle="1" w:styleId="74">
    <w:name w:val="WPSOffice手动目录 1"/>
    <w:qFormat/>
    <w:uiPriority w:val="0"/>
    <w:pPr>
      <w:ind w:leftChars="0"/>
    </w:pPr>
    <w:rPr>
      <w:rFonts w:ascii="Times New Roman" w:hAnsi="Times New Roman" w:eastAsia="宋体" w:cs="Times New Roman"/>
      <w:sz w:val="20"/>
      <w:szCs w:val="20"/>
    </w:rPr>
  </w:style>
  <w:style w:type="paragraph" w:customStyle="1" w:styleId="75">
    <w:name w:val="Default"/>
    <w:basedOn w:val="25"/>
    <w:next w:val="4"/>
    <w:qFormat/>
    <w:uiPriority w:val="0"/>
    <w:pPr>
      <w:widowControl w:val="0"/>
      <w:autoSpaceDE w:val="0"/>
      <w:autoSpaceDN w:val="0"/>
      <w:adjustRightInd w:val="0"/>
    </w:pPr>
    <w:rPr>
      <w:rFonts w:ascii="楷体à.ā" w:eastAsia="楷体à.ā"/>
      <w:color w:val="000000"/>
      <w:sz w:val="24"/>
      <w:szCs w:val="22"/>
      <w:lang w:val="en-US" w:eastAsia="zh-CN" w:bidi="ar-SA"/>
    </w:rPr>
  </w:style>
  <w:style w:type="paragraph" w:customStyle="1" w:styleId="76">
    <w:name w:val="null3"/>
    <w:hidden/>
    <w:qFormat/>
    <w:uiPriority w:val="0"/>
    <w:rPr>
      <w:rFonts w:hint="eastAsia" w:asciiTheme="minorHAnsi" w:hAnsiTheme="minorHAnsi" w:eastAsiaTheme="minorEastAsia" w:cstheme="minorBidi"/>
      <w:lang w:val="en-US" w:eastAsia="zh-Hans"/>
    </w:rPr>
  </w:style>
  <w:style w:type="paragraph" w:customStyle="1" w:styleId="7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78">
    <w:name w:val="目录"/>
    <w:basedOn w:val="1"/>
    <w:qFormat/>
    <w:uiPriority w:val="0"/>
    <w:pPr>
      <w:widowControl/>
      <w:jc w:val="center"/>
    </w:pPr>
    <w:rPr>
      <w:rFonts w:ascii="宋体"/>
      <w:b/>
      <w:kern w:val="0"/>
      <w:sz w:val="36"/>
      <w:szCs w:val="20"/>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table" w:customStyle="1" w:styleId="8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小熔工作室</Company>
  <Pages>30</Pages>
  <Words>11516</Words>
  <Characters>11771</Characters>
  <Lines>19</Lines>
  <Paragraphs>27</Paragraphs>
  <TotalTime>1</TotalTime>
  <ScaleCrop>false</ScaleCrop>
  <LinksUpToDate>false</LinksUpToDate>
  <CharactersWithSpaces>12952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2020-12-02T08:41:00Z</dcterms:created>
  <dc:creator>番茄花园</dc:creator>
  <cp:lastModifiedBy>user</cp:lastModifiedBy>
  <cp:lastPrinted>2025-01-09T06:15:00Z</cp:lastPrinted>
  <dcterms:modified xsi:type="dcterms:W3CDTF">2025-06-30T02:54:46Z</dcterms:modified>
  <dc:title>政府采购</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CD7336B22B344D0E9E23ADB13AF8EFC6_13</vt:lpwstr>
  </property>
  <property fmtid="{D5CDD505-2E9C-101B-9397-08002B2CF9AE}" pid="4" name="KSOTemplateDocerSaveRecord">
    <vt:lpwstr>eyJoZGlkIjoiZWQwNGUyYjE2ODg0NTAwOTY4YTIzM2FkZGY1NzAzOWUiLCJ1c2VySWQiOiI1MTA1MjE2MTMifQ==</vt:lpwstr>
  </property>
</Properties>
</file>