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B7B1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55EC96A4">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36812AD1">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lang w:val="en-US" w:eastAsia="zh-CN"/>
        </w:rPr>
        <w:t>防火门、防火窗配送服务</w:t>
      </w:r>
      <w:r>
        <w:rPr>
          <w:rFonts w:hint="eastAsia" w:ascii="华文中宋" w:hAnsi="华文中宋" w:eastAsia="华文中宋" w:cs="Times New Roman"/>
          <w:b/>
          <w:color w:val="auto"/>
          <w:sz w:val="48"/>
          <w:szCs w:val="48"/>
        </w:rPr>
        <w:t>采购项目</w:t>
      </w:r>
    </w:p>
    <w:p w14:paraId="662B370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B4CB713">
      <w:pPr>
        <w:jc w:val="center"/>
        <w:rPr>
          <w:rFonts w:ascii="华文中宋" w:hAnsi="华文中宋" w:eastAsia="华文中宋" w:cs="Tahoma"/>
          <w:b/>
          <w:color w:val="auto"/>
          <w:sz w:val="32"/>
          <w:szCs w:val="32"/>
          <w:shd w:val="clear" w:color="auto" w:fill="FFFFFF"/>
        </w:rPr>
      </w:pPr>
    </w:p>
    <w:p w14:paraId="79BDD86D">
      <w:pPr>
        <w:jc w:val="center"/>
        <w:rPr>
          <w:rFonts w:ascii="华文中宋" w:hAnsi="华文中宋" w:eastAsia="华文中宋" w:cs="Tahoma"/>
          <w:b/>
          <w:color w:val="auto"/>
          <w:sz w:val="32"/>
          <w:szCs w:val="32"/>
          <w:shd w:val="clear" w:color="auto" w:fill="FFFFFF"/>
        </w:rPr>
      </w:pPr>
    </w:p>
    <w:p w14:paraId="3908FC85">
      <w:pPr>
        <w:jc w:val="center"/>
        <w:rPr>
          <w:rFonts w:ascii="华文中宋" w:hAnsi="华文中宋" w:eastAsia="华文中宋" w:cs="Tahoma"/>
          <w:b/>
          <w:color w:val="auto"/>
          <w:sz w:val="32"/>
          <w:szCs w:val="32"/>
          <w:shd w:val="clear" w:color="auto" w:fill="FFFFFF"/>
        </w:rPr>
      </w:pPr>
    </w:p>
    <w:p w14:paraId="0AC4CAE6">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HXJTYY-CG-20250</w:t>
      </w:r>
      <w:r>
        <w:rPr>
          <w:rFonts w:hint="eastAsia" w:ascii="华文中宋" w:hAnsi="华文中宋" w:eastAsia="华文中宋" w:cs="Tahoma"/>
          <w:b/>
          <w:color w:val="auto"/>
          <w:sz w:val="32"/>
          <w:szCs w:val="32"/>
          <w:shd w:val="clear" w:color="auto" w:fill="FFFFFF"/>
          <w:lang w:val="en-US" w:eastAsia="zh-CN"/>
        </w:rPr>
        <w:t>16</w:t>
      </w:r>
    </w:p>
    <w:p w14:paraId="438C42ED">
      <w:pPr>
        <w:rPr>
          <w:rFonts w:ascii="华文中宋" w:hAnsi="华文中宋" w:eastAsia="华文中宋"/>
          <w:b/>
          <w:color w:val="auto"/>
          <w:sz w:val="72"/>
          <w:szCs w:val="72"/>
        </w:rPr>
      </w:pPr>
    </w:p>
    <w:p w14:paraId="0707F34A">
      <w:pPr>
        <w:jc w:val="center"/>
        <w:rPr>
          <w:rFonts w:ascii="华文中宋" w:hAnsi="华文中宋" w:eastAsia="华文中宋"/>
          <w:b/>
          <w:color w:val="auto"/>
          <w:sz w:val="32"/>
          <w:szCs w:val="32"/>
        </w:rPr>
      </w:pPr>
    </w:p>
    <w:p w14:paraId="325D699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193F83FA">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06</w:t>
      </w:r>
      <w:r>
        <w:rPr>
          <w:rFonts w:hint="eastAsia" w:ascii="华文中宋" w:hAnsi="华文中宋" w:eastAsia="华文中宋"/>
          <w:b/>
          <w:color w:val="auto"/>
          <w:sz w:val="32"/>
          <w:szCs w:val="32"/>
        </w:rPr>
        <w:t>月</w:t>
      </w:r>
    </w:p>
    <w:p w14:paraId="51B7D3E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06F9682B">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005F167">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A1E4097">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769"/>
      <w:bookmarkStart w:id="2" w:name="_Hlt490202155"/>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7C5A098">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3FDF85F5">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4"/>
      <w:bookmarkStart w:id="4" w:name="_Hlt514848593"/>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2B7524F">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4"/>
      <w:bookmarkStart w:id="6" w:name="_Hlt490197263"/>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42</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87FC990">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5C03D055">
      <w:pPr>
        <w:autoSpaceDE w:val="0"/>
        <w:autoSpaceDN w:val="0"/>
        <w:adjustRightInd w:val="0"/>
        <w:spacing w:line="360" w:lineRule="auto"/>
        <w:jc w:val="center"/>
        <w:rPr>
          <w:rFonts w:ascii="宋体" w:hAnsi="宋体"/>
          <w:b/>
          <w:color w:val="auto"/>
          <w:sz w:val="32"/>
          <w:szCs w:val="32"/>
        </w:rPr>
      </w:pPr>
    </w:p>
    <w:p w14:paraId="1F68F7C9">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104" w:name="_GoBack"/>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63C90112">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7A576279">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ascii="Times New Roman" w:hAnsi="Times New Roman" w:eastAsia="宋体" w:cs="Courier New"/>
          <w:b/>
          <w:bCs/>
          <w:color w:val="auto"/>
          <w:u w:val="single"/>
          <w:lang w:val="en-US" w:eastAsia="zh-CN"/>
        </w:rPr>
        <w:t>金堂县第一人民</w:t>
      </w:r>
      <w:r>
        <w:rPr>
          <w:rFonts w:hint="default" w:ascii="Times New Roman" w:hAnsi="Times New Roman" w:eastAsia="宋体" w:cs="Courier New"/>
          <w:b/>
          <w:bCs/>
          <w:color w:val="auto"/>
          <w:u w:val="single"/>
          <w:lang w:val="en-US" w:eastAsia="zh-CN"/>
        </w:rPr>
        <w:t>医院</w:t>
      </w:r>
      <w:r>
        <w:rPr>
          <w:rFonts w:hint="eastAsia" w:ascii="Times New Roman" w:hAnsi="Times New Roman" w:eastAsia="宋体" w:cs="Courier New"/>
          <w:b/>
          <w:bCs/>
          <w:color w:val="auto"/>
          <w:u w:val="single"/>
          <w:lang w:val="en-US" w:eastAsia="zh-CN"/>
        </w:rPr>
        <w:t>防火门、防火窗配送服务采购项目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0AECB4A5">
      <w:pPr>
        <w:pStyle w:val="2"/>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2.项目名称：</w:t>
      </w: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hAnsi="Times New Roman" w:eastAsia="宋体" w:cs="Courier New"/>
          <w:color w:val="auto"/>
          <w:kern w:val="2"/>
          <w:sz w:val="21"/>
          <w:szCs w:val="24"/>
          <w:lang w:val="en-US" w:eastAsia="zh-CN" w:bidi="ar-SA"/>
        </w:rPr>
        <w:t>防火门、防火窗配送服务采购项目</w:t>
      </w:r>
    </w:p>
    <w:p w14:paraId="43539A1D">
      <w:pPr>
        <w:pStyle w:val="2"/>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3.项目编号：</w:t>
      </w:r>
      <w:r>
        <w:rPr>
          <w:rFonts w:hint="eastAsia" w:ascii="Times New Roman" w:hAnsi="Times New Roman" w:eastAsia="宋体" w:cs="Courier New"/>
          <w:color w:val="auto"/>
          <w:kern w:val="2"/>
          <w:sz w:val="21"/>
          <w:szCs w:val="24"/>
          <w:lang w:val="en-US" w:eastAsia="zh-CN" w:bidi="ar-SA"/>
        </w:rPr>
        <w:t>HXJTYY-CG-2025016</w:t>
      </w:r>
    </w:p>
    <w:p w14:paraId="15044555">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4.项目概况</w:t>
      </w:r>
    </w:p>
    <w:p w14:paraId="153F5D76">
      <w:pPr>
        <w:autoSpaceDE w:val="0"/>
        <w:autoSpaceDN w:val="0"/>
        <w:adjustRightInd w:val="0"/>
        <w:spacing w:line="480" w:lineRule="exact"/>
        <w:ind w:firstLine="420" w:firstLineChars="200"/>
        <w:rPr>
          <w:rFonts w:hint="eastAsia" w:ascii="宋体" w:hAnsi="宋体" w:eastAsia="宋体" w:cs="Times New Roman"/>
          <w:bCs/>
          <w:color w:val="auto"/>
          <w:kern w:val="0"/>
          <w:szCs w:val="21"/>
          <w:lang w:val="en-US" w:eastAsia="zh-CN"/>
        </w:rPr>
      </w:pPr>
      <w:r>
        <w:rPr>
          <w:rFonts w:hint="eastAsia" w:ascii="宋体" w:hAnsi="宋体" w:eastAsia="宋体" w:cs="Times New Roman"/>
          <w:bCs/>
          <w:color w:val="auto"/>
          <w:kern w:val="0"/>
          <w:szCs w:val="21"/>
          <w:lang w:val="en-US" w:eastAsia="zh-CN"/>
        </w:rPr>
        <w:t>本项目共1个包，防火门、防火窗配送服务，预算金额：9.5万元/年。</w:t>
      </w:r>
    </w:p>
    <w:p w14:paraId="539B0D3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2E1DB92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2C3D89CD">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0CD732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048B1BD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467014D0">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008FD6F">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（6）比选申请人符合法律、行政法规规定的其他条件；</w:t>
      </w:r>
    </w:p>
    <w:p w14:paraId="1844D20A">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lang w:val="en-US" w:eastAsia="zh-CN"/>
        </w:rPr>
        <w:t>（7）</w:t>
      </w:r>
      <w:r>
        <w:rPr>
          <w:rFonts w:hint="eastAsia" w:ascii="宋体" w:hAnsi="宋体" w:eastAsia="宋体" w:cs="Times New Roman"/>
          <w:bCs/>
          <w:color w:val="auto"/>
          <w:kern w:val="0"/>
          <w:szCs w:val="21"/>
        </w:rPr>
        <w:t>比选申请人</w:t>
      </w:r>
      <w:r>
        <w:rPr>
          <w:rFonts w:hint="eastAsia" w:ascii="宋体" w:hAnsi="宋体" w:eastAsia="宋体" w:cs="Times New Roman"/>
          <w:bCs/>
          <w:color w:val="auto"/>
          <w:kern w:val="0"/>
          <w:szCs w:val="21"/>
          <w:lang w:val="en-US" w:eastAsia="zh-CN"/>
        </w:rPr>
        <w:t>具有</w:t>
      </w:r>
      <w:r>
        <w:rPr>
          <w:rFonts w:hint="eastAsia" w:ascii="宋体" w:hAnsi="宋体" w:eastAsia="宋体" w:cs="Times New Roman"/>
          <w:bCs/>
          <w:color w:val="auto"/>
          <w:kern w:val="0"/>
          <w:szCs w:val="21"/>
          <w:lang w:val="en-US" w:eastAsia="en-US"/>
        </w:rPr>
        <w:t>建筑业企业资质证书（消防设施工程专业承包二级或二级以上资质）和安全生产许可证</w:t>
      </w:r>
      <w:r>
        <w:rPr>
          <w:rFonts w:hint="eastAsia" w:ascii="宋体" w:hAnsi="宋体" w:eastAsia="宋体" w:cs="Times New Roman"/>
          <w:bCs/>
          <w:color w:val="auto"/>
          <w:kern w:val="0"/>
          <w:szCs w:val="21"/>
          <w:lang w:val="en-US" w:eastAsia="zh-CN"/>
        </w:rPr>
        <w:t>；</w:t>
      </w:r>
    </w:p>
    <w:p w14:paraId="18D5A62A">
      <w:pPr>
        <w:autoSpaceDE w:val="0"/>
        <w:autoSpaceDN w:val="0"/>
        <w:adjustRightInd w:val="0"/>
        <w:spacing w:line="480" w:lineRule="exact"/>
        <w:ind w:firstLine="420" w:firstLineChars="200"/>
        <w:rPr>
          <w:rFonts w:hint="eastAsia"/>
          <w:lang w:val="en-US" w:eastAsia="zh-CN"/>
        </w:rPr>
      </w:pPr>
      <w:r>
        <w:rPr>
          <w:rFonts w:hint="eastAsia" w:ascii="宋体" w:hAnsi="宋体" w:eastAsia="宋体" w:cs="Times New Roman"/>
          <w:bCs/>
          <w:color w:val="auto"/>
          <w:kern w:val="0"/>
          <w:szCs w:val="21"/>
        </w:rPr>
        <w:t>（</w:t>
      </w:r>
      <w:r>
        <w:rPr>
          <w:rFonts w:hint="eastAsia" w:ascii="宋体" w:hAnsi="宋体" w:eastAsia="宋体" w:cs="Times New Roman"/>
          <w:bCs/>
          <w:color w:val="auto"/>
          <w:kern w:val="0"/>
          <w:szCs w:val="21"/>
          <w:lang w:val="en-US" w:eastAsia="zh-CN"/>
        </w:rPr>
        <w:t>8</w:t>
      </w:r>
      <w:r>
        <w:rPr>
          <w:rFonts w:hint="eastAsia" w:ascii="宋体" w:hAnsi="宋体" w:eastAsia="宋体" w:cs="Times New Roman"/>
          <w:bCs/>
          <w:color w:val="auto"/>
          <w:kern w:val="0"/>
          <w:szCs w:val="21"/>
        </w:rPr>
        <w:t xml:space="preserve">）不接受联合体参加比选。 </w:t>
      </w:r>
    </w:p>
    <w:p w14:paraId="307CE1F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752F79BC">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06</w:t>
      </w:r>
      <w:r>
        <w:rPr>
          <w:rFonts w:hint="eastAsia" w:ascii="宋体" w:hAnsi="宋体"/>
          <w:b/>
          <w:bCs/>
          <w:color w:val="auto"/>
          <w:sz w:val="24"/>
        </w:rPr>
        <w:t>月</w:t>
      </w:r>
      <w:r>
        <w:rPr>
          <w:rFonts w:hint="eastAsia" w:ascii="宋体" w:hAnsi="宋体"/>
          <w:b/>
          <w:bCs/>
          <w:color w:val="auto"/>
          <w:sz w:val="24"/>
          <w:lang w:val="en-US" w:eastAsia="zh-CN"/>
        </w:rPr>
        <w:t>18</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06</w:t>
      </w:r>
      <w:r>
        <w:rPr>
          <w:rFonts w:hint="eastAsia" w:ascii="宋体" w:hAnsi="宋体"/>
          <w:b/>
          <w:bCs/>
          <w:color w:val="auto"/>
          <w:sz w:val="24"/>
        </w:rPr>
        <w:t>月</w:t>
      </w:r>
      <w:r>
        <w:rPr>
          <w:rFonts w:hint="eastAsia" w:ascii="宋体" w:hAnsi="宋体"/>
          <w:b/>
          <w:bCs/>
          <w:color w:val="auto"/>
          <w:sz w:val="24"/>
          <w:lang w:val="en-US" w:eastAsia="zh-CN"/>
        </w:rPr>
        <w:t>20</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64187C18">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32671B57">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388F3506">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C7293F4">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06</w:t>
      </w:r>
      <w:r>
        <w:rPr>
          <w:rFonts w:hint="eastAsia" w:ascii="宋体" w:hAnsi="宋体"/>
          <w:b/>
          <w:bCs/>
          <w:color w:val="auto"/>
          <w:sz w:val="24"/>
        </w:rPr>
        <w:t>月</w:t>
      </w:r>
      <w:r>
        <w:rPr>
          <w:rFonts w:hint="eastAsia" w:ascii="宋体" w:hAnsi="宋体"/>
          <w:b/>
          <w:bCs/>
          <w:color w:val="auto"/>
          <w:sz w:val="24"/>
          <w:lang w:val="en-US" w:eastAsia="zh-CN"/>
        </w:rPr>
        <w:t>24</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065BA27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D57B0B5">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1CA9F617">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4416C2A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720CE486">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2BD8C5C2">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8D82E2C">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bookmarkEnd w:id="104"/>
    <w:p w14:paraId="7B0030E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p w14:paraId="4E7CC91D">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76A7E933">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53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5E48CC4">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55A8A131">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4C57FF33">
            <w:pPr>
              <w:jc w:val="center"/>
              <w:rPr>
                <w:b/>
                <w:color w:val="auto"/>
                <w:szCs w:val="21"/>
              </w:rPr>
            </w:pPr>
            <w:r>
              <w:rPr>
                <w:rFonts w:hint="eastAsia" w:ascii="宋体"/>
                <w:b/>
                <w:color w:val="auto"/>
                <w:szCs w:val="21"/>
              </w:rPr>
              <w:t>编 列 内 容</w:t>
            </w:r>
          </w:p>
        </w:tc>
      </w:tr>
      <w:tr w14:paraId="020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43E5CD0A">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29D4FC10">
            <w:pPr>
              <w:jc w:val="center"/>
              <w:rPr>
                <w:rFonts w:hint="eastAsia"/>
                <w:color w:val="auto"/>
              </w:rPr>
            </w:pPr>
            <w:r>
              <w:rPr>
                <w:rFonts w:hint="eastAsia"/>
                <w:color w:val="auto"/>
              </w:rPr>
              <w:t>比选人</w:t>
            </w:r>
          </w:p>
        </w:tc>
        <w:tc>
          <w:tcPr>
            <w:tcW w:w="6783" w:type="dxa"/>
            <w:noWrap w:val="0"/>
            <w:vAlign w:val="center"/>
          </w:tcPr>
          <w:p w14:paraId="7A85E8B5">
            <w:pPr>
              <w:pStyle w:val="165"/>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166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2E143BDD">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148BFFD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46A8B2E4">
            <w:pPr>
              <w:pStyle w:val="2"/>
              <w:numPr>
                <w:ilvl w:val="0"/>
                <w:numId w:val="0"/>
              </w:numPr>
              <w:spacing w:line="480" w:lineRule="exact"/>
              <w:jc w:val="both"/>
              <w:rPr>
                <w:rFonts w:hint="eastAsia" w:ascii="Times New Roman" w:hAnsi="Times New Roman" w:eastAsia="宋体" w:cs="Times New Roman"/>
                <w:color w:val="auto"/>
              </w:rPr>
            </w:pP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hAnsi="Times New Roman" w:eastAsia="宋体" w:cs="Courier New"/>
                <w:color w:val="auto"/>
                <w:kern w:val="2"/>
                <w:sz w:val="21"/>
                <w:szCs w:val="24"/>
                <w:lang w:val="en-US" w:eastAsia="zh-CN" w:bidi="ar-SA"/>
              </w:rPr>
              <w:t>防火门、防火窗配送服务采购项目</w:t>
            </w:r>
          </w:p>
        </w:tc>
      </w:tr>
      <w:tr w14:paraId="605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7086CA42">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54D70E05">
            <w:pPr>
              <w:jc w:val="center"/>
              <w:rPr>
                <w:rFonts w:hint="eastAsia"/>
                <w:color w:val="auto"/>
              </w:rPr>
            </w:pPr>
            <w:r>
              <w:rPr>
                <w:rFonts w:hint="eastAsia"/>
                <w:color w:val="auto"/>
              </w:rPr>
              <w:t>项目概况</w:t>
            </w:r>
          </w:p>
        </w:tc>
        <w:tc>
          <w:tcPr>
            <w:tcW w:w="6783" w:type="dxa"/>
            <w:noWrap w:val="0"/>
            <w:vAlign w:val="center"/>
          </w:tcPr>
          <w:p w14:paraId="369DC3DE">
            <w:pPr>
              <w:spacing w:line="360" w:lineRule="auto"/>
              <w:rPr>
                <w:rFonts w:hint="eastAsia"/>
                <w:color w:val="auto"/>
              </w:rPr>
            </w:pPr>
            <w:r>
              <w:rPr>
                <w:rFonts w:hint="eastAsia"/>
                <w:color w:val="auto"/>
              </w:rPr>
              <w:t>详见第一章“比选公告”</w:t>
            </w:r>
          </w:p>
        </w:tc>
      </w:tr>
      <w:tr w14:paraId="00F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777B640D">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5E6DB7B2">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028DF779">
            <w:pPr>
              <w:spacing w:line="360" w:lineRule="auto"/>
              <w:jc w:val="left"/>
              <w:rPr>
                <w:rFonts w:hint="eastAsia" w:ascii="Times New Roman" w:hAnsi="Times New Roman" w:eastAsia="宋体" w:cs="Courier New"/>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9.5万</w:t>
            </w:r>
            <w:r>
              <w:rPr>
                <w:rFonts w:hint="eastAsia" w:ascii="Times New Roman" w:hAnsi="Times New Roman" w:eastAsia="宋体" w:cs="Courier New"/>
                <w:color w:val="auto"/>
                <w:lang w:val="en-US" w:eastAsia="zh-CN"/>
              </w:rPr>
              <w:t>元；</w:t>
            </w:r>
          </w:p>
          <w:p w14:paraId="1749C1D4">
            <w:pPr>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Courier New"/>
                <w:color w:val="auto"/>
                <w:lang w:val="zh-CN" w:eastAsia="zh-CN"/>
              </w:rPr>
              <w:t>超过采购预算的报价,其响应文件按无效处理。</w:t>
            </w:r>
          </w:p>
        </w:tc>
      </w:tr>
      <w:tr w14:paraId="5D41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56111159">
            <w:pPr>
              <w:spacing w:line="360" w:lineRule="auto"/>
              <w:jc w:val="center"/>
              <w:rPr>
                <w:rFonts w:hint="eastAsia" w:ascii="Times New Roman" w:hAnsi="Times New Roman" w:eastAsia="宋体" w:cs="Times New Roman"/>
                <w:color w:val="auto"/>
              </w:rPr>
            </w:pPr>
          </w:p>
        </w:tc>
        <w:tc>
          <w:tcPr>
            <w:tcW w:w="1967" w:type="dxa"/>
            <w:noWrap w:val="0"/>
            <w:vAlign w:val="center"/>
          </w:tcPr>
          <w:p w14:paraId="4E480A30">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最高</w:t>
            </w:r>
            <w:r>
              <w:rPr>
                <w:rFonts w:hint="eastAsia" w:ascii="Times New Roman" w:hAnsi="Times New Roman" w:eastAsia="宋体" w:cs="Times New Roman"/>
                <w:color w:val="auto"/>
              </w:rPr>
              <w:t xml:space="preserve">限价  </w:t>
            </w:r>
          </w:p>
          <w:p w14:paraId="61822488">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6C5E5938">
            <w:pPr>
              <w:autoSpaceDE w:val="0"/>
              <w:autoSpaceDN w:val="0"/>
              <w:adjustRightInd w:val="0"/>
              <w:spacing w:line="480" w:lineRule="exact"/>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本项目最高限价：</w:t>
            </w:r>
            <w:r>
              <w:rPr>
                <w:rFonts w:hint="eastAsia" w:ascii="Times New Roman" w:hAnsi="Times New Roman" w:eastAsia="宋体" w:cs="Times New Roman"/>
                <w:color w:val="auto"/>
                <w:lang w:val="en-US" w:eastAsia="zh-CN"/>
              </w:rPr>
              <w:t>折扣97%</w:t>
            </w:r>
            <w:r>
              <w:rPr>
                <w:rFonts w:hint="eastAsia" w:ascii="Times New Roman" w:hAnsi="Times New Roman" w:eastAsia="宋体" w:cs="Times New Roman"/>
                <w:color w:val="auto"/>
                <w:lang w:val="zh-CN" w:eastAsia="zh-CN"/>
              </w:rPr>
              <w:t>；</w:t>
            </w:r>
          </w:p>
          <w:p w14:paraId="4D4A9E8A">
            <w:pPr>
              <w:autoSpaceDE w:val="0"/>
              <w:autoSpaceDN w:val="0"/>
              <w:adjustRightInd w:val="0"/>
              <w:spacing w:line="48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单价限价详见 “</w:t>
            </w:r>
            <w:r>
              <w:rPr>
                <w:rFonts w:hint="eastAsia" w:ascii="Times New Roman" w:hAnsi="Times New Roman" w:eastAsia="宋体" w:cs="Times New Roman"/>
                <w:color w:val="auto"/>
                <w:lang w:val="en-US" w:eastAsia="zh-CN"/>
              </w:rPr>
              <w:t>货物</w:t>
            </w:r>
            <w:r>
              <w:rPr>
                <w:rFonts w:hint="eastAsia" w:ascii="Times New Roman" w:hAnsi="Times New Roman" w:eastAsia="宋体" w:cs="Times New Roman"/>
                <w:color w:val="auto"/>
                <w:lang w:val="zh-CN" w:eastAsia="zh-CN"/>
              </w:rPr>
              <w:t>清单”</w:t>
            </w:r>
            <w:bookmarkStart w:id="11" w:name="PO_默认文件内容_21"/>
            <w:r>
              <w:rPr>
                <w:rFonts w:hint="eastAsia" w:ascii="Times New Roman" w:hAnsi="Times New Roman" w:eastAsia="宋体" w:cs="Times New Roman"/>
                <w:color w:val="auto"/>
                <w:lang w:val="zh-CN" w:eastAsia="zh-CN"/>
              </w:rPr>
              <w:t>，超过最高限价的报价，其响应文件按无效处理。</w:t>
            </w:r>
            <w:bookmarkEnd w:id="11"/>
          </w:p>
        </w:tc>
      </w:tr>
      <w:tr w14:paraId="3A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2B71E24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2E8AA12">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4C311766">
            <w:pPr>
              <w:spacing w:line="360" w:lineRule="auto"/>
              <w:rPr>
                <w:rFonts w:hint="eastAsia"/>
                <w:color w:val="auto"/>
              </w:rPr>
            </w:pPr>
            <w:r>
              <w:rPr>
                <w:rFonts w:hint="eastAsia"/>
                <w:color w:val="auto"/>
              </w:rPr>
              <w:t>同第一章比选公告“比选申请人资格要求”</w:t>
            </w:r>
          </w:p>
        </w:tc>
      </w:tr>
      <w:tr w14:paraId="207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193E6E7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1BC4E410">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2E7B4A79">
            <w:pPr>
              <w:spacing w:line="360" w:lineRule="auto"/>
              <w:rPr>
                <w:rFonts w:hint="eastAsia"/>
                <w:color w:val="auto"/>
              </w:rPr>
            </w:pPr>
            <w:r>
              <w:rPr>
                <w:rFonts w:hint="eastAsia"/>
                <w:color w:val="auto"/>
              </w:rPr>
              <w:t>不接受</w:t>
            </w:r>
          </w:p>
        </w:tc>
      </w:tr>
      <w:tr w14:paraId="08A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27E2516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FC9A6FF">
            <w:pPr>
              <w:jc w:val="center"/>
              <w:rPr>
                <w:rFonts w:hint="eastAsia"/>
                <w:color w:val="auto"/>
              </w:rPr>
            </w:pPr>
            <w:r>
              <w:rPr>
                <w:rFonts w:hint="eastAsia"/>
                <w:color w:val="auto"/>
              </w:rPr>
              <w:t>比选响应有效期</w:t>
            </w:r>
          </w:p>
          <w:p w14:paraId="6A7B7623">
            <w:pPr>
              <w:jc w:val="center"/>
              <w:rPr>
                <w:rFonts w:hint="eastAsia"/>
                <w:color w:val="auto"/>
              </w:rPr>
            </w:pPr>
            <w:r>
              <w:rPr>
                <w:rFonts w:hint="eastAsia"/>
                <w:color w:val="auto"/>
              </w:rPr>
              <w:t>（实质性要求）</w:t>
            </w:r>
          </w:p>
        </w:tc>
        <w:tc>
          <w:tcPr>
            <w:tcW w:w="6783" w:type="dxa"/>
            <w:noWrap w:val="0"/>
            <w:vAlign w:val="center"/>
          </w:tcPr>
          <w:p w14:paraId="66A123DD">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DBF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492A844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74350E9B">
            <w:pPr>
              <w:spacing w:line="360" w:lineRule="auto"/>
              <w:jc w:val="center"/>
              <w:rPr>
                <w:rFonts w:hint="eastAsia"/>
                <w:color w:val="auto"/>
              </w:rPr>
            </w:pPr>
            <w:r>
              <w:rPr>
                <w:rFonts w:hint="eastAsia"/>
                <w:color w:val="auto"/>
              </w:rPr>
              <w:t>比选保证金</w:t>
            </w:r>
          </w:p>
        </w:tc>
        <w:tc>
          <w:tcPr>
            <w:tcW w:w="6783" w:type="dxa"/>
            <w:noWrap w:val="0"/>
            <w:vAlign w:val="center"/>
          </w:tcPr>
          <w:p w14:paraId="29E05000">
            <w:pPr>
              <w:spacing w:line="360" w:lineRule="auto"/>
              <w:rPr>
                <w:rFonts w:hint="eastAsia"/>
                <w:color w:val="auto"/>
              </w:rPr>
            </w:pPr>
            <w:r>
              <w:rPr>
                <w:rFonts w:hint="eastAsia"/>
                <w:color w:val="auto"/>
              </w:rPr>
              <w:t>本项目不适用</w:t>
            </w:r>
          </w:p>
        </w:tc>
      </w:tr>
      <w:tr w14:paraId="130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054167F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59EF9CFF">
            <w:pPr>
              <w:spacing w:line="360" w:lineRule="auto"/>
              <w:jc w:val="center"/>
              <w:rPr>
                <w:rFonts w:hint="eastAsia"/>
                <w:color w:val="auto"/>
              </w:rPr>
            </w:pPr>
            <w:r>
              <w:rPr>
                <w:rFonts w:hint="eastAsia"/>
                <w:color w:val="auto"/>
              </w:rPr>
              <w:t>比选保证金的退还</w:t>
            </w:r>
          </w:p>
        </w:tc>
        <w:tc>
          <w:tcPr>
            <w:tcW w:w="6783" w:type="dxa"/>
            <w:noWrap w:val="0"/>
            <w:vAlign w:val="top"/>
          </w:tcPr>
          <w:p w14:paraId="68C32D59">
            <w:pPr>
              <w:spacing w:line="360" w:lineRule="auto"/>
              <w:rPr>
                <w:rFonts w:hint="eastAsia"/>
                <w:color w:val="auto"/>
              </w:rPr>
            </w:pPr>
            <w:r>
              <w:rPr>
                <w:rFonts w:hint="eastAsia"/>
                <w:color w:val="auto"/>
              </w:rPr>
              <w:t>本项目不适用</w:t>
            </w:r>
          </w:p>
        </w:tc>
      </w:tr>
      <w:tr w14:paraId="67CB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1532B5C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5189E31A">
            <w:pPr>
              <w:pStyle w:val="98"/>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515B66F3">
            <w:pPr>
              <w:spacing w:line="360" w:lineRule="auto"/>
              <w:jc w:val="center"/>
              <w:rPr>
                <w:rFonts w:hint="eastAsia"/>
                <w:color w:val="auto"/>
              </w:rPr>
            </w:pPr>
            <w:r>
              <w:rPr>
                <w:rFonts w:hint="eastAsia"/>
                <w:color w:val="auto"/>
              </w:rPr>
              <w:t>（实质性要求）</w:t>
            </w:r>
          </w:p>
        </w:tc>
        <w:tc>
          <w:tcPr>
            <w:tcW w:w="6783" w:type="dxa"/>
            <w:noWrap w:val="0"/>
            <w:vAlign w:val="top"/>
          </w:tcPr>
          <w:p w14:paraId="7CC65F86">
            <w:pPr>
              <w:spacing w:line="360" w:lineRule="auto"/>
              <w:rPr>
                <w:rFonts w:hint="eastAsia"/>
                <w:color w:val="auto"/>
              </w:rPr>
            </w:pPr>
            <w:r>
              <w:rPr>
                <w:rFonts w:hint="eastAsia"/>
                <w:color w:val="auto"/>
              </w:rPr>
              <w:t>本项目不适用</w:t>
            </w:r>
          </w:p>
        </w:tc>
      </w:tr>
      <w:tr w14:paraId="0DA4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49EF2D1A">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771505FC">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36309959">
            <w:pPr>
              <w:spacing w:line="360" w:lineRule="auto"/>
              <w:rPr>
                <w:rFonts w:hint="eastAsia"/>
                <w:color w:val="auto"/>
              </w:rPr>
            </w:pPr>
            <w:r>
              <w:rPr>
                <w:rFonts w:hint="eastAsia"/>
                <w:color w:val="auto"/>
              </w:rPr>
              <w:t>本项目不适用</w:t>
            </w:r>
          </w:p>
        </w:tc>
      </w:tr>
      <w:tr w14:paraId="365E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24A68081">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062ED5B">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285F8108">
            <w:pPr>
              <w:numPr>
                <w:ilvl w:val="0"/>
                <w:numId w:val="2"/>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E5A68A7">
            <w:pPr>
              <w:numPr>
                <w:ilvl w:val="0"/>
                <w:numId w:val="2"/>
              </w:numPr>
              <w:spacing w:line="360" w:lineRule="auto"/>
              <w:rPr>
                <w:color w:val="auto"/>
              </w:rPr>
            </w:pPr>
            <w:r>
              <w:rPr>
                <w:rFonts w:hint="eastAsia"/>
                <w:color w:val="auto"/>
              </w:rPr>
              <w:t>比选申请文件的正本、副本和电子文档应密封包装。</w:t>
            </w:r>
          </w:p>
        </w:tc>
      </w:tr>
      <w:tr w14:paraId="32CC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5DB2E375">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0C1A47CA">
            <w:pPr>
              <w:spacing w:line="360" w:lineRule="auto"/>
              <w:jc w:val="center"/>
              <w:rPr>
                <w:rFonts w:hint="eastAsia"/>
                <w:color w:val="auto"/>
              </w:rPr>
            </w:pPr>
            <w:r>
              <w:rPr>
                <w:rFonts w:hint="eastAsia"/>
                <w:color w:val="auto"/>
              </w:rPr>
              <w:t>装订要求</w:t>
            </w:r>
          </w:p>
        </w:tc>
        <w:tc>
          <w:tcPr>
            <w:tcW w:w="6783" w:type="dxa"/>
            <w:noWrap w:val="0"/>
            <w:vAlign w:val="center"/>
          </w:tcPr>
          <w:p w14:paraId="6FCC4BC2">
            <w:pPr>
              <w:spacing w:line="360" w:lineRule="auto"/>
              <w:jc w:val="left"/>
              <w:rPr>
                <w:rFonts w:hint="eastAsia"/>
                <w:color w:val="auto"/>
              </w:rPr>
            </w:pPr>
            <w:r>
              <w:rPr>
                <w:rFonts w:hint="eastAsia"/>
                <w:color w:val="auto"/>
              </w:rPr>
              <w:t>比选申请文件的正本和副本一律用A4复印纸（图纸、表格及证件除外）编制和复制。</w:t>
            </w:r>
          </w:p>
          <w:p w14:paraId="419764B5">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28D7BFDF">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4E937A3">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218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7478F97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2E1FCADB">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2D14FC6D">
            <w:pPr>
              <w:spacing w:line="360" w:lineRule="auto"/>
              <w:jc w:val="left"/>
              <w:rPr>
                <w:rFonts w:hint="eastAsia"/>
                <w:color w:val="auto"/>
              </w:rPr>
            </w:pPr>
            <w:r>
              <w:rPr>
                <w:rFonts w:hint="eastAsia"/>
                <w:color w:val="auto"/>
              </w:rPr>
              <w:t>否</w:t>
            </w:r>
          </w:p>
        </w:tc>
      </w:tr>
      <w:tr w14:paraId="215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6996CF7B">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714EE547">
            <w:pPr>
              <w:spacing w:line="360" w:lineRule="auto"/>
              <w:jc w:val="center"/>
              <w:rPr>
                <w:rFonts w:hint="eastAsia"/>
                <w:color w:val="auto"/>
              </w:rPr>
            </w:pPr>
            <w:r>
              <w:rPr>
                <w:rFonts w:hint="eastAsia"/>
                <w:color w:val="auto"/>
              </w:rPr>
              <w:t>评审方法</w:t>
            </w:r>
          </w:p>
          <w:p w14:paraId="7DAF9278">
            <w:pPr>
              <w:spacing w:line="360" w:lineRule="auto"/>
              <w:jc w:val="center"/>
              <w:rPr>
                <w:rFonts w:hint="eastAsia"/>
                <w:color w:val="auto"/>
              </w:rPr>
            </w:pPr>
            <w:r>
              <w:rPr>
                <w:rFonts w:hint="eastAsia"/>
                <w:color w:val="auto"/>
              </w:rPr>
              <w:t>及标准</w:t>
            </w:r>
          </w:p>
        </w:tc>
        <w:tc>
          <w:tcPr>
            <w:tcW w:w="6783" w:type="dxa"/>
            <w:noWrap w:val="0"/>
            <w:vAlign w:val="center"/>
          </w:tcPr>
          <w:p w14:paraId="1554B4DB">
            <w:pPr>
              <w:spacing w:line="360" w:lineRule="auto"/>
              <w:jc w:val="left"/>
              <w:rPr>
                <w:rFonts w:hint="eastAsia"/>
                <w:color w:val="auto"/>
              </w:rPr>
            </w:pPr>
            <w:r>
              <w:rPr>
                <w:rFonts w:hint="eastAsia"/>
                <w:color w:val="auto"/>
              </w:rPr>
              <w:t>综合评审法，具体详见第五章</w:t>
            </w:r>
          </w:p>
        </w:tc>
      </w:tr>
      <w:tr w14:paraId="4DDC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C4689A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54E22056">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4F729843">
            <w:pPr>
              <w:spacing w:line="360" w:lineRule="auto"/>
              <w:jc w:val="left"/>
              <w:rPr>
                <w:rFonts w:hint="eastAsia"/>
                <w:color w:val="auto"/>
              </w:rPr>
            </w:pPr>
            <w:bookmarkStart w:id="12" w:name="_Toc365040661"/>
            <w:r>
              <w:rPr>
                <w:rFonts w:hint="eastAsia"/>
                <w:color w:val="auto"/>
              </w:rPr>
              <w:t>否，推荐的中选候选人数：1-3名。</w:t>
            </w:r>
            <w:bookmarkEnd w:id="12"/>
          </w:p>
        </w:tc>
      </w:tr>
      <w:tr w14:paraId="70D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8C94FEA">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60A082D7">
            <w:pPr>
              <w:spacing w:line="360" w:lineRule="auto"/>
              <w:jc w:val="center"/>
              <w:rPr>
                <w:rFonts w:hint="eastAsia"/>
                <w:color w:val="auto"/>
              </w:rPr>
            </w:pPr>
            <w:r>
              <w:rPr>
                <w:rFonts w:hint="eastAsia"/>
                <w:color w:val="auto"/>
              </w:rPr>
              <w:t>对比选文件的澄清及答疑</w:t>
            </w:r>
          </w:p>
        </w:tc>
      </w:tr>
      <w:tr w14:paraId="3570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324686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1F627D81">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5DA75D0A">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56B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7050298B">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20FE9629">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4D0C81E1">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73F5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751C825">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74097DF2">
            <w:pPr>
              <w:spacing w:line="360" w:lineRule="exact"/>
              <w:jc w:val="center"/>
              <w:rPr>
                <w:rFonts w:ascii="宋体"/>
                <w:color w:val="auto"/>
                <w:sz w:val="18"/>
                <w:szCs w:val="18"/>
              </w:rPr>
            </w:pPr>
            <w:r>
              <w:rPr>
                <w:rFonts w:hint="eastAsia"/>
                <w:color w:val="auto"/>
              </w:rPr>
              <w:t>对比选评审结果的异议</w:t>
            </w:r>
          </w:p>
        </w:tc>
      </w:tr>
      <w:tr w14:paraId="6AF2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3EC27E5">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961B449">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162DECCA">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2EB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69B80633">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5C4681F0">
            <w:pPr>
              <w:spacing w:line="360" w:lineRule="auto"/>
              <w:jc w:val="center"/>
              <w:rPr>
                <w:color w:val="auto"/>
                <w:sz w:val="18"/>
                <w:szCs w:val="18"/>
              </w:rPr>
            </w:pPr>
            <w:r>
              <w:rPr>
                <w:rFonts w:hint="eastAsia"/>
                <w:color w:val="auto"/>
              </w:rPr>
              <w:t>需要补充的其他内容</w:t>
            </w:r>
          </w:p>
        </w:tc>
      </w:tr>
      <w:tr w14:paraId="2103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776702CF">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370EEEFB">
            <w:pPr>
              <w:spacing w:line="360" w:lineRule="exact"/>
              <w:rPr>
                <w:rFonts w:hint="eastAsia"/>
                <w:color w:val="auto"/>
              </w:rPr>
            </w:pPr>
            <w:r>
              <w:rPr>
                <w:rFonts w:hint="eastAsia"/>
                <w:color w:val="auto"/>
              </w:rPr>
              <w:t>严禁转包和违法分包</w:t>
            </w:r>
          </w:p>
          <w:p w14:paraId="4AFCD059">
            <w:pPr>
              <w:spacing w:line="360" w:lineRule="exact"/>
              <w:rPr>
                <w:rFonts w:hint="eastAsia"/>
                <w:color w:val="auto"/>
              </w:rPr>
            </w:pPr>
            <w:r>
              <w:rPr>
                <w:rFonts w:hint="eastAsia"/>
                <w:color w:val="auto"/>
              </w:rPr>
              <w:t>（实质性要求）</w:t>
            </w:r>
          </w:p>
        </w:tc>
        <w:tc>
          <w:tcPr>
            <w:tcW w:w="6783" w:type="dxa"/>
            <w:noWrap w:val="0"/>
            <w:vAlign w:val="center"/>
          </w:tcPr>
          <w:p w14:paraId="3C68250C">
            <w:pPr>
              <w:spacing w:line="360" w:lineRule="exact"/>
              <w:rPr>
                <w:rFonts w:hint="eastAsia"/>
                <w:color w:val="auto"/>
              </w:rPr>
            </w:pPr>
            <w:r>
              <w:rPr>
                <w:rFonts w:hint="eastAsia"/>
                <w:color w:val="auto"/>
              </w:rPr>
              <w:t>严禁转包和违法分包。未经比选人书面同意，中选人不得变更项目负责人。</w:t>
            </w:r>
          </w:p>
          <w:p w14:paraId="1FACBF5E">
            <w:pPr>
              <w:spacing w:line="360" w:lineRule="exact"/>
              <w:rPr>
                <w:rFonts w:hint="eastAsia"/>
                <w:color w:val="auto"/>
              </w:rPr>
            </w:pPr>
            <w:r>
              <w:rPr>
                <w:rFonts w:hint="eastAsia"/>
                <w:color w:val="auto"/>
              </w:rPr>
              <w:t>凡比选文件未明确可以分包的，中选人不得进行任何形式的分包。</w:t>
            </w:r>
          </w:p>
        </w:tc>
      </w:tr>
      <w:tr w14:paraId="1B7D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63DCB32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5093A052">
            <w:pPr>
              <w:spacing w:line="360" w:lineRule="exact"/>
              <w:rPr>
                <w:rFonts w:hint="eastAsia"/>
                <w:color w:val="auto"/>
              </w:rPr>
            </w:pPr>
            <w:r>
              <w:rPr>
                <w:rFonts w:hint="eastAsia"/>
                <w:color w:val="auto"/>
              </w:rPr>
              <w:t>比选文件的解释</w:t>
            </w:r>
          </w:p>
        </w:tc>
        <w:tc>
          <w:tcPr>
            <w:tcW w:w="6783" w:type="dxa"/>
            <w:noWrap w:val="0"/>
            <w:vAlign w:val="center"/>
          </w:tcPr>
          <w:p w14:paraId="21A7F508">
            <w:pPr>
              <w:spacing w:line="360" w:lineRule="exact"/>
              <w:rPr>
                <w:rFonts w:hint="eastAsia"/>
                <w:color w:val="auto"/>
              </w:rPr>
            </w:pPr>
            <w:r>
              <w:rPr>
                <w:rFonts w:hint="eastAsia"/>
                <w:color w:val="auto"/>
              </w:rPr>
              <w:t>由比选人解释。</w:t>
            </w:r>
          </w:p>
        </w:tc>
      </w:tr>
      <w:tr w14:paraId="07D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06F7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2859123E">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F89C00E">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08E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008786B7">
            <w:pPr>
              <w:spacing w:line="360" w:lineRule="exact"/>
              <w:jc w:val="center"/>
              <w:rPr>
                <w:color w:val="auto"/>
              </w:rPr>
            </w:pPr>
            <w:r>
              <w:rPr>
                <w:rFonts w:hint="eastAsia"/>
                <w:color w:val="auto"/>
              </w:rPr>
              <w:t>1</w:t>
            </w:r>
            <w:r>
              <w:rPr>
                <w:rFonts w:hint="eastAsia"/>
                <w:color w:val="auto"/>
                <w:lang w:val="en-US" w:eastAsia="zh-CN"/>
              </w:rPr>
              <w:t>9</w:t>
            </w:r>
            <w:r>
              <w:rPr>
                <w:rFonts w:hint="eastAsia"/>
                <w:color w:val="auto"/>
              </w:rPr>
              <w:t>.4</w:t>
            </w:r>
          </w:p>
        </w:tc>
        <w:tc>
          <w:tcPr>
            <w:tcW w:w="1967" w:type="dxa"/>
            <w:noWrap w:val="0"/>
            <w:vAlign w:val="center"/>
          </w:tcPr>
          <w:p w14:paraId="2B1F16DA">
            <w:pPr>
              <w:spacing w:line="360" w:lineRule="exact"/>
              <w:rPr>
                <w:rFonts w:hint="eastAsia"/>
                <w:color w:val="auto"/>
              </w:rPr>
            </w:pPr>
            <w:r>
              <w:rPr>
                <w:rFonts w:hint="eastAsia"/>
                <w:color w:val="auto"/>
              </w:rPr>
              <w:t>进口产品</w:t>
            </w:r>
          </w:p>
        </w:tc>
        <w:tc>
          <w:tcPr>
            <w:tcW w:w="6783" w:type="dxa"/>
            <w:noWrap w:val="0"/>
            <w:vAlign w:val="center"/>
          </w:tcPr>
          <w:p w14:paraId="18AD07E0">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541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3F8E4C9F">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6113AB2">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4A020C23">
      <w:pPr>
        <w:pStyle w:val="6"/>
        <w:ind w:firstLine="0"/>
        <w:rPr>
          <w:bCs/>
          <w:color w:val="auto"/>
          <w:szCs w:val="24"/>
        </w:rPr>
      </w:pPr>
      <w:r>
        <w:rPr>
          <w:rFonts w:hint="eastAsia"/>
          <w:bCs/>
          <w:color w:val="auto"/>
          <w:szCs w:val="24"/>
        </w:rPr>
        <w:t>1、说明</w:t>
      </w:r>
    </w:p>
    <w:p w14:paraId="6C2359C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6D05BF8F">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28FA433F">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18C3725C">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41A02926">
      <w:pPr>
        <w:pStyle w:val="6"/>
        <w:ind w:firstLine="0"/>
        <w:rPr>
          <w:bCs/>
          <w:color w:val="auto"/>
          <w:szCs w:val="24"/>
        </w:rPr>
      </w:pPr>
      <w:r>
        <w:rPr>
          <w:bCs/>
          <w:color w:val="auto"/>
          <w:szCs w:val="24"/>
        </w:rPr>
        <w:t>3</w:t>
      </w:r>
      <w:r>
        <w:rPr>
          <w:rFonts w:hint="eastAsia"/>
          <w:bCs/>
          <w:color w:val="auto"/>
          <w:szCs w:val="24"/>
        </w:rPr>
        <w:t>、合格的比选申请人（实质性要求）</w:t>
      </w:r>
    </w:p>
    <w:p w14:paraId="2DBBA08A">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21A4D931">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7504374A">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48F1AAF">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6799E091">
      <w:pPr>
        <w:pStyle w:val="6"/>
        <w:ind w:firstLine="0"/>
        <w:rPr>
          <w:bCs/>
          <w:color w:val="auto"/>
          <w:szCs w:val="24"/>
        </w:rPr>
      </w:pPr>
      <w:r>
        <w:rPr>
          <w:rFonts w:hint="eastAsia"/>
          <w:bCs/>
          <w:color w:val="auto"/>
          <w:szCs w:val="24"/>
        </w:rPr>
        <w:t>4、</w:t>
      </w:r>
      <w:r>
        <w:rPr>
          <w:bCs/>
          <w:color w:val="auto"/>
          <w:szCs w:val="24"/>
        </w:rPr>
        <w:t>踏勘现场</w:t>
      </w:r>
    </w:p>
    <w:p w14:paraId="4C72E49E">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2003D708">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6EEE18DA">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705EF236">
      <w:pPr>
        <w:pStyle w:val="6"/>
        <w:ind w:firstLine="0"/>
        <w:rPr>
          <w:bCs/>
          <w:color w:val="auto"/>
          <w:szCs w:val="24"/>
        </w:rPr>
      </w:pPr>
      <w:r>
        <w:rPr>
          <w:rFonts w:hint="eastAsia"/>
          <w:bCs/>
          <w:color w:val="auto"/>
          <w:szCs w:val="24"/>
        </w:rPr>
        <w:t>5、</w:t>
      </w:r>
      <w:r>
        <w:rPr>
          <w:bCs/>
          <w:color w:val="auto"/>
          <w:szCs w:val="24"/>
        </w:rPr>
        <w:t>参选费用</w:t>
      </w:r>
    </w:p>
    <w:p w14:paraId="7C600FC0">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4EB0F3BA">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24C117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29F98A2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4F9C1E44">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44B3ABFC">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75CE1CE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36FD0B35">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DCFE06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8D3F803">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F1D74D6">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0D06EB57">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4662E09B">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466A6382">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656717C9">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3596546C">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0C8D5F8">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5D8678E6">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02D3CAFA">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4862DED0">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4AE4D05">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4B2C5ED5">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ECB468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511E8187">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6EFEEDC4">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1775806E">
      <w:pPr>
        <w:tabs>
          <w:tab w:val="left" w:pos="720"/>
        </w:tabs>
        <w:spacing w:line="360" w:lineRule="auto"/>
        <w:rPr>
          <w:rFonts w:ascii="宋体" w:hAnsi="宋体"/>
          <w:color w:val="auto"/>
          <w:sz w:val="24"/>
        </w:rPr>
      </w:pPr>
      <w:r>
        <w:rPr>
          <w:rFonts w:hint="eastAsia" w:ascii="宋体" w:hAnsi="宋体"/>
          <w:color w:val="auto"/>
          <w:sz w:val="24"/>
        </w:rPr>
        <w:t>（1）比选申请函；</w:t>
      </w:r>
    </w:p>
    <w:p w14:paraId="7469DDA5">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34C47E2E">
      <w:pPr>
        <w:tabs>
          <w:tab w:val="left" w:pos="720"/>
        </w:tabs>
        <w:spacing w:line="360" w:lineRule="auto"/>
        <w:rPr>
          <w:rFonts w:ascii="宋体" w:hAnsi="宋体"/>
          <w:color w:val="auto"/>
          <w:sz w:val="24"/>
        </w:rPr>
      </w:pPr>
      <w:r>
        <w:rPr>
          <w:rFonts w:hint="eastAsia" w:ascii="宋体" w:hAnsi="宋体"/>
          <w:color w:val="auto"/>
          <w:sz w:val="24"/>
        </w:rPr>
        <w:t>（3）项目管理机构；</w:t>
      </w:r>
    </w:p>
    <w:p w14:paraId="75F78BF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75AA8708">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3018D1A6">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26A52D4D">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048B4C44">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61FB9B84">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6A775AFB">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0C04831A">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1E444250">
      <w:pPr>
        <w:tabs>
          <w:tab w:val="left" w:pos="720"/>
        </w:tabs>
        <w:spacing w:line="360" w:lineRule="auto"/>
        <w:rPr>
          <w:rFonts w:hint="eastAsia"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0175ED14">
      <w:pPr>
        <w:spacing w:before="156" w:beforeLines="50" w:after="156" w:afterLines="50"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H.</w:t>
      </w:r>
      <w:r>
        <w:rPr>
          <w:rFonts w:hint="eastAsia" w:ascii="宋体" w:hAnsi="宋体" w:eastAsia="宋体" w:cs="Times New Roman"/>
          <w:color w:val="auto"/>
          <w:sz w:val="24"/>
        </w:rPr>
        <w:t>比选申请人</w:t>
      </w:r>
      <w:r>
        <w:rPr>
          <w:rFonts w:hint="eastAsia" w:ascii="宋体" w:hAnsi="宋体" w:eastAsia="宋体" w:cs="Times New Roman"/>
          <w:color w:val="auto"/>
          <w:sz w:val="24"/>
          <w:lang w:val="en-US" w:eastAsia="zh-CN"/>
        </w:rPr>
        <w:t>具有</w:t>
      </w:r>
      <w:r>
        <w:rPr>
          <w:rFonts w:hint="eastAsia" w:ascii="宋体" w:hAnsi="宋体" w:eastAsia="宋体" w:cs="Times New Roman"/>
          <w:color w:val="auto"/>
          <w:sz w:val="24"/>
          <w:lang w:val="en-US" w:eastAsia="en-US"/>
        </w:rPr>
        <w:t>建筑业企业资质证书（消防设施工程专业承包二级或二级以上资质）和安全生产许可证</w:t>
      </w:r>
      <w:r>
        <w:rPr>
          <w:rFonts w:hint="eastAsia" w:ascii="宋体" w:hAnsi="宋体" w:eastAsia="宋体" w:cs="Times New Roman"/>
          <w:color w:val="auto"/>
          <w:sz w:val="24"/>
          <w:lang w:val="en-US" w:eastAsia="zh-CN"/>
        </w:rPr>
        <w:t>（须提供复印件）</w:t>
      </w:r>
    </w:p>
    <w:p w14:paraId="69611C30">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33E601E4">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405D7FCF">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4857B59F">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426D19B6">
      <w:pPr>
        <w:pStyle w:val="6"/>
        <w:tabs>
          <w:tab w:val="left" w:pos="1000"/>
        </w:tabs>
        <w:ind w:firstLine="0"/>
        <w:rPr>
          <w:bCs/>
          <w:color w:val="auto"/>
          <w:szCs w:val="24"/>
        </w:rPr>
      </w:pPr>
      <w:r>
        <w:rPr>
          <w:rFonts w:hint="eastAsia"/>
          <w:bCs/>
          <w:color w:val="auto"/>
          <w:szCs w:val="24"/>
        </w:rPr>
        <w:t>10、比选申请文件格式</w:t>
      </w:r>
    </w:p>
    <w:p w14:paraId="6E63D3F0">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6515577E">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19FFB0A6">
      <w:pPr>
        <w:pStyle w:val="6"/>
        <w:tabs>
          <w:tab w:val="left" w:pos="1000"/>
        </w:tabs>
        <w:ind w:firstLine="0"/>
        <w:rPr>
          <w:bCs/>
          <w:color w:val="auto"/>
          <w:szCs w:val="24"/>
        </w:rPr>
      </w:pPr>
      <w:r>
        <w:rPr>
          <w:rFonts w:hint="eastAsia"/>
          <w:bCs/>
          <w:color w:val="auto"/>
          <w:szCs w:val="24"/>
        </w:rPr>
        <w:t>11．计量单位</w:t>
      </w:r>
    </w:p>
    <w:p w14:paraId="7F088A7C">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5B9EDFA6">
      <w:pPr>
        <w:pStyle w:val="6"/>
        <w:tabs>
          <w:tab w:val="left" w:pos="1000"/>
        </w:tabs>
        <w:ind w:firstLine="0"/>
        <w:rPr>
          <w:bCs/>
          <w:color w:val="auto"/>
          <w:szCs w:val="24"/>
        </w:rPr>
      </w:pPr>
      <w:r>
        <w:rPr>
          <w:rFonts w:hint="eastAsia"/>
          <w:bCs/>
          <w:color w:val="auto"/>
          <w:szCs w:val="24"/>
        </w:rPr>
        <w:t>12、比选货币（实质性要求）</w:t>
      </w:r>
    </w:p>
    <w:p w14:paraId="7F8462E3">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666054B7">
      <w:pPr>
        <w:pStyle w:val="6"/>
        <w:tabs>
          <w:tab w:val="left" w:pos="1000"/>
        </w:tabs>
        <w:ind w:firstLine="0"/>
        <w:rPr>
          <w:bCs/>
          <w:color w:val="auto"/>
          <w:szCs w:val="24"/>
        </w:rPr>
      </w:pPr>
      <w:r>
        <w:rPr>
          <w:rFonts w:hint="eastAsia"/>
          <w:bCs/>
          <w:color w:val="auto"/>
          <w:szCs w:val="24"/>
        </w:rPr>
        <w:t>13、比选响应有效期（实质性要求）</w:t>
      </w:r>
    </w:p>
    <w:p w14:paraId="01843DCC">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468F41E5">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4CE7025C">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36533AA0">
      <w:pPr>
        <w:pStyle w:val="6"/>
        <w:tabs>
          <w:tab w:val="left" w:pos="1000"/>
        </w:tabs>
        <w:ind w:firstLine="0"/>
        <w:rPr>
          <w:bCs/>
          <w:color w:val="auto"/>
          <w:szCs w:val="24"/>
        </w:rPr>
      </w:pPr>
      <w:r>
        <w:rPr>
          <w:rFonts w:hint="eastAsia"/>
          <w:bCs/>
          <w:color w:val="auto"/>
          <w:szCs w:val="24"/>
        </w:rPr>
        <w:t>14、比选申请文件的份数和签署</w:t>
      </w:r>
    </w:p>
    <w:p w14:paraId="192466DB">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7A6682F9">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4E54188C">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2CE20159">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6DD5105E">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39D4B847">
      <w:pPr>
        <w:pStyle w:val="6"/>
        <w:tabs>
          <w:tab w:val="left" w:pos="1000"/>
        </w:tabs>
        <w:ind w:firstLine="0"/>
        <w:rPr>
          <w:bCs/>
          <w:color w:val="auto"/>
          <w:szCs w:val="24"/>
        </w:rPr>
      </w:pPr>
      <w:r>
        <w:rPr>
          <w:rFonts w:hint="eastAsia"/>
          <w:bCs/>
          <w:color w:val="auto"/>
          <w:szCs w:val="24"/>
        </w:rPr>
        <w:t>15、比选申请文件的装订、包装、密封及标注</w:t>
      </w:r>
    </w:p>
    <w:p w14:paraId="6DF53CC9">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CA5ABAB">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2F9DC968">
      <w:pPr>
        <w:pStyle w:val="6"/>
        <w:tabs>
          <w:tab w:val="left" w:pos="1000"/>
        </w:tabs>
        <w:ind w:firstLine="0"/>
        <w:rPr>
          <w:bCs/>
          <w:color w:val="auto"/>
          <w:szCs w:val="24"/>
        </w:rPr>
      </w:pPr>
      <w:r>
        <w:rPr>
          <w:rFonts w:hint="eastAsia"/>
          <w:bCs/>
          <w:color w:val="auto"/>
          <w:szCs w:val="24"/>
        </w:rPr>
        <w:t>16、比选申请文件的递交和截止时间</w:t>
      </w:r>
    </w:p>
    <w:p w14:paraId="448B3CB3">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79A1E4A1">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2DB250FD">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6077C78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2385BBDA">
      <w:pPr>
        <w:pStyle w:val="6"/>
        <w:tabs>
          <w:tab w:val="left" w:pos="1000"/>
        </w:tabs>
        <w:ind w:firstLine="0"/>
        <w:rPr>
          <w:bCs/>
          <w:color w:val="auto"/>
          <w:szCs w:val="24"/>
        </w:rPr>
      </w:pPr>
      <w:r>
        <w:rPr>
          <w:rFonts w:hint="eastAsia"/>
          <w:bCs/>
          <w:color w:val="auto"/>
          <w:szCs w:val="24"/>
        </w:rPr>
        <w:t>17、程序</w:t>
      </w:r>
    </w:p>
    <w:p w14:paraId="65D344AC">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00FD4681">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48C97714">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1911A0E5">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DAD518A">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22FC2EB3">
      <w:pPr>
        <w:pStyle w:val="6"/>
        <w:tabs>
          <w:tab w:val="left" w:pos="1000"/>
        </w:tabs>
        <w:ind w:firstLine="0"/>
        <w:rPr>
          <w:bCs/>
          <w:color w:val="auto"/>
          <w:szCs w:val="24"/>
        </w:rPr>
      </w:pPr>
      <w:r>
        <w:rPr>
          <w:rFonts w:hint="eastAsia"/>
          <w:bCs/>
          <w:color w:val="auto"/>
          <w:szCs w:val="24"/>
        </w:rPr>
        <w:t>18、评审原则</w:t>
      </w:r>
    </w:p>
    <w:p w14:paraId="11AF79C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7175DD21">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1BAC4AAC">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402E33BD">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0C3946D6">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1E26B105">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A2B6501">
      <w:pPr>
        <w:pStyle w:val="6"/>
        <w:tabs>
          <w:tab w:val="left" w:pos="1000"/>
        </w:tabs>
        <w:ind w:firstLine="0"/>
        <w:rPr>
          <w:bCs/>
          <w:color w:val="auto"/>
          <w:szCs w:val="24"/>
        </w:rPr>
      </w:pPr>
      <w:r>
        <w:rPr>
          <w:rFonts w:hint="eastAsia"/>
          <w:bCs/>
          <w:color w:val="auto"/>
          <w:szCs w:val="24"/>
        </w:rPr>
        <w:t>19.中选通知书</w:t>
      </w:r>
    </w:p>
    <w:p w14:paraId="6FE0F918">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064A2C05">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344962C9">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3" w:name="_Toc308164811"/>
      <w:bookmarkStart w:id="14" w:name="_Toc217446065"/>
    </w:p>
    <w:p w14:paraId="68F26F30">
      <w:pPr>
        <w:pStyle w:val="6"/>
        <w:tabs>
          <w:tab w:val="left" w:pos="1000"/>
        </w:tabs>
        <w:ind w:firstLine="0"/>
        <w:rPr>
          <w:bCs/>
          <w:color w:val="auto"/>
          <w:szCs w:val="24"/>
        </w:rPr>
      </w:pPr>
      <w:r>
        <w:rPr>
          <w:rFonts w:hint="eastAsia"/>
          <w:bCs/>
          <w:color w:val="auto"/>
          <w:szCs w:val="24"/>
        </w:rPr>
        <w:t>20. 签订合同</w:t>
      </w:r>
      <w:bookmarkEnd w:id="13"/>
      <w:bookmarkEnd w:id="14"/>
    </w:p>
    <w:p w14:paraId="5583B46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39521719">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795D687C">
      <w:pPr>
        <w:pStyle w:val="6"/>
        <w:tabs>
          <w:tab w:val="left" w:pos="1000"/>
        </w:tabs>
        <w:ind w:firstLine="0"/>
        <w:rPr>
          <w:bCs/>
          <w:color w:val="auto"/>
          <w:szCs w:val="24"/>
        </w:rPr>
      </w:pPr>
      <w:r>
        <w:rPr>
          <w:rFonts w:hint="eastAsia"/>
          <w:bCs/>
          <w:color w:val="auto"/>
          <w:szCs w:val="24"/>
        </w:rPr>
        <w:t>21. 履行合同</w:t>
      </w:r>
    </w:p>
    <w:p w14:paraId="5F5AC88E">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FF112B0">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25FEE93C">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3B8683BD">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180DED9F">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6ED254BA">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6FE436EE">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7354041E">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79CB7441">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9AC466F">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3D88008F">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5" w:name="_Toc146532506"/>
      <w:bookmarkStart w:id="16" w:name="_Toc4211"/>
      <w:bookmarkStart w:id="17" w:name="_Toc150831011"/>
      <w:r>
        <w:rPr>
          <w:rFonts w:hint="eastAsia" w:ascii="华文中宋" w:hAnsi="华文中宋" w:eastAsia="华文中宋"/>
          <w:b/>
          <w:color w:val="auto"/>
          <w:sz w:val="36"/>
          <w:szCs w:val="36"/>
        </w:rPr>
        <w:t>第三章  比选申请文件格式</w:t>
      </w:r>
      <w:bookmarkEnd w:id="15"/>
      <w:bookmarkEnd w:id="16"/>
      <w:bookmarkEnd w:id="17"/>
    </w:p>
    <w:p w14:paraId="5831DD01">
      <w:pPr>
        <w:pStyle w:val="13"/>
        <w:rPr>
          <w:rFonts w:ascii="宋体" w:hAnsi="宋体"/>
          <w:b/>
          <w:color w:val="auto"/>
          <w:sz w:val="28"/>
          <w:szCs w:val="28"/>
        </w:rPr>
      </w:pPr>
      <w:r>
        <w:rPr>
          <w:rFonts w:hint="eastAsia" w:ascii="宋体" w:hAnsi="宋体"/>
          <w:b/>
          <w:color w:val="auto"/>
          <w:sz w:val="28"/>
          <w:szCs w:val="28"/>
        </w:rPr>
        <w:t>封面</w:t>
      </w:r>
    </w:p>
    <w:p w14:paraId="1446A768">
      <w:pPr>
        <w:pStyle w:val="13"/>
        <w:rPr>
          <w:rFonts w:ascii="宋体" w:hAnsi="宋体"/>
          <w:b/>
          <w:color w:val="auto"/>
          <w:sz w:val="24"/>
          <w:szCs w:val="24"/>
        </w:rPr>
      </w:pPr>
    </w:p>
    <w:p w14:paraId="1E6B5FF5">
      <w:pPr>
        <w:pStyle w:val="13"/>
        <w:rPr>
          <w:rFonts w:ascii="宋体" w:hAnsi="宋体"/>
          <w:b/>
          <w:color w:val="auto"/>
          <w:sz w:val="24"/>
          <w:szCs w:val="24"/>
        </w:rPr>
      </w:pPr>
    </w:p>
    <w:p w14:paraId="5E4DADD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8" w:name="_Toc185047513"/>
      <w:r>
        <w:rPr>
          <w:rFonts w:hint="eastAsia" w:ascii="宋体" w:hAnsi="宋体"/>
          <w:b/>
          <w:color w:val="auto"/>
          <w:sz w:val="32"/>
          <w:szCs w:val="32"/>
        </w:rPr>
        <w:t>（项目名称）</w:t>
      </w:r>
    </w:p>
    <w:p w14:paraId="0EB7ED10">
      <w:pPr>
        <w:spacing w:line="480" w:lineRule="exact"/>
        <w:ind w:firstLine="482" w:firstLineChars="200"/>
        <w:jc w:val="center"/>
        <w:rPr>
          <w:rFonts w:ascii="宋体" w:hAnsi="宋体"/>
          <w:b/>
          <w:color w:val="auto"/>
          <w:sz w:val="24"/>
        </w:rPr>
      </w:pPr>
    </w:p>
    <w:p w14:paraId="712EAF9A">
      <w:pPr>
        <w:spacing w:line="480" w:lineRule="exact"/>
        <w:ind w:firstLine="482" w:firstLineChars="200"/>
        <w:jc w:val="center"/>
        <w:rPr>
          <w:rFonts w:ascii="宋体" w:hAnsi="宋体"/>
          <w:b/>
          <w:color w:val="auto"/>
          <w:sz w:val="24"/>
        </w:rPr>
      </w:pPr>
    </w:p>
    <w:p w14:paraId="2522CBD5">
      <w:pPr>
        <w:spacing w:line="480" w:lineRule="exact"/>
        <w:ind w:firstLine="482" w:firstLineChars="200"/>
        <w:jc w:val="center"/>
        <w:rPr>
          <w:rFonts w:ascii="宋体" w:hAnsi="宋体"/>
          <w:b/>
          <w:color w:val="auto"/>
          <w:sz w:val="24"/>
        </w:rPr>
      </w:pPr>
    </w:p>
    <w:p w14:paraId="380CBC8A">
      <w:pPr>
        <w:spacing w:line="480" w:lineRule="exact"/>
        <w:ind w:firstLine="482" w:firstLineChars="200"/>
        <w:jc w:val="center"/>
        <w:rPr>
          <w:rFonts w:ascii="宋体" w:hAnsi="宋体"/>
          <w:b/>
          <w:color w:val="auto"/>
          <w:sz w:val="24"/>
        </w:rPr>
      </w:pPr>
    </w:p>
    <w:p w14:paraId="6AF8E6AE">
      <w:pPr>
        <w:spacing w:line="480" w:lineRule="exact"/>
        <w:ind w:firstLine="482" w:firstLineChars="200"/>
        <w:jc w:val="center"/>
        <w:rPr>
          <w:rFonts w:ascii="宋体" w:hAnsi="宋体"/>
          <w:b/>
          <w:color w:val="auto"/>
          <w:sz w:val="24"/>
        </w:rPr>
      </w:pPr>
    </w:p>
    <w:p w14:paraId="0400ADD5">
      <w:pPr>
        <w:spacing w:line="480" w:lineRule="exact"/>
        <w:ind w:firstLine="482" w:firstLineChars="200"/>
        <w:jc w:val="center"/>
        <w:rPr>
          <w:rFonts w:ascii="宋体" w:hAnsi="宋体"/>
          <w:b/>
          <w:color w:val="auto"/>
          <w:sz w:val="24"/>
        </w:rPr>
      </w:pPr>
    </w:p>
    <w:p w14:paraId="65B2F6FE">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52E52888">
      <w:pPr>
        <w:spacing w:line="480" w:lineRule="exact"/>
        <w:jc w:val="center"/>
        <w:rPr>
          <w:rFonts w:ascii="宋体" w:hAnsi="宋体"/>
          <w:b/>
          <w:color w:val="auto"/>
          <w:sz w:val="48"/>
          <w:szCs w:val="48"/>
        </w:rPr>
      </w:pPr>
    </w:p>
    <w:p w14:paraId="575BE841">
      <w:pPr>
        <w:spacing w:line="480" w:lineRule="exact"/>
        <w:ind w:firstLine="480" w:firstLineChars="200"/>
        <w:rPr>
          <w:rFonts w:ascii="宋体" w:hAnsi="宋体"/>
          <w:color w:val="auto"/>
          <w:sz w:val="24"/>
        </w:rPr>
      </w:pPr>
    </w:p>
    <w:p w14:paraId="021F15AA">
      <w:pPr>
        <w:spacing w:line="480" w:lineRule="exact"/>
        <w:ind w:firstLine="480" w:firstLineChars="200"/>
        <w:rPr>
          <w:rFonts w:ascii="宋体" w:hAnsi="宋体"/>
          <w:color w:val="auto"/>
          <w:sz w:val="24"/>
        </w:rPr>
      </w:pPr>
    </w:p>
    <w:p w14:paraId="3179CAA7">
      <w:pPr>
        <w:spacing w:line="480" w:lineRule="exact"/>
        <w:ind w:firstLine="480" w:firstLineChars="200"/>
        <w:rPr>
          <w:rFonts w:ascii="宋体" w:hAnsi="宋体"/>
          <w:color w:val="auto"/>
          <w:sz w:val="24"/>
        </w:rPr>
      </w:pPr>
    </w:p>
    <w:p w14:paraId="274A2B15">
      <w:pPr>
        <w:spacing w:line="480" w:lineRule="exact"/>
        <w:ind w:firstLine="480" w:firstLineChars="200"/>
        <w:rPr>
          <w:rFonts w:ascii="宋体" w:hAnsi="宋体"/>
          <w:color w:val="auto"/>
          <w:sz w:val="24"/>
        </w:rPr>
      </w:pPr>
    </w:p>
    <w:p w14:paraId="1C329A4E">
      <w:pPr>
        <w:spacing w:line="480" w:lineRule="exact"/>
        <w:ind w:firstLine="480" w:firstLineChars="200"/>
        <w:rPr>
          <w:rFonts w:ascii="宋体" w:hAnsi="宋体"/>
          <w:color w:val="auto"/>
          <w:sz w:val="24"/>
        </w:rPr>
      </w:pPr>
    </w:p>
    <w:p w14:paraId="43E48D2F">
      <w:pPr>
        <w:spacing w:line="480" w:lineRule="exact"/>
        <w:rPr>
          <w:rFonts w:ascii="宋体" w:hAnsi="宋体"/>
          <w:color w:val="auto"/>
          <w:sz w:val="24"/>
        </w:rPr>
      </w:pPr>
    </w:p>
    <w:p w14:paraId="05F14ABC">
      <w:pPr>
        <w:spacing w:line="480" w:lineRule="exact"/>
        <w:ind w:firstLine="480" w:firstLineChars="200"/>
        <w:rPr>
          <w:rFonts w:ascii="宋体" w:hAnsi="宋体"/>
          <w:color w:val="auto"/>
          <w:sz w:val="24"/>
        </w:rPr>
      </w:pPr>
    </w:p>
    <w:p w14:paraId="14998687">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778D3121">
      <w:pPr>
        <w:spacing w:line="480" w:lineRule="exact"/>
        <w:ind w:firstLine="482" w:firstLineChars="200"/>
        <w:jc w:val="center"/>
        <w:rPr>
          <w:rFonts w:ascii="宋体" w:hAnsi="宋体"/>
          <w:b/>
          <w:color w:val="auto"/>
          <w:sz w:val="24"/>
        </w:rPr>
      </w:pPr>
    </w:p>
    <w:p w14:paraId="1AE7BAFA">
      <w:pPr>
        <w:spacing w:line="480" w:lineRule="exact"/>
        <w:ind w:firstLine="200"/>
        <w:jc w:val="center"/>
        <w:rPr>
          <w:rFonts w:ascii="宋体" w:hAnsi="宋体"/>
          <w:b/>
          <w:color w:val="auto"/>
          <w:sz w:val="24"/>
          <w:u w:val="single"/>
        </w:rPr>
      </w:pPr>
    </w:p>
    <w:p w14:paraId="2F34F888">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8"/>
    <w:p w14:paraId="020126AB">
      <w:pPr>
        <w:pStyle w:val="3"/>
        <w:jc w:val="center"/>
        <w:rPr>
          <w:rFonts w:ascii="宋体" w:hAnsi="宋体"/>
          <w:color w:val="auto"/>
          <w:sz w:val="28"/>
          <w:szCs w:val="28"/>
        </w:rPr>
      </w:pPr>
      <w:bookmarkStart w:id="19" w:name="_Toc325028467"/>
      <w:bookmarkStart w:id="20" w:name="_Toc476736016"/>
      <w:bookmarkStart w:id="21" w:name="_Toc453578485"/>
      <w:r>
        <w:rPr>
          <w:rFonts w:hint="eastAsia" w:ascii="宋体" w:hAnsi="宋体"/>
          <w:color w:val="auto"/>
          <w:sz w:val="28"/>
          <w:szCs w:val="28"/>
        </w:rPr>
        <w:t>格式一、比选申请函</w:t>
      </w:r>
      <w:bookmarkEnd w:id="19"/>
      <w:bookmarkEnd w:id="20"/>
      <w:bookmarkEnd w:id="21"/>
    </w:p>
    <w:p w14:paraId="7054555D">
      <w:pPr>
        <w:spacing w:line="360" w:lineRule="auto"/>
        <w:rPr>
          <w:rFonts w:ascii="宋体" w:hAnsi="宋体"/>
          <w:color w:val="auto"/>
          <w:sz w:val="24"/>
        </w:rPr>
      </w:pPr>
      <w:r>
        <w:rPr>
          <w:rFonts w:hint="eastAsia" w:ascii="宋体" w:hAnsi="宋体"/>
          <w:color w:val="auto"/>
          <w:sz w:val="24"/>
        </w:rPr>
        <w:t>金堂县第一人民医院：</w:t>
      </w:r>
    </w:p>
    <w:p w14:paraId="43916C89">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03B3B888">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431D216">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7EA80D65">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6E9321DD">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5AB54281">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4F6F5842">
      <w:pPr>
        <w:spacing w:line="360" w:lineRule="auto"/>
        <w:ind w:firstLine="454"/>
        <w:rPr>
          <w:rFonts w:ascii="宋体" w:hAnsi="宋体" w:cs="Arial"/>
          <w:color w:val="auto"/>
          <w:sz w:val="24"/>
        </w:rPr>
      </w:pPr>
    </w:p>
    <w:p w14:paraId="541C736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79C6C8A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2315B83C">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363942FE">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2BBE542D">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150A329B">
      <w:pPr>
        <w:rPr>
          <w:rFonts w:ascii="宋体" w:hAnsi="宋体"/>
          <w:color w:val="auto"/>
        </w:rPr>
      </w:pPr>
    </w:p>
    <w:p w14:paraId="4D3EB9F3">
      <w:pPr>
        <w:rPr>
          <w:rFonts w:ascii="宋体" w:hAnsi="宋体"/>
          <w:color w:val="auto"/>
        </w:rPr>
      </w:pPr>
    </w:p>
    <w:p w14:paraId="37B264B5">
      <w:pPr>
        <w:rPr>
          <w:rFonts w:ascii="宋体" w:hAnsi="宋体"/>
          <w:color w:val="auto"/>
        </w:rPr>
      </w:pPr>
    </w:p>
    <w:p w14:paraId="0352A4A6">
      <w:pPr>
        <w:rPr>
          <w:rFonts w:ascii="宋体" w:hAnsi="宋体"/>
          <w:color w:val="auto"/>
        </w:rPr>
      </w:pPr>
    </w:p>
    <w:p w14:paraId="57AD7E1D">
      <w:pPr>
        <w:rPr>
          <w:rFonts w:ascii="宋体" w:hAnsi="宋体"/>
          <w:color w:val="auto"/>
        </w:rPr>
      </w:pPr>
    </w:p>
    <w:p w14:paraId="3F54E892">
      <w:pPr>
        <w:pStyle w:val="3"/>
        <w:jc w:val="center"/>
        <w:rPr>
          <w:rFonts w:ascii="宋体" w:hAnsi="宋体"/>
          <w:color w:val="auto"/>
          <w:sz w:val="28"/>
          <w:szCs w:val="28"/>
        </w:rPr>
      </w:pPr>
      <w:bookmarkStart w:id="22" w:name="_Toc184704625"/>
      <w:bookmarkStart w:id="23" w:name="_Toc460503083"/>
      <w:bookmarkStart w:id="24" w:name="_Toc217446083"/>
      <w:bookmarkStart w:id="25" w:name="_Toc300303160"/>
      <w:bookmarkStart w:id="26" w:name="_Toc321598257"/>
      <w:bookmarkStart w:id="27" w:name="_Toc280877425"/>
      <w:r>
        <w:rPr>
          <w:rFonts w:hint="eastAsia" w:ascii="宋体" w:hAnsi="宋体"/>
          <w:color w:val="auto"/>
          <w:sz w:val="28"/>
          <w:szCs w:val="28"/>
        </w:rPr>
        <w:br w:type="page"/>
      </w:r>
      <w:bookmarkEnd w:id="22"/>
      <w:bookmarkEnd w:id="23"/>
      <w:r>
        <w:rPr>
          <w:rFonts w:hint="eastAsia" w:ascii="宋体" w:hAnsi="宋体"/>
          <w:color w:val="auto"/>
          <w:sz w:val="28"/>
          <w:szCs w:val="28"/>
        </w:rPr>
        <w:t>格式二、法定代表人证明书（如涉及）</w:t>
      </w:r>
    </w:p>
    <w:p w14:paraId="2D349A64">
      <w:pPr>
        <w:spacing w:line="360" w:lineRule="auto"/>
        <w:ind w:firstLine="420" w:firstLineChars="200"/>
        <w:rPr>
          <w:rFonts w:hAnsi="宋体"/>
          <w:color w:val="auto"/>
        </w:rPr>
      </w:pPr>
    </w:p>
    <w:p w14:paraId="10E5B40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19391F3B">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6138D888">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631EF7A">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29CD40CA">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0266E399">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7E305AFA">
      <w:pPr>
        <w:spacing w:line="360" w:lineRule="auto"/>
        <w:ind w:firstLine="960" w:firstLineChars="400"/>
        <w:rPr>
          <w:rFonts w:hAnsi="宋体"/>
          <w:color w:val="auto"/>
          <w:sz w:val="24"/>
        </w:rPr>
      </w:pPr>
      <w:r>
        <w:rPr>
          <w:rFonts w:hint="eastAsia" w:hAnsi="宋体"/>
          <w:color w:val="auto"/>
          <w:sz w:val="24"/>
        </w:rPr>
        <w:t>特此证明。</w:t>
      </w:r>
    </w:p>
    <w:p w14:paraId="1F7C083D">
      <w:pPr>
        <w:spacing w:line="360" w:lineRule="auto"/>
        <w:ind w:firstLine="480" w:firstLineChars="200"/>
        <w:rPr>
          <w:rFonts w:hAnsi="宋体"/>
          <w:color w:val="auto"/>
          <w:sz w:val="24"/>
        </w:rPr>
      </w:pPr>
    </w:p>
    <w:p w14:paraId="1BE3A188">
      <w:pPr>
        <w:spacing w:line="360" w:lineRule="auto"/>
        <w:ind w:firstLine="4920" w:firstLineChars="2050"/>
        <w:rPr>
          <w:rFonts w:hAnsi="宋体"/>
          <w:color w:val="auto"/>
          <w:sz w:val="24"/>
        </w:rPr>
      </w:pPr>
    </w:p>
    <w:p w14:paraId="16E45421">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726DA538">
      <w:pPr>
        <w:spacing w:line="360" w:lineRule="auto"/>
        <w:ind w:firstLine="484" w:firstLineChars="202"/>
        <w:jc w:val="left"/>
        <w:rPr>
          <w:rFonts w:hAnsi="宋体"/>
          <w:color w:val="auto"/>
          <w:sz w:val="24"/>
        </w:rPr>
      </w:pPr>
    </w:p>
    <w:p w14:paraId="552EC0B9">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F8796B8">
      <w:pPr>
        <w:spacing w:line="360" w:lineRule="auto"/>
        <w:ind w:firstLine="480" w:firstLineChars="200"/>
        <w:rPr>
          <w:rFonts w:hAnsi="宋体"/>
          <w:color w:val="auto"/>
          <w:sz w:val="24"/>
        </w:rPr>
      </w:pPr>
    </w:p>
    <w:p w14:paraId="013F5C7D">
      <w:pPr>
        <w:spacing w:line="360" w:lineRule="auto"/>
        <w:ind w:firstLine="480" w:firstLineChars="200"/>
        <w:rPr>
          <w:rFonts w:hAnsi="宋体"/>
          <w:color w:val="auto"/>
          <w:sz w:val="24"/>
        </w:rPr>
      </w:pPr>
    </w:p>
    <w:p w14:paraId="5EF682E0">
      <w:pPr>
        <w:spacing w:line="360" w:lineRule="auto"/>
        <w:ind w:firstLine="480" w:firstLineChars="200"/>
        <w:rPr>
          <w:rFonts w:hAnsi="宋体"/>
          <w:color w:val="auto"/>
          <w:sz w:val="24"/>
        </w:rPr>
      </w:pPr>
      <w:r>
        <w:rPr>
          <w:rFonts w:hint="eastAsia" w:hAnsi="宋体"/>
          <w:color w:val="auto"/>
          <w:sz w:val="24"/>
        </w:rPr>
        <w:t>注：</w:t>
      </w:r>
    </w:p>
    <w:p w14:paraId="2A262106">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37274BA1">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55B93CC">
      <w:pPr>
        <w:pStyle w:val="3"/>
        <w:jc w:val="center"/>
        <w:rPr>
          <w:rFonts w:ascii="宋体" w:hAnsi="宋体"/>
          <w:color w:val="auto"/>
          <w:sz w:val="28"/>
          <w:szCs w:val="28"/>
        </w:rPr>
      </w:pPr>
      <w:r>
        <w:rPr>
          <w:rFonts w:hint="eastAsia" w:ascii="宋体" w:hAnsi="宋体"/>
          <w:color w:val="auto"/>
          <w:sz w:val="28"/>
          <w:szCs w:val="28"/>
        </w:rPr>
        <w:t>法定代表人授权书</w:t>
      </w:r>
      <w:bookmarkEnd w:id="24"/>
      <w:r>
        <w:rPr>
          <w:rFonts w:hint="eastAsia" w:ascii="宋体" w:hAnsi="宋体"/>
          <w:color w:val="auto"/>
          <w:sz w:val="28"/>
          <w:szCs w:val="28"/>
        </w:rPr>
        <w:t>（如涉及）</w:t>
      </w:r>
    </w:p>
    <w:p w14:paraId="29639B5D">
      <w:pPr>
        <w:spacing w:line="400" w:lineRule="exact"/>
        <w:jc w:val="center"/>
        <w:rPr>
          <w:rFonts w:hAnsi="宋体"/>
          <w:b/>
          <w:bCs/>
          <w:color w:val="auto"/>
          <w:sz w:val="44"/>
          <w:szCs w:val="44"/>
        </w:rPr>
      </w:pPr>
    </w:p>
    <w:p w14:paraId="57643B8D">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7DEC06D6">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83A547D">
      <w:pPr>
        <w:spacing w:line="360" w:lineRule="auto"/>
        <w:ind w:firstLine="480" w:firstLineChars="200"/>
        <w:rPr>
          <w:rFonts w:hAnsi="宋体"/>
          <w:color w:val="auto"/>
          <w:sz w:val="24"/>
        </w:rPr>
      </w:pPr>
      <w:r>
        <w:rPr>
          <w:rFonts w:hint="eastAsia" w:hAnsi="宋体"/>
          <w:color w:val="auto"/>
          <w:sz w:val="24"/>
        </w:rPr>
        <w:t>特此声明。</w:t>
      </w:r>
    </w:p>
    <w:p w14:paraId="3EE6CD02">
      <w:pPr>
        <w:spacing w:line="400" w:lineRule="exact"/>
        <w:ind w:firstLine="480" w:firstLineChars="200"/>
        <w:rPr>
          <w:rFonts w:hAnsi="宋体"/>
          <w:color w:val="auto"/>
          <w:sz w:val="24"/>
        </w:rPr>
      </w:pPr>
    </w:p>
    <w:p w14:paraId="19515182">
      <w:pPr>
        <w:spacing w:line="400" w:lineRule="exact"/>
        <w:ind w:firstLine="480" w:firstLineChars="200"/>
        <w:rPr>
          <w:rFonts w:hAnsi="宋体"/>
          <w:color w:val="auto"/>
          <w:sz w:val="24"/>
        </w:rPr>
      </w:pPr>
    </w:p>
    <w:p w14:paraId="546C975D">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CC0345E">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175A1EF3">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13FE289E">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7316085">
      <w:pPr>
        <w:spacing w:line="400" w:lineRule="exact"/>
        <w:rPr>
          <w:rFonts w:hAnsi="宋体"/>
          <w:color w:val="auto"/>
          <w:sz w:val="32"/>
          <w:szCs w:val="32"/>
        </w:rPr>
      </w:pPr>
    </w:p>
    <w:p w14:paraId="1EE59286">
      <w:pPr>
        <w:spacing w:line="400" w:lineRule="exact"/>
        <w:ind w:left="840" w:hanging="840" w:hangingChars="350"/>
        <w:jc w:val="left"/>
        <w:rPr>
          <w:rFonts w:hAnsi="宋体"/>
          <w:color w:val="auto"/>
          <w:sz w:val="24"/>
        </w:rPr>
      </w:pPr>
      <w:r>
        <w:rPr>
          <w:rFonts w:hint="eastAsia" w:hAnsi="宋体"/>
          <w:color w:val="auto"/>
          <w:sz w:val="24"/>
        </w:rPr>
        <w:t>附：</w:t>
      </w:r>
    </w:p>
    <w:p w14:paraId="22368EF0">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29B70EA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5B68C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5"/>
    <w:bookmarkEnd w:id="26"/>
    <w:bookmarkEnd w:id="27"/>
    <w:p w14:paraId="615F2799">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8" w:name="_Toc297204985"/>
      <w:bookmarkStart w:id="29" w:name="_Toc250041691"/>
      <w:bookmarkStart w:id="30" w:name="_Toc263753600"/>
      <w:bookmarkStart w:id="31" w:name="_Toc256175382"/>
      <w:bookmarkStart w:id="32" w:name="_Toc263768864"/>
      <w:bookmarkStart w:id="33" w:name="_Toc237145385"/>
    </w:p>
    <w:bookmarkEnd w:id="28"/>
    <w:bookmarkEnd w:id="29"/>
    <w:bookmarkEnd w:id="30"/>
    <w:bookmarkEnd w:id="31"/>
    <w:bookmarkEnd w:id="32"/>
    <w:bookmarkEnd w:id="33"/>
    <w:p w14:paraId="5CD92FF3">
      <w:pPr>
        <w:pStyle w:val="3"/>
        <w:jc w:val="center"/>
        <w:rPr>
          <w:rFonts w:ascii="宋体" w:hAnsi="宋体"/>
          <w:color w:val="auto"/>
          <w:sz w:val="28"/>
          <w:szCs w:val="28"/>
        </w:rPr>
      </w:pPr>
      <w:bookmarkStart w:id="34" w:name="_Toc476736023"/>
      <w:r>
        <w:rPr>
          <w:rFonts w:hint="eastAsia" w:ascii="宋体" w:hAnsi="宋体"/>
          <w:color w:val="auto"/>
          <w:sz w:val="28"/>
          <w:szCs w:val="28"/>
        </w:rPr>
        <w:t>格式三、报价一览表</w:t>
      </w:r>
    </w:p>
    <w:tbl>
      <w:tblPr>
        <w:tblStyle w:val="44"/>
        <w:tblW w:w="0" w:type="auto"/>
        <w:jc w:val="center"/>
        <w:tblLayout w:type="fixed"/>
        <w:tblCellMar>
          <w:top w:w="0" w:type="dxa"/>
          <w:left w:w="108" w:type="dxa"/>
          <w:bottom w:w="0" w:type="dxa"/>
          <w:right w:w="108" w:type="dxa"/>
        </w:tblCellMar>
      </w:tblPr>
      <w:tblGrid>
        <w:gridCol w:w="2224"/>
        <w:gridCol w:w="6139"/>
      </w:tblGrid>
      <w:tr w14:paraId="761F719D">
        <w:tblPrEx>
          <w:tblCellMar>
            <w:top w:w="0" w:type="dxa"/>
            <w:left w:w="108" w:type="dxa"/>
            <w:bottom w:w="0" w:type="dxa"/>
            <w:right w:w="108" w:type="dxa"/>
          </w:tblCellMar>
        </w:tblPrEx>
        <w:trPr>
          <w:trHeight w:val="76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C510405">
            <w:pPr>
              <w:spacing w:line="500" w:lineRule="exact"/>
              <w:jc w:val="left"/>
              <w:rPr>
                <w:rFonts w:hint="eastAsia" w:ascii="宋体" w:hAnsi="宋体" w:cs="宋体"/>
                <w:color w:val="auto"/>
                <w:sz w:val="24"/>
              </w:rPr>
            </w:pPr>
            <w:r>
              <w:rPr>
                <w:rFonts w:hint="eastAsia" w:ascii="宋体" w:hAnsi="宋体" w:cs="宋体"/>
                <w:color w:val="auto"/>
                <w:sz w:val="24"/>
              </w:rPr>
              <w:t>项目名称</w:t>
            </w:r>
          </w:p>
        </w:tc>
        <w:tc>
          <w:tcPr>
            <w:tcW w:w="6139" w:type="dxa"/>
            <w:tcBorders>
              <w:top w:val="single" w:color="auto" w:sz="4" w:space="0"/>
              <w:left w:val="nil"/>
              <w:bottom w:val="single" w:color="auto" w:sz="4" w:space="0"/>
              <w:right w:val="single" w:color="auto" w:sz="4" w:space="0"/>
            </w:tcBorders>
            <w:noWrap w:val="0"/>
            <w:vAlign w:val="center"/>
          </w:tcPr>
          <w:p w14:paraId="59E94104">
            <w:pPr>
              <w:spacing w:line="500" w:lineRule="exact"/>
              <w:rPr>
                <w:rFonts w:hint="eastAsia" w:ascii="宋体" w:hAnsi="宋体" w:cs="宋体"/>
                <w:color w:val="auto"/>
                <w:sz w:val="24"/>
              </w:rPr>
            </w:pPr>
          </w:p>
        </w:tc>
      </w:tr>
      <w:tr w14:paraId="042877D1">
        <w:tblPrEx>
          <w:tblCellMar>
            <w:top w:w="0" w:type="dxa"/>
            <w:left w:w="108" w:type="dxa"/>
            <w:bottom w:w="0" w:type="dxa"/>
            <w:right w:w="108" w:type="dxa"/>
          </w:tblCellMar>
        </w:tblPrEx>
        <w:trPr>
          <w:trHeight w:val="83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33A0593">
            <w:pPr>
              <w:spacing w:line="500" w:lineRule="exact"/>
              <w:jc w:val="left"/>
              <w:rPr>
                <w:rFonts w:hint="eastAsia" w:ascii="宋体" w:hAnsi="宋体" w:cs="宋体"/>
                <w:color w:val="auto"/>
                <w:sz w:val="24"/>
              </w:rPr>
            </w:pPr>
            <w:r>
              <w:rPr>
                <w:rFonts w:hint="eastAsia" w:ascii="宋体" w:hAnsi="宋体" w:cs="宋体"/>
                <w:color w:val="auto"/>
                <w:sz w:val="24"/>
              </w:rPr>
              <w:t>项目编号</w:t>
            </w:r>
          </w:p>
        </w:tc>
        <w:tc>
          <w:tcPr>
            <w:tcW w:w="6139" w:type="dxa"/>
            <w:tcBorders>
              <w:top w:val="single" w:color="auto" w:sz="4" w:space="0"/>
              <w:left w:val="nil"/>
              <w:bottom w:val="single" w:color="auto" w:sz="4" w:space="0"/>
              <w:right w:val="single" w:color="auto" w:sz="4" w:space="0"/>
            </w:tcBorders>
            <w:noWrap w:val="0"/>
            <w:vAlign w:val="center"/>
          </w:tcPr>
          <w:p w14:paraId="1E457D34">
            <w:pPr>
              <w:spacing w:line="500" w:lineRule="exact"/>
              <w:rPr>
                <w:rFonts w:hint="eastAsia" w:ascii="宋体" w:hAnsi="宋体" w:cs="宋体"/>
                <w:color w:val="auto"/>
                <w:sz w:val="24"/>
              </w:rPr>
            </w:pPr>
          </w:p>
        </w:tc>
      </w:tr>
      <w:tr w14:paraId="537E15B1">
        <w:tblPrEx>
          <w:tblCellMar>
            <w:top w:w="0" w:type="dxa"/>
            <w:left w:w="108" w:type="dxa"/>
            <w:bottom w:w="0" w:type="dxa"/>
            <w:right w:w="108" w:type="dxa"/>
          </w:tblCellMar>
        </w:tblPrEx>
        <w:trPr>
          <w:trHeight w:val="1328"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64B7022B">
            <w:pPr>
              <w:spacing w:line="500" w:lineRule="exact"/>
              <w:jc w:val="left"/>
              <w:rPr>
                <w:rFonts w:hint="eastAsia" w:ascii="宋体" w:hAnsi="宋体" w:cs="宋体"/>
                <w:color w:val="auto"/>
                <w:sz w:val="24"/>
              </w:rPr>
            </w:pPr>
            <w:r>
              <w:rPr>
                <w:rFonts w:hint="eastAsia" w:ascii="宋体" w:hAnsi="宋体" w:cs="宋体"/>
                <w:color w:val="auto"/>
                <w:sz w:val="24"/>
              </w:rPr>
              <w:t>报价</w:t>
            </w:r>
          </w:p>
        </w:tc>
        <w:tc>
          <w:tcPr>
            <w:tcW w:w="6139" w:type="dxa"/>
            <w:tcBorders>
              <w:top w:val="single" w:color="auto" w:sz="4" w:space="0"/>
              <w:left w:val="nil"/>
              <w:bottom w:val="single" w:color="auto" w:sz="4" w:space="0"/>
              <w:right w:val="single" w:color="auto" w:sz="4" w:space="0"/>
            </w:tcBorders>
            <w:noWrap w:val="0"/>
            <w:vAlign w:val="center"/>
          </w:tcPr>
          <w:p w14:paraId="21CE02F6">
            <w:pPr>
              <w:spacing w:line="500" w:lineRule="exact"/>
              <w:rPr>
                <w:rFonts w:hint="eastAsia" w:ascii="宋体" w:hAnsi="宋体" w:cs="宋体"/>
                <w:color w:val="auto"/>
                <w:sz w:val="24"/>
              </w:rPr>
            </w:pPr>
            <w:r>
              <w:rPr>
                <w:rFonts w:hint="eastAsia" w:ascii="宋体" w:hAnsi="宋体" w:cs="宋体"/>
                <w:color w:val="auto"/>
                <w:sz w:val="24"/>
                <w:lang w:eastAsia="zh-CN"/>
              </w:rPr>
              <w:t>折扣</w:t>
            </w:r>
            <w:r>
              <w:rPr>
                <w:rFonts w:hint="eastAsia" w:ascii="宋体" w:hAnsi="宋体" w:cs="宋体"/>
                <w:color w:val="auto"/>
                <w:sz w:val="24"/>
              </w:rPr>
              <w:t>：</w:t>
            </w:r>
            <w:r>
              <w:rPr>
                <w:rFonts w:hint="eastAsia" w:ascii="宋体" w:hAnsi="宋体" w:cs="宋体"/>
                <w:color w:val="auto"/>
                <w:sz w:val="24"/>
                <w:u w:val="single"/>
              </w:rPr>
              <w:t xml:space="preserve">           </w:t>
            </w:r>
          </w:p>
        </w:tc>
      </w:tr>
    </w:tbl>
    <w:p w14:paraId="27A1C0E9">
      <w:pPr>
        <w:pStyle w:val="43"/>
        <w:keepNext w:val="0"/>
        <w:keepLines w:val="0"/>
        <w:pageBreakBefore w:val="0"/>
        <w:widowControl w:val="0"/>
        <w:kinsoku/>
        <w:wordWrap/>
        <w:overflowPunct/>
        <w:topLinePunct w:val="0"/>
        <w:autoSpaceDE/>
        <w:autoSpaceDN/>
        <w:bidi w:val="0"/>
        <w:adjustRightInd/>
        <w:snapToGrid/>
        <w:spacing w:after="0" w:line="240" w:lineRule="auto"/>
        <w:ind w:left="0" w:leftChars="0" w:firstLine="498" w:firstLineChars="200"/>
        <w:textAlignment w:val="auto"/>
        <w:rPr>
          <w:rFonts w:hint="eastAsia"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注：1、本项目按照折扣进行报价，最终单价=单价限价×折扣（最终单价四舍五入后保留两位小数）。报价应是项目全部工作内容的价格体现，包括但不限于防火锁、闭门器、合页等配件以及拆除、运输、安装、灌浆、收边收口、垃圾清运、税金等，且在合同履行过程中成交单价是固定不变的。</w:t>
      </w:r>
    </w:p>
    <w:p w14:paraId="6568D369">
      <w:pPr>
        <w:keepNext w:val="0"/>
        <w:keepLines w:val="0"/>
        <w:pageBreakBefore w:val="0"/>
        <w:widowControl w:val="0"/>
        <w:kinsoku/>
        <w:wordWrap/>
        <w:overflowPunct/>
        <w:topLinePunct w:val="0"/>
        <w:autoSpaceDE/>
        <w:autoSpaceDN/>
        <w:bidi w:val="0"/>
        <w:adjustRightInd/>
        <w:snapToGrid/>
        <w:spacing w:line="240" w:lineRule="auto"/>
        <w:ind w:firstLine="498" w:firstLineChars="200"/>
        <w:textAlignment w:val="auto"/>
        <w:rPr>
          <w:rFonts w:hint="eastAsia"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2、①折扣的定义：供应商在单价限价的基础上进行折扣，按具体折扣百分比例报出，如打九折，则报价（折扣）即为90%。②采购人仅在本项目采购预算范围内进行支付。③供应商针对本项目仅报出一个统一折扣（取整数，如99%、98%、97%……50%……）</w:t>
      </w:r>
    </w:p>
    <w:p w14:paraId="0BFDD856">
      <w:pPr>
        <w:adjustRightInd w:val="0"/>
        <w:spacing w:line="400" w:lineRule="exact"/>
        <w:ind w:firstLine="498" w:firstLineChars="200"/>
        <w:jc w:val="left"/>
        <w:rPr>
          <w:rFonts w:hAnsi="宋体"/>
          <w:color w:val="auto"/>
          <w:sz w:val="24"/>
        </w:rPr>
      </w:pPr>
    </w:p>
    <w:p w14:paraId="16157251">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0EB9DC5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7F7C898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68C8183E">
      <w:pPr>
        <w:pStyle w:val="13"/>
        <w:rPr>
          <w:color w:val="auto"/>
        </w:rPr>
      </w:pPr>
    </w:p>
    <w:p w14:paraId="42AE62C6">
      <w:pPr>
        <w:pStyle w:val="13"/>
        <w:rPr>
          <w:color w:val="auto"/>
        </w:rPr>
      </w:pPr>
    </w:p>
    <w:p w14:paraId="7373393A">
      <w:pPr>
        <w:pStyle w:val="13"/>
        <w:rPr>
          <w:color w:val="auto"/>
        </w:rPr>
      </w:pPr>
    </w:p>
    <w:p w14:paraId="628C1BF3">
      <w:pPr>
        <w:pStyle w:val="13"/>
        <w:rPr>
          <w:color w:val="auto"/>
        </w:rPr>
      </w:pPr>
    </w:p>
    <w:p w14:paraId="144EB914">
      <w:pPr>
        <w:pStyle w:val="13"/>
        <w:rPr>
          <w:color w:val="auto"/>
        </w:rPr>
      </w:pPr>
    </w:p>
    <w:p w14:paraId="56018D51">
      <w:pPr>
        <w:pStyle w:val="13"/>
        <w:rPr>
          <w:color w:val="auto"/>
        </w:rPr>
      </w:pPr>
    </w:p>
    <w:p w14:paraId="22E83C66">
      <w:pPr>
        <w:pStyle w:val="13"/>
        <w:rPr>
          <w:color w:val="auto"/>
        </w:rPr>
      </w:pPr>
    </w:p>
    <w:p w14:paraId="5935D955">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格式四、比选申请人基本情况表</w:t>
      </w:r>
      <w:bookmarkEnd w:id="34"/>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1696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EABFB3B">
            <w:pPr>
              <w:autoSpaceDE w:val="0"/>
              <w:autoSpaceDN w:val="0"/>
              <w:adjustRightInd w:val="0"/>
              <w:spacing w:line="360" w:lineRule="auto"/>
              <w:jc w:val="center"/>
              <w:rPr>
                <w:rFonts w:ascii="宋体"/>
                <w:color w:val="auto"/>
              </w:rPr>
            </w:pPr>
            <w:bookmarkStart w:id="35" w:name="_Toc185047535"/>
            <w:r>
              <w:rPr>
                <w:rFonts w:hint="eastAsia" w:ascii="宋体" w:hAnsi="宋体"/>
                <w:color w:val="auto"/>
              </w:rPr>
              <w:t>申请人名称</w:t>
            </w:r>
          </w:p>
        </w:tc>
        <w:tc>
          <w:tcPr>
            <w:tcW w:w="7386" w:type="dxa"/>
            <w:gridSpan w:val="8"/>
            <w:noWrap w:val="0"/>
            <w:vAlign w:val="center"/>
          </w:tcPr>
          <w:p w14:paraId="13D9F6A7">
            <w:pPr>
              <w:autoSpaceDE w:val="0"/>
              <w:autoSpaceDN w:val="0"/>
              <w:adjustRightInd w:val="0"/>
              <w:spacing w:line="360" w:lineRule="auto"/>
              <w:jc w:val="center"/>
              <w:rPr>
                <w:rFonts w:ascii="宋体"/>
                <w:color w:val="auto"/>
              </w:rPr>
            </w:pPr>
          </w:p>
        </w:tc>
      </w:tr>
      <w:tr w14:paraId="763DD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957C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4D62F27B">
            <w:pPr>
              <w:autoSpaceDE w:val="0"/>
              <w:autoSpaceDN w:val="0"/>
              <w:adjustRightInd w:val="0"/>
              <w:spacing w:line="360" w:lineRule="auto"/>
              <w:jc w:val="center"/>
              <w:rPr>
                <w:rFonts w:ascii="宋体"/>
                <w:color w:val="auto"/>
              </w:rPr>
            </w:pPr>
          </w:p>
        </w:tc>
        <w:tc>
          <w:tcPr>
            <w:tcW w:w="1400" w:type="dxa"/>
            <w:noWrap w:val="0"/>
            <w:vAlign w:val="center"/>
          </w:tcPr>
          <w:p w14:paraId="77FCF05E">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265B05F0">
            <w:pPr>
              <w:autoSpaceDE w:val="0"/>
              <w:autoSpaceDN w:val="0"/>
              <w:adjustRightInd w:val="0"/>
              <w:spacing w:line="360" w:lineRule="auto"/>
              <w:jc w:val="center"/>
              <w:rPr>
                <w:rFonts w:ascii="宋体"/>
                <w:color w:val="auto"/>
              </w:rPr>
            </w:pPr>
          </w:p>
        </w:tc>
      </w:tr>
      <w:tr w14:paraId="624A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33B9E497">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06AB6AE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5128D9BB">
            <w:pPr>
              <w:autoSpaceDE w:val="0"/>
              <w:autoSpaceDN w:val="0"/>
              <w:adjustRightInd w:val="0"/>
              <w:spacing w:line="360" w:lineRule="auto"/>
              <w:jc w:val="center"/>
              <w:rPr>
                <w:rFonts w:ascii="宋体"/>
                <w:color w:val="auto"/>
              </w:rPr>
            </w:pPr>
          </w:p>
        </w:tc>
        <w:tc>
          <w:tcPr>
            <w:tcW w:w="1400" w:type="dxa"/>
            <w:noWrap w:val="0"/>
            <w:vAlign w:val="center"/>
          </w:tcPr>
          <w:p w14:paraId="24E2F86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77AB98E6">
            <w:pPr>
              <w:autoSpaceDE w:val="0"/>
              <w:autoSpaceDN w:val="0"/>
              <w:adjustRightInd w:val="0"/>
              <w:spacing w:line="360" w:lineRule="auto"/>
              <w:jc w:val="center"/>
              <w:rPr>
                <w:rFonts w:ascii="宋体"/>
                <w:color w:val="auto"/>
              </w:rPr>
            </w:pPr>
          </w:p>
        </w:tc>
      </w:tr>
      <w:tr w14:paraId="00FF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20DFD5A2">
            <w:pPr>
              <w:spacing w:line="360" w:lineRule="auto"/>
              <w:jc w:val="left"/>
              <w:rPr>
                <w:rFonts w:ascii="宋体"/>
                <w:color w:val="auto"/>
              </w:rPr>
            </w:pPr>
          </w:p>
        </w:tc>
        <w:tc>
          <w:tcPr>
            <w:tcW w:w="1031" w:type="dxa"/>
            <w:noWrap w:val="0"/>
            <w:vAlign w:val="center"/>
          </w:tcPr>
          <w:p w14:paraId="342434C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6EB1F03E">
            <w:pPr>
              <w:autoSpaceDE w:val="0"/>
              <w:autoSpaceDN w:val="0"/>
              <w:adjustRightInd w:val="0"/>
              <w:spacing w:line="360" w:lineRule="auto"/>
              <w:jc w:val="center"/>
              <w:rPr>
                <w:rFonts w:ascii="宋体"/>
                <w:color w:val="auto"/>
              </w:rPr>
            </w:pPr>
          </w:p>
        </w:tc>
        <w:tc>
          <w:tcPr>
            <w:tcW w:w="1400" w:type="dxa"/>
            <w:noWrap w:val="0"/>
            <w:vAlign w:val="center"/>
          </w:tcPr>
          <w:p w14:paraId="7BA75290">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2617E8DB">
            <w:pPr>
              <w:autoSpaceDE w:val="0"/>
              <w:autoSpaceDN w:val="0"/>
              <w:adjustRightInd w:val="0"/>
              <w:spacing w:line="360" w:lineRule="auto"/>
              <w:jc w:val="center"/>
              <w:rPr>
                <w:rFonts w:ascii="宋体"/>
                <w:color w:val="auto"/>
              </w:rPr>
            </w:pPr>
          </w:p>
        </w:tc>
      </w:tr>
      <w:tr w14:paraId="16093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73E0A9AE">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4F54EA88">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1D953F37">
            <w:pPr>
              <w:autoSpaceDE w:val="0"/>
              <w:autoSpaceDN w:val="0"/>
              <w:adjustRightInd w:val="0"/>
              <w:spacing w:line="360" w:lineRule="auto"/>
              <w:jc w:val="center"/>
              <w:rPr>
                <w:rFonts w:ascii="宋体"/>
                <w:color w:val="auto"/>
              </w:rPr>
            </w:pPr>
          </w:p>
        </w:tc>
        <w:tc>
          <w:tcPr>
            <w:tcW w:w="1328" w:type="dxa"/>
            <w:noWrap w:val="0"/>
            <w:vAlign w:val="center"/>
          </w:tcPr>
          <w:p w14:paraId="04935C12">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4E8F66E1">
            <w:pPr>
              <w:autoSpaceDE w:val="0"/>
              <w:autoSpaceDN w:val="0"/>
              <w:adjustRightInd w:val="0"/>
              <w:spacing w:line="360" w:lineRule="auto"/>
              <w:jc w:val="center"/>
              <w:rPr>
                <w:rFonts w:ascii="宋体"/>
                <w:color w:val="auto"/>
              </w:rPr>
            </w:pPr>
          </w:p>
        </w:tc>
        <w:tc>
          <w:tcPr>
            <w:tcW w:w="1247" w:type="dxa"/>
            <w:gridSpan w:val="2"/>
            <w:noWrap w:val="0"/>
            <w:vAlign w:val="center"/>
          </w:tcPr>
          <w:p w14:paraId="3C5DD277">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6C1A3871">
            <w:pPr>
              <w:autoSpaceDE w:val="0"/>
              <w:autoSpaceDN w:val="0"/>
              <w:adjustRightInd w:val="0"/>
              <w:spacing w:line="360" w:lineRule="auto"/>
              <w:jc w:val="center"/>
              <w:rPr>
                <w:rFonts w:ascii="宋体"/>
                <w:b/>
                <w:color w:val="auto"/>
              </w:rPr>
            </w:pPr>
          </w:p>
        </w:tc>
      </w:tr>
      <w:tr w14:paraId="144D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DD0DC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686C3079">
            <w:pPr>
              <w:autoSpaceDE w:val="0"/>
              <w:autoSpaceDN w:val="0"/>
              <w:adjustRightInd w:val="0"/>
              <w:spacing w:line="360" w:lineRule="auto"/>
              <w:jc w:val="center"/>
              <w:rPr>
                <w:rFonts w:ascii="宋体"/>
                <w:color w:val="auto"/>
              </w:rPr>
            </w:pPr>
          </w:p>
        </w:tc>
        <w:tc>
          <w:tcPr>
            <w:tcW w:w="5109" w:type="dxa"/>
            <w:gridSpan w:val="6"/>
            <w:noWrap w:val="0"/>
            <w:vAlign w:val="center"/>
          </w:tcPr>
          <w:p w14:paraId="074677B9">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4D89E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48968506">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56AB6573">
            <w:pPr>
              <w:autoSpaceDE w:val="0"/>
              <w:autoSpaceDN w:val="0"/>
              <w:adjustRightInd w:val="0"/>
              <w:spacing w:line="360" w:lineRule="auto"/>
              <w:jc w:val="center"/>
              <w:rPr>
                <w:rFonts w:ascii="宋体"/>
                <w:color w:val="auto"/>
              </w:rPr>
            </w:pPr>
          </w:p>
        </w:tc>
        <w:tc>
          <w:tcPr>
            <w:tcW w:w="1328" w:type="dxa"/>
            <w:vMerge w:val="restart"/>
            <w:noWrap w:val="0"/>
            <w:vAlign w:val="center"/>
          </w:tcPr>
          <w:p w14:paraId="7A063E41">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2993992D">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2EE1BE19">
            <w:pPr>
              <w:autoSpaceDE w:val="0"/>
              <w:autoSpaceDN w:val="0"/>
              <w:adjustRightInd w:val="0"/>
              <w:spacing w:line="360" w:lineRule="auto"/>
              <w:jc w:val="center"/>
              <w:rPr>
                <w:rFonts w:ascii="宋体"/>
                <w:b/>
                <w:color w:val="auto"/>
              </w:rPr>
            </w:pPr>
          </w:p>
        </w:tc>
      </w:tr>
      <w:tr w14:paraId="0502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4638400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7EC3975F">
            <w:pPr>
              <w:autoSpaceDE w:val="0"/>
              <w:autoSpaceDN w:val="0"/>
              <w:adjustRightInd w:val="0"/>
              <w:spacing w:line="360" w:lineRule="auto"/>
              <w:jc w:val="center"/>
              <w:rPr>
                <w:rFonts w:ascii="宋体"/>
                <w:color w:val="auto"/>
              </w:rPr>
            </w:pPr>
          </w:p>
        </w:tc>
        <w:tc>
          <w:tcPr>
            <w:tcW w:w="1328" w:type="dxa"/>
            <w:vMerge w:val="continue"/>
            <w:noWrap w:val="0"/>
            <w:vAlign w:val="center"/>
          </w:tcPr>
          <w:p w14:paraId="4744AA2E">
            <w:pPr>
              <w:spacing w:line="360" w:lineRule="auto"/>
              <w:jc w:val="left"/>
              <w:rPr>
                <w:rFonts w:ascii="宋体"/>
                <w:color w:val="auto"/>
              </w:rPr>
            </w:pPr>
          </w:p>
        </w:tc>
        <w:tc>
          <w:tcPr>
            <w:tcW w:w="1577" w:type="dxa"/>
            <w:gridSpan w:val="3"/>
            <w:vMerge w:val="continue"/>
            <w:noWrap w:val="0"/>
            <w:vAlign w:val="center"/>
          </w:tcPr>
          <w:p w14:paraId="1A9CD966">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5444024E">
            <w:pPr>
              <w:autoSpaceDE w:val="0"/>
              <w:autoSpaceDN w:val="0"/>
              <w:adjustRightInd w:val="0"/>
              <w:spacing w:line="360" w:lineRule="auto"/>
              <w:jc w:val="center"/>
              <w:rPr>
                <w:rFonts w:ascii="宋体"/>
                <w:b/>
                <w:color w:val="auto"/>
              </w:rPr>
            </w:pPr>
          </w:p>
        </w:tc>
      </w:tr>
      <w:tr w14:paraId="3EE4E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1A4C0CA2">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2A3327DA">
            <w:pPr>
              <w:autoSpaceDE w:val="0"/>
              <w:autoSpaceDN w:val="0"/>
              <w:adjustRightInd w:val="0"/>
              <w:spacing w:line="360" w:lineRule="auto"/>
              <w:jc w:val="center"/>
              <w:rPr>
                <w:rFonts w:ascii="宋体"/>
                <w:color w:val="auto"/>
              </w:rPr>
            </w:pPr>
          </w:p>
        </w:tc>
        <w:tc>
          <w:tcPr>
            <w:tcW w:w="1328" w:type="dxa"/>
            <w:vMerge w:val="continue"/>
            <w:noWrap w:val="0"/>
            <w:vAlign w:val="center"/>
          </w:tcPr>
          <w:p w14:paraId="6038A2D7">
            <w:pPr>
              <w:spacing w:line="360" w:lineRule="auto"/>
              <w:jc w:val="left"/>
              <w:rPr>
                <w:rFonts w:ascii="宋体"/>
                <w:color w:val="auto"/>
              </w:rPr>
            </w:pPr>
          </w:p>
        </w:tc>
        <w:tc>
          <w:tcPr>
            <w:tcW w:w="1577" w:type="dxa"/>
            <w:gridSpan w:val="3"/>
            <w:noWrap w:val="0"/>
            <w:vAlign w:val="center"/>
          </w:tcPr>
          <w:p w14:paraId="2A97C55B">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539C0327">
            <w:pPr>
              <w:autoSpaceDE w:val="0"/>
              <w:autoSpaceDN w:val="0"/>
              <w:adjustRightInd w:val="0"/>
              <w:spacing w:line="360" w:lineRule="auto"/>
              <w:jc w:val="center"/>
              <w:rPr>
                <w:rFonts w:ascii="宋体"/>
                <w:b/>
                <w:color w:val="auto"/>
              </w:rPr>
            </w:pPr>
          </w:p>
        </w:tc>
      </w:tr>
      <w:tr w14:paraId="5A14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28C641B">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15AD7303">
            <w:pPr>
              <w:autoSpaceDE w:val="0"/>
              <w:autoSpaceDN w:val="0"/>
              <w:adjustRightInd w:val="0"/>
              <w:spacing w:line="360" w:lineRule="auto"/>
              <w:jc w:val="center"/>
              <w:rPr>
                <w:rFonts w:ascii="宋体"/>
                <w:color w:val="auto"/>
              </w:rPr>
            </w:pPr>
          </w:p>
        </w:tc>
        <w:tc>
          <w:tcPr>
            <w:tcW w:w="1328" w:type="dxa"/>
            <w:vMerge w:val="continue"/>
            <w:noWrap w:val="0"/>
            <w:vAlign w:val="center"/>
          </w:tcPr>
          <w:p w14:paraId="2FFE4F4D">
            <w:pPr>
              <w:spacing w:line="360" w:lineRule="auto"/>
              <w:jc w:val="left"/>
              <w:rPr>
                <w:rFonts w:ascii="宋体"/>
                <w:color w:val="auto"/>
              </w:rPr>
            </w:pPr>
          </w:p>
        </w:tc>
        <w:tc>
          <w:tcPr>
            <w:tcW w:w="1577" w:type="dxa"/>
            <w:gridSpan w:val="3"/>
            <w:noWrap w:val="0"/>
            <w:vAlign w:val="center"/>
          </w:tcPr>
          <w:p w14:paraId="6B66DF56">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5D896E08">
            <w:pPr>
              <w:autoSpaceDE w:val="0"/>
              <w:autoSpaceDN w:val="0"/>
              <w:adjustRightInd w:val="0"/>
              <w:spacing w:line="360" w:lineRule="auto"/>
              <w:jc w:val="center"/>
              <w:rPr>
                <w:rFonts w:ascii="宋体"/>
                <w:b/>
                <w:color w:val="auto"/>
              </w:rPr>
            </w:pPr>
          </w:p>
        </w:tc>
      </w:tr>
      <w:tr w14:paraId="3FEE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57730A1">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3A74E6B5">
            <w:pPr>
              <w:autoSpaceDE w:val="0"/>
              <w:autoSpaceDN w:val="0"/>
              <w:adjustRightInd w:val="0"/>
              <w:spacing w:line="360" w:lineRule="auto"/>
              <w:jc w:val="center"/>
              <w:rPr>
                <w:rFonts w:ascii="宋体"/>
                <w:color w:val="auto"/>
              </w:rPr>
            </w:pPr>
          </w:p>
        </w:tc>
        <w:tc>
          <w:tcPr>
            <w:tcW w:w="1328" w:type="dxa"/>
            <w:vMerge w:val="continue"/>
            <w:noWrap w:val="0"/>
            <w:vAlign w:val="center"/>
          </w:tcPr>
          <w:p w14:paraId="1F33B00E">
            <w:pPr>
              <w:spacing w:line="360" w:lineRule="auto"/>
              <w:jc w:val="left"/>
              <w:rPr>
                <w:rFonts w:ascii="宋体"/>
                <w:color w:val="auto"/>
              </w:rPr>
            </w:pPr>
          </w:p>
        </w:tc>
        <w:tc>
          <w:tcPr>
            <w:tcW w:w="1577" w:type="dxa"/>
            <w:gridSpan w:val="3"/>
            <w:noWrap w:val="0"/>
            <w:vAlign w:val="center"/>
          </w:tcPr>
          <w:p w14:paraId="47CE425C">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160EBEAD">
            <w:pPr>
              <w:autoSpaceDE w:val="0"/>
              <w:autoSpaceDN w:val="0"/>
              <w:adjustRightInd w:val="0"/>
              <w:spacing w:line="360" w:lineRule="auto"/>
              <w:jc w:val="center"/>
              <w:rPr>
                <w:rFonts w:ascii="宋体"/>
                <w:b/>
                <w:color w:val="auto"/>
              </w:rPr>
            </w:pPr>
          </w:p>
        </w:tc>
      </w:tr>
      <w:tr w14:paraId="5835F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6AC0F048">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6153854A">
            <w:pPr>
              <w:autoSpaceDE w:val="0"/>
              <w:autoSpaceDN w:val="0"/>
              <w:adjustRightInd w:val="0"/>
              <w:spacing w:line="360" w:lineRule="auto"/>
              <w:rPr>
                <w:rFonts w:ascii="宋体"/>
                <w:b/>
                <w:color w:val="auto"/>
              </w:rPr>
            </w:pPr>
          </w:p>
        </w:tc>
      </w:tr>
      <w:tr w14:paraId="783E9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180EEF91">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1A6E5B54">
            <w:pPr>
              <w:autoSpaceDE w:val="0"/>
              <w:autoSpaceDN w:val="0"/>
              <w:adjustRightInd w:val="0"/>
              <w:spacing w:line="360" w:lineRule="auto"/>
              <w:jc w:val="left"/>
              <w:rPr>
                <w:rFonts w:ascii="宋体"/>
                <w:color w:val="auto"/>
              </w:rPr>
            </w:pPr>
          </w:p>
        </w:tc>
      </w:tr>
    </w:tbl>
    <w:p w14:paraId="2E18C4AC">
      <w:pPr>
        <w:adjustRightInd w:val="0"/>
        <w:spacing w:line="400" w:lineRule="exact"/>
        <w:ind w:firstLine="498" w:firstLineChars="200"/>
        <w:jc w:val="left"/>
        <w:rPr>
          <w:rFonts w:hAnsi="宋体"/>
          <w:color w:val="auto"/>
          <w:sz w:val="24"/>
        </w:rPr>
      </w:pPr>
    </w:p>
    <w:p w14:paraId="6E1B0BB0">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273D5E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A472837">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bookmarkEnd w:id="35"/>
    <w:p w14:paraId="72381654">
      <w:pPr>
        <w:pStyle w:val="3"/>
        <w:jc w:val="center"/>
        <w:rPr>
          <w:rFonts w:ascii="宋体" w:hAnsi="宋体"/>
          <w:color w:val="auto"/>
          <w:sz w:val="28"/>
          <w:szCs w:val="28"/>
        </w:rPr>
      </w:pPr>
      <w:bookmarkStart w:id="36" w:name="_Toc476736025"/>
      <w:bookmarkStart w:id="37" w:name="_Toc453578491"/>
      <w:bookmarkStart w:id="38" w:name="_Toc325028474"/>
      <w:r>
        <w:rPr>
          <w:rFonts w:hint="eastAsia" w:ascii="宋体" w:hAnsi="宋体"/>
          <w:color w:val="auto"/>
          <w:sz w:val="28"/>
          <w:szCs w:val="28"/>
        </w:rPr>
        <w:br w:type="page"/>
      </w:r>
      <w:r>
        <w:rPr>
          <w:rFonts w:hint="eastAsia" w:ascii="宋体" w:hAnsi="宋体"/>
          <w:color w:val="auto"/>
          <w:sz w:val="28"/>
          <w:szCs w:val="28"/>
        </w:rPr>
        <w:t>格式五、</w:t>
      </w:r>
      <w:bookmarkEnd w:id="36"/>
      <w:bookmarkEnd w:id="37"/>
      <w:bookmarkEnd w:id="38"/>
      <w:bookmarkStart w:id="39" w:name="_Toc19468"/>
      <w:bookmarkStart w:id="40" w:name="_Toc24591"/>
      <w:r>
        <w:rPr>
          <w:rFonts w:hint="eastAsia" w:ascii="宋体" w:hAnsi="宋体"/>
          <w:color w:val="auto"/>
          <w:sz w:val="28"/>
          <w:szCs w:val="28"/>
        </w:rPr>
        <w:t>拟投入本项目机构人员汇总表</w:t>
      </w:r>
      <w:bookmarkEnd w:id="39"/>
      <w:bookmarkEnd w:id="4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4D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4B7F57D4">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3952674D">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45800AC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2EB5A747">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365B0172">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2B75AD5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12C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noWrap w:val="0"/>
            <w:vAlign w:val="top"/>
          </w:tcPr>
          <w:p w14:paraId="03D6383E">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0A9FDF9">
            <w:pPr>
              <w:spacing w:line="360" w:lineRule="auto"/>
              <w:ind w:right="-4" w:rightChars="-2"/>
              <w:rPr>
                <w:rFonts w:ascii="宋体" w:hAnsi="宋体"/>
                <w:color w:val="auto"/>
                <w:sz w:val="24"/>
              </w:rPr>
            </w:pPr>
          </w:p>
        </w:tc>
        <w:tc>
          <w:tcPr>
            <w:tcW w:w="1255" w:type="dxa"/>
            <w:noWrap w:val="0"/>
            <w:vAlign w:val="top"/>
          </w:tcPr>
          <w:p w14:paraId="76A1E50D">
            <w:pPr>
              <w:spacing w:line="360" w:lineRule="auto"/>
              <w:ind w:right="-4" w:rightChars="-2"/>
              <w:rPr>
                <w:rFonts w:ascii="宋体" w:hAnsi="宋体"/>
                <w:color w:val="auto"/>
                <w:sz w:val="24"/>
              </w:rPr>
            </w:pPr>
          </w:p>
        </w:tc>
        <w:tc>
          <w:tcPr>
            <w:tcW w:w="1201" w:type="dxa"/>
            <w:noWrap w:val="0"/>
            <w:vAlign w:val="top"/>
          </w:tcPr>
          <w:p w14:paraId="768157D2">
            <w:pPr>
              <w:spacing w:line="360" w:lineRule="auto"/>
              <w:ind w:right="-4" w:rightChars="-2"/>
              <w:rPr>
                <w:rFonts w:ascii="宋体" w:hAnsi="宋体"/>
                <w:color w:val="auto"/>
                <w:sz w:val="24"/>
              </w:rPr>
            </w:pPr>
          </w:p>
        </w:tc>
        <w:tc>
          <w:tcPr>
            <w:tcW w:w="2031" w:type="dxa"/>
            <w:noWrap w:val="0"/>
            <w:vAlign w:val="top"/>
          </w:tcPr>
          <w:p w14:paraId="32503DDE">
            <w:pPr>
              <w:spacing w:line="360" w:lineRule="auto"/>
              <w:ind w:right="-4" w:rightChars="-2"/>
              <w:rPr>
                <w:rFonts w:ascii="宋体" w:hAnsi="宋体"/>
                <w:color w:val="auto"/>
                <w:sz w:val="24"/>
              </w:rPr>
            </w:pPr>
          </w:p>
        </w:tc>
        <w:tc>
          <w:tcPr>
            <w:tcW w:w="1802" w:type="dxa"/>
            <w:noWrap w:val="0"/>
            <w:vAlign w:val="top"/>
          </w:tcPr>
          <w:p w14:paraId="7BF3D15F">
            <w:pPr>
              <w:spacing w:line="360" w:lineRule="auto"/>
              <w:ind w:right="-4" w:rightChars="-2"/>
              <w:rPr>
                <w:rFonts w:ascii="宋体" w:hAnsi="宋体"/>
                <w:color w:val="auto"/>
                <w:sz w:val="24"/>
              </w:rPr>
            </w:pPr>
          </w:p>
        </w:tc>
      </w:tr>
      <w:tr w14:paraId="7D4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070A8B7">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7F3995F4">
            <w:pPr>
              <w:spacing w:line="360" w:lineRule="auto"/>
              <w:ind w:right="-4" w:rightChars="-2"/>
              <w:rPr>
                <w:rFonts w:ascii="宋体" w:hAnsi="宋体"/>
                <w:color w:val="auto"/>
                <w:sz w:val="24"/>
              </w:rPr>
            </w:pPr>
          </w:p>
        </w:tc>
        <w:tc>
          <w:tcPr>
            <w:tcW w:w="1255" w:type="dxa"/>
            <w:noWrap w:val="0"/>
            <w:vAlign w:val="top"/>
          </w:tcPr>
          <w:p w14:paraId="1196B1D2">
            <w:pPr>
              <w:spacing w:line="360" w:lineRule="auto"/>
              <w:ind w:right="-4" w:rightChars="-2"/>
              <w:rPr>
                <w:rFonts w:ascii="宋体" w:hAnsi="宋体"/>
                <w:color w:val="auto"/>
                <w:sz w:val="24"/>
              </w:rPr>
            </w:pPr>
          </w:p>
        </w:tc>
        <w:tc>
          <w:tcPr>
            <w:tcW w:w="1201" w:type="dxa"/>
            <w:noWrap w:val="0"/>
            <w:vAlign w:val="top"/>
          </w:tcPr>
          <w:p w14:paraId="30F8E485">
            <w:pPr>
              <w:spacing w:line="360" w:lineRule="auto"/>
              <w:ind w:right="-4" w:rightChars="-2"/>
              <w:rPr>
                <w:rFonts w:ascii="宋体" w:hAnsi="宋体"/>
                <w:color w:val="auto"/>
                <w:sz w:val="24"/>
              </w:rPr>
            </w:pPr>
          </w:p>
        </w:tc>
        <w:tc>
          <w:tcPr>
            <w:tcW w:w="2031" w:type="dxa"/>
            <w:noWrap w:val="0"/>
            <w:vAlign w:val="top"/>
          </w:tcPr>
          <w:p w14:paraId="6DFF6160">
            <w:pPr>
              <w:spacing w:line="360" w:lineRule="auto"/>
              <w:ind w:right="-4" w:rightChars="-2"/>
              <w:rPr>
                <w:rFonts w:ascii="宋体" w:hAnsi="宋体"/>
                <w:color w:val="auto"/>
                <w:sz w:val="24"/>
              </w:rPr>
            </w:pPr>
          </w:p>
        </w:tc>
        <w:tc>
          <w:tcPr>
            <w:tcW w:w="1802" w:type="dxa"/>
            <w:noWrap w:val="0"/>
            <w:vAlign w:val="top"/>
          </w:tcPr>
          <w:p w14:paraId="53FD98A6">
            <w:pPr>
              <w:spacing w:line="360" w:lineRule="auto"/>
              <w:ind w:right="-4" w:rightChars="-2"/>
              <w:rPr>
                <w:rFonts w:ascii="宋体" w:hAnsi="宋体"/>
                <w:color w:val="auto"/>
                <w:sz w:val="24"/>
              </w:rPr>
            </w:pPr>
          </w:p>
        </w:tc>
      </w:tr>
      <w:tr w14:paraId="21EA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6EBA71D">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3987FC7E">
            <w:pPr>
              <w:spacing w:line="360" w:lineRule="auto"/>
              <w:ind w:right="-4" w:rightChars="-2"/>
              <w:rPr>
                <w:rFonts w:ascii="宋体" w:hAnsi="宋体"/>
                <w:color w:val="auto"/>
                <w:sz w:val="24"/>
              </w:rPr>
            </w:pPr>
          </w:p>
        </w:tc>
        <w:tc>
          <w:tcPr>
            <w:tcW w:w="1255" w:type="dxa"/>
            <w:noWrap w:val="0"/>
            <w:vAlign w:val="top"/>
          </w:tcPr>
          <w:p w14:paraId="6EF2DF75">
            <w:pPr>
              <w:spacing w:line="360" w:lineRule="auto"/>
              <w:ind w:right="-4" w:rightChars="-2"/>
              <w:rPr>
                <w:rFonts w:ascii="宋体" w:hAnsi="宋体"/>
                <w:color w:val="auto"/>
                <w:sz w:val="24"/>
              </w:rPr>
            </w:pPr>
          </w:p>
        </w:tc>
        <w:tc>
          <w:tcPr>
            <w:tcW w:w="1201" w:type="dxa"/>
            <w:noWrap w:val="0"/>
            <w:vAlign w:val="top"/>
          </w:tcPr>
          <w:p w14:paraId="1D686985">
            <w:pPr>
              <w:spacing w:line="360" w:lineRule="auto"/>
              <w:ind w:right="-4" w:rightChars="-2"/>
              <w:rPr>
                <w:rFonts w:ascii="宋体" w:hAnsi="宋体"/>
                <w:color w:val="auto"/>
                <w:sz w:val="24"/>
              </w:rPr>
            </w:pPr>
          </w:p>
        </w:tc>
        <w:tc>
          <w:tcPr>
            <w:tcW w:w="2031" w:type="dxa"/>
            <w:noWrap w:val="0"/>
            <w:vAlign w:val="top"/>
          </w:tcPr>
          <w:p w14:paraId="5D867858">
            <w:pPr>
              <w:spacing w:line="360" w:lineRule="auto"/>
              <w:ind w:right="-4" w:rightChars="-2"/>
              <w:rPr>
                <w:rFonts w:ascii="宋体" w:hAnsi="宋体"/>
                <w:color w:val="auto"/>
                <w:sz w:val="24"/>
              </w:rPr>
            </w:pPr>
          </w:p>
        </w:tc>
        <w:tc>
          <w:tcPr>
            <w:tcW w:w="1802" w:type="dxa"/>
            <w:noWrap w:val="0"/>
            <w:vAlign w:val="top"/>
          </w:tcPr>
          <w:p w14:paraId="2838BBE0">
            <w:pPr>
              <w:spacing w:line="360" w:lineRule="auto"/>
              <w:ind w:right="-4" w:rightChars="-2"/>
              <w:rPr>
                <w:rFonts w:ascii="宋体" w:hAnsi="宋体"/>
                <w:color w:val="auto"/>
                <w:sz w:val="24"/>
              </w:rPr>
            </w:pPr>
          </w:p>
        </w:tc>
      </w:tr>
      <w:tr w14:paraId="55CA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0EFF4E2C">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1F37E78">
            <w:pPr>
              <w:spacing w:line="360" w:lineRule="auto"/>
              <w:ind w:right="-4" w:rightChars="-2"/>
              <w:rPr>
                <w:rFonts w:ascii="宋体" w:hAnsi="宋体"/>
                <w:color w:val="auto"/>
                <w:sz w:val="24"/>
              </w:rPr>
            </w:pPr>
          </w:p>
        </w:tc>
        <w:tc>
          <w:tcPr>
            <w:tcW w:w="1255" w:type="dxa"/>
            <w:noWrap w:val="0"/>
            <w:vAlign w:val="top"/>
          </w:tcPr>
          <w:p w14:paraId="6E7ED1A2">
            <w:pPr>
              <w:spacing w:line="360" w:lineRule="auto"/>
              <w:ind w:right="-4" w:rightChars="-2"/>
              <w:rPr>
                <w:rFonts w:ascii="宋体" w:hAnsi="宋体"/>
                <w:color w:val="auto"/>
                <w:sz w:val="24"/>
              </w:rPr>
            </w:pPr>
          </w:p>
        </w:tc>
        <w:tc>
          <w:tcPr>
            <w:tcW w:w="1201" w:type="dxa"/>
            <w:noWrap w:val="0"/>
            <w:vAlign w:val="top"/>
          </w:tcPr>
          <w:p w14:paraId="7BD9E1D1">
            <w:pPr>
              <w:spacing w:line="360" w:lineRule="auto"/>
              <w:ind w:right="-4" w:rightChars="-2"/>
              <w:rPr>
                <w:rFonts w:ascii="宋体" w:hAnsi="宋体"/>
                <w:color w:val="auto"/>
                <w:sz w:val="24"/>
              </w:rPr>
            </w:pPr>
          </w:p>
        </w:tc>
        <w:tc>
          <w:tcPr>
            <w:tcW w:w="2031" w:type="dxa"/>
            <w:noWrap w:val="0"/>
            <w:vAlign w:val="top"/>
          </w:tcPr>
          <w:p w14:paraId="3659D814">
            <w:pPr>
              <w:spacing w:line="360" w:lineRule="auto"/>
              <w:ind w:right="-4" w:rightChars="-2"/>
              <w:rPr>
                <w:rFonts w:ascii="宋体" w:hAnsi="宋体"/>
                <w:color w:val="auto"/>
                <w:sz w:val="24"/>
              </w:rPr>
            </w:pPr>
          </w:p>
        </w:tc>
        <w:tc>
          <w:tcPr>
            <w:tcW w:w="1802" w:type="dxa"/>
            <w:noWrap w:val="0"/>
            <w:vAlign w:val="top"/>
          </w:tcPr>
          <w:p w14:paraId="6BB1316B">
            <w:pPr>
              <w:spacing w:line="360" w:lineRule="auto"/>
              <w:ind w:right="-4" w:rightChars="-2"/>
              <w:rPr>
                <w:rFonts w:ascii="宋体" w:hAnsi="宋体"/>
                <w:color w:val="auto"/>
                <w:sz w:val="24"/>
              </w:rPr>
            </w:pPr>
          </w:p>
        </w:tc>
      </w:tr>
      <w:tr w14:paraId="549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CF95BBB">
            <w:pPr>
              <w:spacing w:line="360" w:lineRule="auto"/>
              <w:ind w:right="-4" w:rightChars="-2"/>
              <w:rPr>
                <w:rFonts w:ascii="宋体" w:hAnsi="宋体"/>
                <w:color w:val="auto"/>
                <w:sz w:val="24"/>
              </w:rPr>
            </w:pPr>
          </w:p>
        </w:tc>
        <w:tc>
          <w:tcPr>
            <w:tcW w:w="2586" w:type="dxa"/>
            <w:noWrap w:val="0"/>
            <w:vAlign w:val="top"/>
          </w:tcPr>
          <w:p w14:paraId="42A3D5BA">
            <w:pPr>
              <w:spacing w:line="360" w:lineRule="auto"/>
              <w:ind w:right="-4" w:rightChars="-2"/>
              <w:rPr>
                <w:rFonts w:ascii="宋体" w:hAnsi="宋体"/>
                <w:color w:val="auto"/>
                <w:sz w:val="24"/>
              </w:rPr>
            </w:pPr>
          </w:p>
        </w:tc>
        <w:tc>
          <w:tcPr>
            <w:tcW w:w="1255" w:type="dxa"/>
            <w:noWrap w:val="0"/>
            <w:vAlign w:val="top"/>
          </w:tcPr>
          <w:p w14:paraId="0C7AAA94">
            <w:pPr>
              <w:spacing w:line="360" w:lineRule="auto"/>
              <w:ind w:right="-4" w:rightChars="-2"/>
              <w:rPr>
                <w:rFonts w:ascii="宋体" w:hAnsi="宋体"/>
                <w:color w:val="auto"/>
                <w:sz w:val="24"/>
              </w:rPr>
            </w:pPr>
          </w:p>
        </w:tc>
        <w:tc>
          <w:tcPr>
            <w:tcW w:w="1201" w:type="dxa"/>
            <w:noWrap w:val="0"/>
            <w:vAlign w:val="top"/>
          </w:tcPr>
          <w:p w14:paraId="6D7E84CD">
            <w:pPr>
              <w:spacing w:line="360" w:lineRule="auto"/>
              <w:ind w:right="-4" w:rightChars="-2"/>
              <w:rPr>
                <w:rFonts w:ascii="宋体" w:hAnsi="宋体"/>
                <w:color w:val="auto"/>
                <w:sz w:val="24"/>
              </w:rPr>
            </w:pPr>
          </w:p>
        </w:tc>
        <w:tc>
          <w:tcPr>
            <w:tcW w:w="2031" w:type="dxa"/>
            <w:noWrap w:val="0"/>
            <w:vAlign w:val="top"/>
          </w:tcPr>
          <w:p w14:paraId="18D7AE1F">
            <w:pPr>
              <w:spacing w:line="360" w:lineRule="auto"/>
              <w:ind w:right="-4" w:rightChars="-2"/>
              <w:rPr>
                <w:rFonts w:ascii="宋体" w:hAnsi="宋体"/>
                <w:color w:val="auto"/>
                <w:sz w:val="24"/>
              </w:rPr>
            </w:pPr>
          </w:p>
        </w:tc>
        <w:tc>
          <w:tcPr>
            <w:tcW w:w="1802" w:type="dxa"/>
            <w:noWrap w:val="0"/>
            <w:vAlign w:val="top"/>
          </w:tcPr>
          <w:p w14:paraId="1699DDBD">
            <w:pPr>
              <w:spacing w:line="360" w:lineRule="auto"/>
              <w:ind w:right="-4" w:rightChars="-2"/>
              <w:rPr>
                <w:rFonts w:ascii="宋体" w:hAnsi="宋体"/>
                <w:color w:val="auto"/>
                <w:sz w:val="24"/>
              </w:rPr>
            </w:pPr>
          </w:p>
        </w:tc>
      </w:tr>
      <w:tr w14:paraId="65B6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C1D7B66">
            <w:pPr>
              <w:spacing w:line="360" w:lineRule="auto"/>
              <w:ind w:right="-4" w:rightChars="-2"/>
              <w:rPr>
                <w:rFonts w:ascii="宋体" w:hAnsi="宋体"/>
                <w:color w:val="auto"/>
                <w:sz w:val="24"/>
              </w:rPr>
            </w:pPr>
          </w:p>
        </w:tc>
        <w:tc>
          <w:tcPr>
            <w:tcW w:w="2586" w:type="dxa"/>
            <w:noWrap w:val="0"/>
            <w:vAlign w:val="top"/>
          </w:tcPr>
          <w:p w14:paraId="05F0BAB4">
            <w:pPr>
              <w:spacing w:line="360" w:lineRule="auto"/>
              <w:ind w:right="-4" w:rightChars="-2"/>
              <w:rPr>
                <w:rFonts w:ascii="宋体" w:hAnsi="宋体"/>
                <w:color w:val="auto"/>
                <w:sz w:val="24"/>
              </w:rPr>
            </w:pPr>
          </w:p>
        </w:tc>
        <w:tc>
          <w:tcPr>
            <w:tcW w:w="1255" w:type="dxa"/>
            <w:noWrap w:val="0"/>
            <w:vAlign w:val="top"/>
          </w:tcPr>
          <w:p w14:paraId="6D8AEBE9">
            <w:pPr>
              <w:spacing w:line="360" w:lineRule="auto"/>
              <w:ind w:right="-4" w:rightChars="-2"/>
              <w:rPr>
                <w:rFonts w:ascii="宋体" w:hAnsi="宋体"/>
                <w:color w:val="auto"/>
                <w:sz w:val="24"/>
              </w:rPr>
            </w:pPr>
          </w:p>
        </w:tc>
        <w:tc>
          <w:tcPr>
            <w:tcW w:w="1201" w:type="dxa"/>
            <w:noWrap w:val="0"/>
            <w:vAlign w:val="top"/>
          </w:tcPr>
          <w:p w14:paraId="7BC9FEC8">
            <w:pPr>
              <w:spacing w:line="360" w:lineRule="auto"/>
              <w:ind w:right="-4" w:rightChars="-2"/>
              <w:rPr>
                <w:rFonts w:ascii="宋体" w:hAnsi="宋体"/>
                <w:color w:val="auto"/>
                <w:sz w:val="24"/>
              </w:rPr>
            </w:pPr>
          </w:p>
        </w:tc>
        <w:tc>
          <w:tcPr>
            <w:tcW w:w="2031" w:type="dxa"/>
            <w:noWrap w:val="0"/>
            <w:vAlign w:val="top"/>
          </w:tcPr>
          <w:p w14:paraId="75B66AA6">
            <w:pPr>
              <w:spacing w:line="360" w:lineRule="auto"/>
              <w:ind w:right="-4" w:rightChars="-2"/>
              <w:rPr>
                <w:rFonts w:ascii="宋体" w:hAnsi="宋体"/>
                <w:color w:val="auto"/>
                <w:sz w:val="24"/>
              </w:rPr>
            </w:pPr>
          </w:p>
        </w:tc>
        <w:tc>
          <w:tcPr>
            <w:tcW w:w="1802" w:type="dxa"/>
            <w:noWrap w:val="0"/>
            <w:vAlign w:val="top"/>
          </w:tcPr>
          <w:p w14:paraId="03AEC207">
            <w:pPr>
              <w:spacing w:line="360" w:lineRule="auto"/>
              <w:ind w:right="-4" w:rightChars="-2"/>
              <w:rPr>
                <w:rFonts w:ascii="宋体" w:hAnsi="宋体"/>
                <w:color w:val="auto"/>
                <w:sz w:val="24"/>
              </w:rPr>
            </w:pPr>
          </w:p>
        </w:tc>
      </w:tr>
      <w:tr w14:paraId="277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4A424D3B">
            <w:pPr>
              <w:spacing w:line="360" w:lineRule="auto"/>
              <w:ind w:right="-4" w:rightChars="-2"/>
              <w:rPr>
                <w:rFonts w:ascii="宋体" w:hAnsi="宋体"/>
                <w:color w:val="auto"/>
                <w:sz w:val="24"/>
              </w:rPr>
            </w:pPr>
          </w:p>
        </w:tc>
        <w:tc>
          <w:tcPr>
            <w:tcW w:w="2586" w:type="dxa"/>
            <w:noWrap w:val="0"/>
            <w:vAlign w:val="top"/>
          </w:tcPr>
          <w:p w14:paraId="6A6EB65A">
            <w:pPr>
              <w:spacing w:line="360" w:lineRule="auto"/>
              <w:ind w:right="-4" w:rightChars="-2"/>
              <w:rPr>
                <w:rFonts w:ascii="宋体" w:hAnsi="宋体"/>
                <w:color w:val="auto"/>
                <w:sz w:val="24"/>
              </w:rPr>
            </w:pPr>
          </w:p>
        </w:tc>
        <w:tc>
          <w:tcPr>
            <w:tcW w:w="1255" w:type="dxa"/>
            <w:noWrap w:val="0"/>
            <w:vAlign w:val="top"/>
          </w:tcPr>
          <w:p w14:paraId="78757A8D">
            <w:pPr>
              <w:spacing w:line="360" w:lineRule="auto"/>
              <w:ind w:right="-4" w:rightChars="-2"/>
              <w:rPr>
                <w:rFonts w:ascii="宋体" w:hAnsi="宋体"/>
                <w:color w:val="auto"/>
                <w:sz w:val="24"/>
              </w:rPr>
            </w:pPr>
          </w:p>
        </w:tc>
        <w:tc>
          <w:tcPr>
            <w:tcW w:w="1201" w:type="dxa"/>
            <w:noWrap w:val="0"/>
            <w:vAlign w:val="top"/>
          </w:tcPr>
          <w:p w14:paraId="672B69CC">
            <w:pPr>
              <w:spacing w:line="360" w:lineRule="auto"/>
              <w:ind w:right="-4" w:rightChars="-2"/>
              <w:rPr>
                <w:rFonts w:ascii="宋体" w:hAnsi="宋体"/>
                <w:color w:val="auto"/>
                <w:sz w:val="24"/>
              </w:rPr>
            </w:pPr>
          </w:p>
        </w:tc>
        <w:tc>
          <w:tcPr>
            <w:tcW w:w="2031" w:type="dxa"/>
            <w:noWrap w:val="0"/>
            <w:vAlign w:val="top"/>
          </w:tcPr>
          <w:p w14:paraId="7FDC579D">
            <w:pPr>
              <w:spacing w:line="360" w:lineRule="auto"/>
              <w:ind w:right="-4" w:rightChars="-2"/>
              <w:rPr>
                <w:rFonts w:ascii="宋体" w:hAnsi="宋体"/>
                <w:color w:val="auto"/>
                <w:sz w:val="24"/>
              </w:rPr>
            </w:pPr>
          </w:p>
        </w:tc>
        <w:tc>
          <w:tcPr>
            <w:tcW w:w="1802" w:type="dxa"/>
            <w:noWrap w:val="0"/>
            <w:vAlign w:val="top"/>
          </w:tcPr>
          <w:p w14:paraId="1470AB11">
            <w:pPr>
              <w:spacing w:line="360" w:lineRule="auto"/>
              <w:ind w:right="-4" w:rightChars="-2"/>
              <w:rPr>
                <w:rFonts w:ascii="宋体" w:hAnsi="宋体"/>
                <w:color w:val="auto"/>
                <w:sz w:val="24"/>
              </w:rPr>
            </w:pPr>
          </w:p>
        </w:tc>
      </w:tr>
      <w:tr w14:paraId="0A37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D281CC5">
            <w:pPr>
              <w:spacing w:line="360" w:lineRule="auto"/>
              <w:ind w:right="-4" w:rightChars="-2"/>
              <w:rPr>
                <w:rFonts w:ascii="宋体" w:hAnsi="宋体"/>
                <w:color w:val="auto"/>
                <w:sz w:val="24"/>
              </w:rPr>
            </w:pPr>
          </w:p>
        </w:tc>
        <w:tc>
          <w:tcPr>
            <w:tcW w:w="2586" w:type="dxa"/>
            <w:noWrap w:val="0"/>
            <w:vAlign w:val="top"/>
          </w:tcPr>
          <w:p w14:paraId="260887A7">
            <w:pPr>
              <w:spacing w:line="360" w:lineRule="auto"/>
              <w:ind w:right="-4" w:rightChars="-2"/>
              <w:rPr>
                <w:rFonts w:ascii="宋体" w:hAnsi="宋体"/>
                <w:color w:val="auto"/>
                <w:sz w:val="24"/>
              </w:rPr>
            </w:pPr>
          </w:p>
        </w:tc>
        <w:tc>
          <w:tcPr>
            <w:tcW w:w="1255" w:type="dxa"/>
            <w:noWrap w:val="0"/>
            <w:vAlign w:val="top"/>
          </w:tcPr>
          <w:p w14:paraId="19118EA4">
            <w:pPr>
              <w:spacing w:line="360" w:lineRule="auto"/>
              <w:ind w:right="-4" w:rightChars="-2"/>
              <w:rPr>
                <w:rFonts w:ascii="宋体" w:hAnsi="宋体"/>
                <w:color w:val="auto"/>
                <w:sz w:val="24"/>
              </w:rPr>
            </w:pPr>
          </w:p>
        </w:tc>
        <w:tc>
          <w:tcPr>
            <w:tcW w:w="1201" w:type="dxa"/>
            <w:noWrap w:val="0"/>
            <w:vAlign w:val="top"/>
          </w:tcPr>
          <w:p w14:paraId="073294DE">
            <w:pPr>
              <w:spacing w:line="360" w:lineRule="auto"/>
              <w:ind w:right="-4" w:rightChars="-2"/>
              <w:rPr>
                <w:rFonts w:ascii="宋体" w:hAnsi="宋体"/>
                <w:color w:val="auto"/>
                <w:sz w:val="24"/>
              </w:rPr>
            </w:pPr>
          </w:p>
        </w:tc>
        <w:tc>
          <w:tcPr>
            <w:tcW w:w="2031" w:type="dxa"/>
            <w:noWrap w:val="0"/>
            <w:vAlign w:val="top"/>
          </w:tcPr>
          <w:p w14:paraId="10D77AB8">
            <w:pPr>
              <w:spacing w:line="360" w:lineRule="auto"/>
              <w:ind w:right="-4" w:rightChars="-2"/>
              <w:rPr>
                <w:rFonts w:ascii="宋体" w:hAnsi="宋体"/>
                <w:color w:val="auto"/>
                <w:sz w:val="24"/>
              </w:rPr>
            </w:pPr>
          </w:p>
        </w:tc>
        <w:tc>
          <w:tcPr>
            <w:tcW w:w="1802" w:type="dxa"/>
            <w:noWrap w:val="0"/>
            <w:vAlign w:val="top"/>
          </w:tcPr>
          <w:p w14:paraId="3D0F4DBC">
            <w:pPr>
              <w:spacing w:line="360" w:lineRule="auto"/>
              <w:ind w:right="-4" w:rightChars="-2"/>
              <w:rPr>
                <w:rFonts w:ascii="宋体" w:hAnsi="宋体"/>
                <w:color w:val="auto"/>
                <w:sz w:val="24"/>
              </w:rPr>
            </w:pPr>
          </w:p>
        </w:tc>
      </w:tr>
      <w:tr w14:paraId="792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4982F36">
            <w:pPr>
              <w:spacing w:line="360" w:lineRule="auto"/>
              <w:ind w:right="-4" w:rightChars="-2"/>
              <w:rPr>
                <w:rFonts w:ascii="宋体" w:hAnsi="宋体"/>
                <w:color w:val="auto"/>
                <w:sz w:val="24"/>
              </w:rPr>
            </w:pPr>
          </w:p>
        </w:tc>
        <w:tc>
          <w:tcPr>
            <w:tcW w:w="2586" w:type="dxa"/>
            <w:noWrap w:val="0"/>
            <w:vAlign w:val="top"/>
          </w:tcPr>
          <w:p w14:paraId="75D4C5B3">
            <w:pPr>
              <w:spacing w:line="360" w:lineRule="auto"/>
              <w:ind w:right="-4" w:rightChars="-2"/>
              <w:rPr>
                <w:rFonts w:ascii="宋体" w:hAnsi="宋体"/>
                <w:color w:val="auto"/>
                <w:sz w:val="24"/>
              </w:rPr>
            </w:pPr>
          </w:p>
        </w:tc>
        <w:tc>
          <w:tcPr>
            <w:tcW w:w="1255" w:type="dxa"/>
            <w:noWrap w:val="0"/>
            <w:vAlign w:val="top"/>
          </w:tcPr>
          <w:p w14:paraId="45CEF363">
            <w:pPr>
              <w:spacing w:line="360" w:lineRule="auto"/>
              <w:ind w:right="-4" w:rightChars="-2"/>
              <w:rPr>
                <w:rFonts w:ascii="宋体" w:hAnsi="宋体"/>
                <w:color w:val="auto"/>
                <w:sz w:val="24"/>
              </w:rPr>
            </w:pPr>
          </w:p>
        </w:tc>
        <w:tc>
          <w:tcPr>
            <w:tcW w:w="1201" w:type="dxa"/>
            <w:noWrap w:val="0"/>
            <w:vAlign w:val="top"/>
          </w:tcPr>
          <w:p w14:paraId="0FE1F464">
            <w:pPr>
              <w:spacing w:line="360" w:lineRule="auto"/>
              <w:ind w:right="-4" w:rightChars="-2"/>
              <w:rPr>
                <w:rFonts w:ascii="宋体" w:hAnsi="宋体"/>
                <w:color w:val="auto"/>
                <w:sz w:val="24"/>
              </w:rPr>
            </w:pPr>
          </w:p>
        </w:tc>
        <w:tc>
          <w:tcPr>
            <w:tcW w:w="2031" w:type="dxa"/>
            <w:noWrap w:val="0"/>
            <w:vAlign w:val="top"/>
          </w:tcPr>
          <w:p w14:paraId="5DF5D655">
            <w:pPr>
              <w:spacing w:line="360" w:lineRule="auto"/>
              <w:ind w:right="-4" w:rightChars="-2"/>
              <w:rPr>
                <w:rFonts w:ascii="宋体" w:hAnsi="宋体"/>
                <w:color w:val="auto"/>
                <w:sz w:val="24"/>
              </w:rPr>
            </w:pPr>
          </w:p>
        </w:tc>
        <w:tc>
          <w:tcPr>
            <w:tcW w:w="1802" w:type="dxa"/>
            <w:noWrap w:val="0"/>
            <w:vAlign w:val="top"/>
          </w:tcPr>
          <w:p w14:paraId="0A1A2E11">
            <w:pPr>
              <w:spacing w:line="360" w:lineRule="auto"/>
              <w:ind w:right="-4" w:rightChars="-2"/>
              <w:rPr>
                <w:rFonts w:ascii="宋体" w:hAnsi="宋体"/>
                <w:color w:val="auto"/>
                <w:sz w:val="24"/>
              </w:rPr>
            </w:pPr>
          </w:p>
        </w:tc>
      </w:tr>
      <w:tr w14:paraId="6D6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D66ACC7">
            <w:pPr>
              <w:spacing w:line="360" w:lineRule="auto"/>
              <w:ind w:right="-4" w:rightChars="-2"/>
              <w:rPr>
                <w:rFonts w:ascii="宋体" w:hAnsi="宋体"/>
                <w:color w:val="auto"/>
                <w:sz w:val="24"/>
              </w:rPr>
            </w:pPr>
          </w:p>
        </w:tc>
        <w:tc>
          <w:tcPr>
            <w:tcW w:w="2586" w:type="dxa"/>
            <w:noWrap w:val="0"/>
            <w:vAlign w:val="top"/>
          </w:tcPr>
          <w:p w14:paraId="4581DAF1">
            <w:pPr>
              <w:spacing w:line="360" w:lineRule="auto"/>
              <w:ind w:right="-4" w:rightChars="-2"/>
              <w:rPr>
                <w:rFonts w:ascii="宋体" w:hAnsi="宋体"/>
                <w:color w:val="auto"/>
                <w:sz w:val="24"/>
              </w:rPr>
            </w:pPr>
          </w:p>
        </w:tc>
        <w:tc>
          <w:tcPr>
            <w:tcW w:w="1255" w:type="dxa"/>
            <w:noWrap w:val="0"/>
            <w:vAlign w:val="top"/>
          </w:tcPr>
          <w:p w14:paraId="695EB086">
            <w:pPr>
              <w:spacing w:line="360" w:lineRule="auto"/>
              <w:ind w:right="-4" w:rightChars="-2"/>
              <w:rPr>
                <w:rFonts w:ascii="宋体" w:hAnsi="宋体"/>
                <w:color w:val="auto"/>
                <w:sz w:val="24"/>
              </w:rPr>
            </w:pPr>
          </w:p>
        </w:tc>
        <w:tc>
          <w:tcPr>
            <w:tcW w:w="1201" w:type="dxa"/>
            <w:noWrap w:val="0"/>
            <w:vAlign w:val="top"/>
          </w:tcPr>
          <w:p w14:paraId="580A1A5E">
            <w:pPr>
              <w:spacing w:line="360" w:lineRule="auto"/>
              <w:ind w:right="-4" w:rightChars="-2"/>
              <w:rPr>
                <w:rFonts w:ascii="宋体" w:hAnsi="宋体"/>
                <w:color w:val="auto"/>
                <w:sz w:val="24"/>
              </w:rPr>
            </w:pPr>
          </w:p>
        </w:tc>
        <w:tc>
          <w:tcPr>
            <w:tcW w:w="2031" w:type="dxa"/>
            <w:noWrap w:val="0"/>
            <w:vAlign w:val="top"/>
          </w:tcPr>
          <w:p w14:paraId="74BD2047">
            <w:pPr>
              <w:spacing w:line="360" w:lineRule="auto"/>
              <w:ind w:right="-4" w:rightChars="-2"/>
              <w:rPr>
                <w:rFonts w:ascii="宋体" w:hAnsi="宋体"/>
                <w:color w:val="auto"/>
                <w:sz w:val="24"/>
              </w:rPr>
            </w:pPr>
          </w:p>
        </w:tc>
        <w:tc>
          <w:tcPr>
            <w:tcW w:w="1802" w:type="dxa"/>
            <w:noWrap w:val="0"/>
            <w:vAlign w:val="top"/>
          </w:tcPr>
          <w:p w14:paraId="12908CD2">
            <w:pPr>
              <w:spacing w:line="360" w:lineRule="auto"/>
              <w:ind w:right="-4" w:rightChars="-2"/>
              <w:rPr>
                <w:rFonts w:ascii="宋体" w:hAnsi="宋体"/>
                <w:color w:val="auto"/>
                <w:sz w:val="24"/>
              </w:rPr>
            </w:pPr>
          </w:p>
        </w:tc>
      </w:tr>
      <w:tr w14:paraId="2FAF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65473A1">
            <w:pPr>
              <w:spacing w:line="360" w:lineRule="auto"/>
              <w:ind w:right="-4" w:rightChars="-2"/>
              <w:rPr>
                <w:rFonts w:ascii="宋体" w:hAnsi="宋体"/>
                <w:color w:val="auto"/>
                <w:sz w:val="24"/>
              </w:rPr>
            </w:pPr>
          </w:p>
        </w:tc>
        <w:tc>
          <w:tcPr>
            <w:tcW w:w="2586" w:type="dxa"/>
            <w:noWrap w:val="0"/>
            <w:vAlign w:val="top"/>
          </w:tcPr>
          <w:p w14:paraId="34CC99C4">
            <w:pPr>
              <w:spacing w:line="360" w:lineRule="auto"/>
              <w:ind w:right="-4" w:rightChars="-2"/>
              <w:rPr>
                <w:rFonts w:ascii="宋体" w:hAnsi="宋体"/>
                <w:color w:val="auto"/>
                <w:sz w:val="24"/>
              </w:rPr>
            </w:pPr>
          </w:p>
        </w:tc>
        <w:tc>
          <w:tcPr>
            <w:tcW w:w="1255" w:type="dxa"/>
            <w:noWrap w:val="0"/>
            <w:vAlign w:val="top"/>
          </w:tcPr>
          <w:p w14:paraId="7421A66A">
            <w:pPr>
              <w:spacing w:line="360" w:lineRule="auto"/>
              <w:ind w:right="-4" w:rightChars="-2"/>
              <w:rPr>
                <w:rFonts w:ascii="宋体" w:hAnsi="宋体"/>
                <w:color w:val="auto"/>
                <w:sz w:val="24"/>
              </w:rPr>
            </w:pPr>
          </w:p>
        </w:tc>
        <w:tc>
          <w:tcPr>
            <w:tcW w:w="1201" w:type="dxa"/>
            <w:noWrap w:val="0"/>
            <w:vAlign w:val="top"/>
          </w:tcPr>
          <w:p w14:paraId="134B5B72">
            <w:pPr>
              <w:spacing w:line="360" w:lineRule="auto"/>
              <w:ind w:right="-4" w:rightChars="-2"/>
              <w:rPr>
                <w:rFonts w:ascii="宋体" w:hAnsi="宋体"/>
                <w:color w:val="auto"/>
                <w:sz w:val="24"/>
              </w:rPr>
            </w:pPr>
          </w:p>
        </w:tc>
        <w:tc>
          <w:tcPr>
            <w:tcW w:w="2031" w:type="dxa"/>
            <w:noWrap w:val="0"/>
            <w:vAlign w:val="top"/>
          </w:tcPr>
          <w:p w14:paraId="038564A6">
            <w:pPr>
              <w:spacing w:line="360" w:lineRule="auto"/>
              <w:ind w:right="-4" w:rightChars="-2"/>
              <w:rPr>
                <w:rFonts w:ascii="宋体" w:hAnsi="宋体"/>
                <w:color w:val="auto"/>
                <w:sz w:val="24"/>
              </w:rPr>
            </w:pPr>
          </w:p>
        </w:tc>
        <w:tc>
          <w:tcPr>
            <w:tcW w:w="1802" w:type="dxa"/>
            <w:noWrap w:val="0"/>
            <w:vAlign w:val="top"/>
          </w:tcPr>
          <w:p w14:paraId="202E724C">
            <w:pPr>
              <w:spacing w:line="360" w:lineRule="auto"/>
              <w:ind w:right="-4" w:rightChars="-2"/>
              <w:rPr>
                <w:rFonts w:ascii="宋体" w:hAnsi="宋体"/>
                <w:color w:val="auto"/>
                <w:sz w:val="24"/>
              </w:rPr>
            </w:pPr>
          </w:p>
        </w:tc>
      </w:tr>
      <w:tr w14:paraId="5E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9707594">
            <w:pPr>
              <w:spacing w:line="360" w:lineRule="auto"/>
              <w:ind w:right="-4" w:rightChars="-2"/>
              <w:rPr>
                <w:rFonts w:ascii="宋体" w:hAnsi="宋体"/>
                <w:color w:val="auto"/>
                <w:sz w:val="24"/>
              </w:rPr>
            </w:pPr>
          </w:p>
        </w:tc>
        <w:tc>
          <w:tcPr>
            <w:tcW w:w="2586" w:type="dxa"/>
            <w:noWrap w:val="0"/>
            <w:vAlign w:val="top"/>
          </w:tcPr>
          <w:p w14:paraId="25AEB69B">
            <w:pPr>
              <w:spacing w:line="360" w:lineRule="auto"/>
              <w:ind w:right="-4" w:rightChars="-2"/>
              <w:rPr>
                <w:rFonts w:ascii="宋体" w:hAnsi="宋体"/>
                <w:color w:val="auto"/>
                <w:sz w:val="24"/>
              </w:rPr>
            </w:pPr>
          </w:p>
        </w:tc>
        <w:tc>
          <w:tcPr>
            <w:tcW w:w="1255" w:type="dxa"/>
            <w:noWrap w:val="0"/>
            <w:vAlign w:val="top"/>
          </w:tcPr>
          <w:p w14:paraId="358D9337">
            <w:pPr>
              <w:spacing w:line="360" w:lineRule="auto"/>
              <w:ind w:right="-4" w:rightChars="-2"/>
              <w:rPr>
                <w:rFonts w:ascii="宋体" w:hAnsi="宋体"/>
                <w:color w:val="auto"/>
                <w:sz w:val="24"/>
              </w:rPr>
            </w:pPr>
          </w:p>
        </w:tc>
        <w:tc>
          <w:tcPr>
            <w:tcW w:w="1201" w:type="dxa"/>
            <w:noWrap w:val="0"/>
            <w:vAlign w:val="top"/>
          </w:tcPr>
          <w:p w14:paraId="32FF4FD6">
            <w:pPr>
              <w:spacing w:line="360" w:lineRule="auto"/>
              <w:ind w:right="-4" w:rightChars="-2"/>
              <w:rPr>
                <w:rFonts w:ascii="宋体" w:hAnsi="宋体"/>
                <w:color w:val="auto"/>
                <w:sz w:val="24"/>
              </w:rPr>
            </w:pPr>
          </w:p>
        </w:tc>
        <w:tc>
          <w:tcPr>
            <w:tcW w:w="2031" w:type="dxa"/>
            <w:noWrap w:val="0"/>
            <w:vAlign w:val="top"/>
          </w:tcPr>
          <w:p w14:paraId="721EB5CC">
            <w:pPr>
              <w:spacing w:line="360" w:lineRule="auto"/>
              <w:ind w:right="-4" w:rightChars="-2"/>
              <w:rPr>
                <w:rFonts w:ascii="宋体" w:hAnsi="宋体"/>
                <w:color w:val="auto"/>
                <w:sz w:val="24"/>
              </w:rPr>
            </w:pPr>
          </w:p>
        </w:tc>
        <w:tc>
          <w:tcPr>
            <w:tcW w:w="1802" w:type="dxa"/>
            <w:noWrap w:val="0"/>
            <w:vAlign w:val="top"/>
          </w:tcPr>
          <w:p w14:paraId="15293E86">
            <w:pPr>
              <w:spacing w:line="360" w:lineRule="auto"/>
              <w:ind w:right="-4" w:rightChars="-2"/>
              <w:rPr>
                <w:rFonts w:ascii="宋体" w:hAnsi="宋体"/>
                <w:color w:val="auto"/>
                <w:sz w:val="24"/>
              </w:rPr>
            </w:pPr>
          </w:p>
        </w:tc>
      </w:tr>
    </w:tbl>
    <w:p w14:paraId="4CAD0245">
      <w:pPr>
        <w:adjustRightInd w:val="0"/>
        <w:spacing w:line="440" w:lineRule="exact"/>
        <w:textAlignment w:val="baseline"/>
        <w:rPr>
          <w:rFonts w:ascii="宋体" w:hAnsi="宋体"/>
          <w:color w:val="auto"/>
          <w:szCs w:val="21"/>
        </w:rPr>
      </w:pPr>
    </w:p>
    <w:p w14:paraId="7C47046B">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6BFD8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2CF41A1">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CC9F8AB">
      <w:pPr>
        <w:adjustRightInd w:val="0"/>
        <w:spacing w:line="440" w:lineRule="exact"/>
        <w:textAlignment w:val="baseline"/>
        <w:rPr>
          <w:rFonts w:ascii="宋体" w:hAnsi="宋体"/>
          <w:color w:val="auto"/>
          <w:szCs w:val="21"/>
        </w:rPr>
      </w:pPr>
    </w:p>
    <w:p w14:paraId="46C31B9F">
      <w:pPr>
        <w:adjustRightInd w:val="0"/>
        <w:spacing w:line="440" w:lineRule="exact"/>
        <w:textAlignment w:val="baseline"/>
        <w:rPr>
          <w:rFonts w:ascii="宋体" w:hAnsi="宋体"/>
          <w:color w:val="auto"/>
          <w:szCs w:val="21"/>
        </w:rPr>
      </w:pPr>
    </w:p>
    <w:p w14:paraId="56E10559">
      <w:pPr>
        <w:adjustRightInd w:val="0"/>
        <w:spacing w:line="440" w:lineRule="exact"/>
        <w:textAlignment w:val="baseline"/>
        <w:rPr>
          <w:rFonts w:ascii="宋体" w:hAnsi="宋体"/>
          <w:color w:val="auto"/>
          <w:szCs w:val="21"/>
        </w:rPr>
      </w:pPr>
    </w:p>
    <w:p w14:paraId="014CDA3B">
      <w:pPr>
        <w:pStyle w:val="3"/>
        <w:jc w:val="center"/>
        <w:rPr>
          <w:rFonts w:ascii="宋体" w:hAnsi="宋体"/>
          <w:bCs w:val="0"/>
          <w:color w:val="auto"/>
          <w:szCs w:val="28"/>
        </w:rPr>
      </w:pPr>
      <w:r>
        <w:rPr>
          <w:rFonts w:ascii="宋体" w:hAnsi="宋体"/>
          <w:color w:val="auto"/>
          <w:sz w:val="24"/>
        </w:rPr>
        <w:br w:type="page"/>
      </w:r>
      <w:bookmarkStart w:id="41" w:name="_Toc476736024"/>
      <w:bookmarkStart w:id="42" w:name="_Toc217446087"/>
      <w:bookmarkStart w:id="43" w:name="_Toc325028475"/>
      <w:bookmarkStart w:id="44" w:name="_Toc453578492"/>
      <w:bookmarkStart w:id="45" w:name="_Toc476736028"/>
      <w:r>
        <w:rPr>
          <w:rFonts w:hint="eastAsia" w:ascii="宋体" w:hAnsi="宋体"/>
          <w:color w:val="auto"/>
          <w:sz w:val="28"/>
          <w:szCs w:val="28"/>
        </w:rPr>
        <w:t>格式六、</w:t>
      </w:r>
      <w:bookmarkStart w:id="46" w:name="_Toc14057"/>
      <w:r>
        <w:rPr>
          <w:rFonts w:hint="eastAsia" w:ascii="宋体" w:hAnsi="宋体"/>
          <w:color w:val="auto"/>
          <w:sz w:val="28"/>
          <w:szCs w:val="28"/>
        </w:rPr>
        <w:t>商务应答表</w:t>
      </w:r>
      <w:bookmarkEnd w:id="46"/>
    </w:p>
    <w:p w14:paraId="4FFBAEB9">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FD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3F3D19D3">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5B0EC1DD">
            <w:pPr>
              <w:spacing w:line="400" w:lineRule="exact"/>
              <w:jc w:val="center"/>
              <w:rPr>
                <w:rFonts w:hAnsi="宋体"/>
                <w:color w:val="auto"/>
                <w:kern w:val="0"/>
                <w:sz w:val="24"/>
              </w:rPr>
            </w:pPr>
            <w:r>
              <w:rPr>
                <w:rFonts w:hint="eastAsia" w:hAnsi="宋体"/>
                <w:color w:val="auto"/>
                <w:kern w:val="0"/>
                <w:sz w:val="24"/>
              </w:rPr>
              <w:t>比选文件</w:t>
            </w:r>
          </w:p>
          <w:p w14:paraId="755909AA">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44FE386F">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6938DEF8">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38E935AA">
            <w:pPr>
              <w:spacing w:line="400" w:lineRule="exact"/>
              <w:jc w:val="center"/>
              <w:rPr>
                <w:rFonts w:hAnsi="宋体"/>
                <w:color w:val="auto"/>
                <w:kern w:val="0"/>
                <w:sz w:val="24"/>
              </w:rPr>
            </w:pPr>
            <w:r>
              <w:rPr>
                <w:rFonts w:hint="eastAsia" w:hAnsi="宋体"/>
                <w:color w:val="auto"/>
                <w:kern w:val="0"/>
                <w:sz w:val="24"/>
              </w:rPr>
              <w:t>响应/偏离</w:t>
            </w:r>
          </w:p>
        </w:tc>
      </w:tr>
      <w:tr w14:paraId="2938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307E1F9E">
            <w:pPr>
              <w:spacing w:line="400" w:lineRule="exact"/>
              <w:jc w:val="center"/>
              <w:rPr>
                <w:rFonts w:hAnsi="宋体"/>
                <w:color w:val="auto"/>
                <w:sz w:val="32"/>
              </w:rPr>
            </w:pPr>
          </w:p>
        </w:tc>
        <w:tc>
          <w:tcPr>
            <w:tcW w:w="1516" w:type="dxa"/>
            <w:noWrap w:val="0"/>
            <w:vAlign w:val="top"/>
          </w:tcPr>
          <w:p w14:paraId="5845C635">
            <w:pPr>
              <w:spacing w:line="400" w:lineRule="exact"/>
              <w:jc w:val="center"/>
              <w:rPr>
                <w:rFonts w:hAnsi="宋体"/>
                <w:color w:val="auto"/>
                <w:sz w:val="32"/>
              </w:rPr>
            </w:pPr>
          </w:p>
        </w:tc>
        <w:tc>
          <w:tcPr>
            <w:tcW w:w="1516" w:type="dxa"/>
            <w:noWrap w:val="0"/>
            <w:vAlign w:val="top"/>
          </w:tcPr>
          <w:p w14:paraId="32318F7D">
            <w:pPr>
              <w:spacing w:line="400" w:lineRule="exact"/>
              <w:jc w:val="center"/>
              <w:rPr>
                <w:rFonts w:hAnsi="宋体"/>
                <w:color w:val="auto"/>
                <w:sz w:val="32"/>
              </w:rPr>
            </w:pPr>
          </w:p>
        </w:tc>
        <w:tc>
          <w:tcPr>
            <w:tcW w:w="3210" w:type="dxa"/>
            <w:noWrap w:val="0"/>
            <w:vAlign w:val="top"/>
          </w:tcPr>
          <w:p w14:paraId="312FE9DC">
            <w:pPr>
              <w:spacing w:line="400" w:lineRule="exact"/>
              <w:ind w:left="435" w:hanging="433" w:hangingChars="132"/>
              <w:jc w:val="center"/>
              <w:rPr>
                <w:rFonts w:hAnsi="宋体"/>
                <w:color w:val="auto"/>
                <w:sz w:val="32"/>
              </w:rPr>
            </w:pPr>
          </w:p>
        </w:tc>
        <w:tc>
          <w:tcPr>
            <w:tcW w:w="1642" w:type="dxa"/>
            <w:noWrap w:val="0"/>
            <w:vAlign w:val="top"/>
          </w:tcPr>
          <w:p w14:paraId="05A44D0F">
            <w:pPr>
              <w:spacing w:line="400" w:lineRule="exact"/>
              <w:ind w:left="435" w:hanging="433" w:hangingChars="132"/>
              <w:jc w:val="center"/>
              <w:rPr>
                <w:rFonts w:hAnsi="宋体"/>
                <w:color w:val="auto"/>
                <w:sz w:val="32"/>
              </w:rPr>
            </w:pPr>
          </w:p>
        </w:tc>
      </w:tr>
      <w:tr w14:paraId="617C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1E78CF3">
            <w:pPr>
              <w:spacing w:line="400" w:lineRule="exact"/>
              <w:jc w:val="center"/>
              <w:rPr>
                <w:rFonts w:hAnsi="宋体"/>
                <w:color w:val="auto"/>
                <w:sz w:val="32"/>
              </w:rPr>
            </w:pPr>
          </w:p>
        </w:tc>
        <w:tc>
          <w:tcPr>
            <w:tcW w:w="1516" w:type="dxa"/>
            <w:noWrap w:val="0"/>
            <w:vAlign w:val="top"/>
          </w:tcPr>
          <w:p w14:paraId="442EC331">
            <w:pPr>
              <w:spacing w:line="400" w:lineRule="exact"/>
              <w:jc w:val="center"/>
              <w:rPr>
                <w:rFonts w:hAnsi="宋体"/>
                <w:color w:val="auto"/>
                <w:sz w:val="32"/>
              </w:rPr>
            </w:pPr>
          </w:p>
        </w:tc>
        <w:tc>
          <w:tcPr>
            <w:tcW w:w="1516" w:type="dxa"/>
            <w:noWrap w:val="0"/>
            <w:vAlign w:val="top"/>
          </w:tcPr>
          <w:p w14:paraId="0EEEBD8D">
            <w:pPr>
              <w:spacing w:line="400" w:lineRule="exact"/>
              <w:jc w:val="center"/>
              <w:rPr>
                <w:rFonts w:hAnsi="宋体"/>
                <w:color w:val="auto"/>
                <w:sz w:val="32"/>
              </w:rPr>
            </w:pPr>
          </w:p>
        </w:tc>
        <w:tc>
          <w:tcPr>
            <w:tcW w:w="3210" w:type="dxa"/>
            <w:noWrap w:val="0"/>
            <w:vAlign w:val="top"/>
          </w:tcPr>
          <w:p w14:paraId="7C3398A3">
            <w:pPr>
              <w:spacing w:line="400" w:lineRule="exact"/>
              <w:jc w:val="center"/>
              <w:rPr>
                <w:rFonts w:hAnsi="宋体"/>
                <w:color w:val="auto"/>
                <w:sz w:val="32"/>
              </w:rPr>
            </w:pPr>
          </w:p>
        </w:tc>
        <w:tc>
          <w:tcPr>
            <w:tcW w:w="1642" w:type="dxa"/>
            <w:noWrap w:val="0"/>
            <w:vAlign w:val="top"/>
          </w:tcPr>
          <w:p w14:paraId="7D855784">
            <w:pPr>
              <w:spacing w:line="400" w:lineRule="exact"/>
              <w:jc w:val="center"/>
              <w:rPr>
                <w:rFonts w:hAnsi="宋体"/>
                <w:color w:val="auto"/>
                <w:sz w:val="32"/>
              </w:rPr>
            </w:pPr>
          </w:p>
        </w:tc>
      </w:tr>
      <w:tr w14:paraId="03D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CE7FC92">
            <w:pPr>
              <w:spacing w:line="400" w:lineRule="exact"/>
              <w:jc w:val="center"/>
              <w:rPr>
                <w:rFonts w:hAnsi="宋体"/>
                <w:color w:val="auto"/>
                <w:sz w:val="32"/>
              </w:rPr>
            </w:pPr>
          </w:p>
        </w:tc>
        <w:tc>
          <w:tcPr>
            <w:tcW w:w="1516" w:type="dxa"/>
            <w:noWrap w:val="0"/>
            <w:vAlign w:val="top"/>
          </w:tcPr>
          <w:p w14:paraId="0C036DE5">
            <w:pPr>
              <w:spacing w:line="400" w:lineRule="exact"/>
              <w:jc w:val="center"/>
              <w:rPr>
                <w:rFonts w:hAnsi="宋体"/>
                <w:color w:val="auto"/>
                <w:sz w:val="32"/>
              </w:rPr>
            </w:pPr>
          </w:p>
        </w:tc>
        <w:tc>
          <w:tcPr>
            <w:tcW w:w="1516" w:type="dxa"/>
            <w:noWrap w:val="0"/>
            <w:vAlign w:val="top"/>
          </w:tcPr>
          <w:p w14:paraId="16D44ACE">
            <w:pPr>
              <w:spacing w:line="400" w:lineRule="exact"/>
              <w:jc w:val="center"/>
              <w:rPr>
                <w:rFonts w:hAnsi="宋体"/>
                <w:color w:val="auto"/>
                <w:sz w:val="32"/>
              </w:rPr>
            </w:pPr>
          </w:p>
        </w:tc>
        <w:tc>
          <w:tcPr>
            <w:tcW w:w="3210" w:type="dxa"/>
            <w:noWrap w:val="0"/>
            <w:vAlign w:val="top"/>
          </w:tcPr>
          <w:p w14:paraId="7193027F">
            <w:pPr>
              <w:spacing w:line="400" w:lineRule="exact"/>
              <w:jc w:val="center"/>
              <w:rPr>
                <w:rFonts w:hAnsi="宋体"/>
                <w:color w:val="auto"/>
                <w:sz w:val="32"/>
              </w:rPr>
            </w:pPr>
          </w:p>
        </w:tc>
        <w:tc>
          <w:tcPr>
            <w:tcW w:w="1642" w:type="dxa"/>
            <w:noWrap w:val="0"/>
            <w:vAlign w:val="top"/>
          </w:tcPr>
          <w:p w14:paraId="56CB1EA8">
            <w:pPr>
              <w:spacing w:line="400" w:lineRule="exact"/>
              <w:jc w:val="center"/>
              <w:rPr>
                <w:rFonts w:hAnsi="宋体"/>
                <w:color w:val="auto"/>
                <w:sz w:val="32"/>
              </w:rPr>
            </w:pPr>
          </w:p>
        </w:tc>
      </w:tr>
      <w:tr w14:paraId="3296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15D5CBA2">
            <w:pPr>
              <w:spacing w:line="400" w:lineRule="exact"/>
              <w:jc w:val="center"/>
              <w:rPr>
                <w:rFonts w:hAnsi="宋体"/>
                <w:color w:val="auto"/>
                <w:sz w:val="32"/>
              </w:rPr>
            </w:pPr>
          </w:p>
        </w:tc>
        <w:tc>
          <w:tcPr>
            <w:tcW w:w="1516" w:type="dxa"/>
            <w:noWrap w:val="0"/>
            <w:vAlign w:val="top"/>
          </w:tcPr>
          <w:p w14:paraId="7E965026">
            <w:pPr>
              <w:spacing w:line="400" w:lineRule="exact"/>
              <w:jc w:val="center"/>
              <w:rPr>
                <w:rFonts w:hAnsi="宋体"/>
                <w:color w:val="auto"/>
                <w:sz w:val="32"/>
              </w:rPr>
            </w:pPr>
          </w:p>
        </w:tc>
        <w:tc>
          <w:tcPr>
            <w:tcW w:w="1516" w:type="dxa"/>
            <w:noWrap w:val="0"/>
            <w:vAlign w:val="top"/>
          </w:tcPr>
          <w:p w14:paraId="7292F198">
            <w:pPr>
              <w:spacing w:line="400" w:lineRule="exact"/>
              <w:jc w:val="center"/>
              <w:rPr>
                <w:rFonts w:hAnsi="宋体"/>
                <w:color w:val="auto"/>
                <w:sz w:val="32"/>
              </w:rPr>
            </w:pPr>
          </w:p>
        </w:tc>
        <w:tc>
          <w:tcPr>
            <w:tcW w:w="3210" w:type="dxa"/>
            <w:noWrap w:val="0"/>
            <w:vAlign w:val="top"/>
          </w:tcPr>
          <w:p w14:paraId="45591E7D">
            <w:pPr>
              <w:spacing w:line="400" w:lineRule="exact"/>
              <w:jc w:val="center"/>
              <w:rPr>
                <w:rFonts w:hAnsi="宋体"/>
                <w:color w:val="auto"/>
                <w:sz w:val="32"/>
              </w:rPr>
            </w:pPr>
          </w:p>
        </w:tc>
        <w:tc>
          <w:tcPr>
            <w:tcW w:w="1642" w:type="dxa"/>
            <w:noWrap w:val="0"/>
            <w:vAlign w:val="top"/>
          </w:tcPr>
          <w:p w14:paraId="58528B9E">
            <w:pPr>
              <w:spacing w:line="400" w:lineRule="exact"/>
              <w:jc w:val="center"/>
              <w:rPr>
                <w:rFonts w:hAnsi="宋体"/>
                <w:color w:val="auto"/>
                <w:sz w:val="32"/>
              </w:rPr>
            </w:pPr>
          </w:p>
        </w:tc>
      </w:tr>
    </w:tbl>
    <w:p w14:paraId="09490973">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3DC3E404">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9AABD77">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28BD4BF3">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6842E9F0">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4769B68">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00C48E1E">
      <w:pPr>
        <w:pStyle w:val="13"/>
        <w:rPr>
          <w:color w:val="auto"/>
        </w:rPr>
      </w:pPr>
    </w:p>
    <w:p w14:paraId="2E4B1BF3">
      <w:pPr>
        <w:pStyle w:val="13"/>
        <w:rPr>
          <w:color w:val="auto"/>
        </w:rPr>
      </w:pPr>
    </w:p>
    <w:p w14:paraId="7C2B1DCB">
      <w:pPr>
        <w:pStyle w:val="13"/>
        <w:rPr>
          <w:color w:val="auto"/>
        </w:rPr>
      </w:pPr>
    </w:p>
    <w:p w14:paraId="20F93D60">
      <w:pPr>
        <w:widowControl/>
        <w:jc w:val="left"/>
        <w:rPr>
          <w:rFonts w:ascii="宋体" w:hAnsi="宋体"/>
          <w:b/>
          <w:bCs/>
          <w:color w:val="auto"/>
          <w:sz w:val="28"/>
          <w:szCs w:val="28"/>
        </w:rPr>
      </w:pPr>
    </w:p>
    <w:p w14:paraId="28FC8D71">
      <w:pPr>
        <w:widowControl/>
        <w:jc w:val="left"/>
        <w:rPr>
          <w:rFonts w:ascii="宋体" w:hAnsi="宋体"/>
          <w:b/>
          <w:bCs/>
          <w:color w:val="auto"/>
          <w:sz w:val="28"/>
          <w:szCs w:val="28"/>
        </w:rPr>
      </w:pPr>
    </w:p>
    <w:p w14:paraId="061243F1">
      <w:pPr>
        <w:widowControl/>
        <w:jc w:val="left"/>
        <w:rPr>
          <w:rFonts w:ascii="宋体" w:hAnsi="宋体"/>
          <w:b/>
          <w:bCs/>
          <w:color w:val="auto"/>
          <w:sz w:val="28"/>
          <w:szCs w:val="28"/>
        </w:rPr>
      </w:pPr>
    </w:p>
    <w:p w14:paraId="3DA447AA">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格式七、类似项目案例一览表</w:t>
      </w:r>
      <w:bookmarkEnd w:id="41"/>
    </w:p>
    <w:p w14:paraId="71D0C3B3">
      <w:pPr>
        <w:rPr>
          <w:color w:val="auto"/>
        </w:rPr>
      </w:pPr>
      <w:r>
        <w:rPr>
          <w:rFonts w:hint="eastAsia"/>
          <w:color w:val="auto"/>
        </w:rPr>
        <w:t xml:space="preserve">项目编号：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FF19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2E504FE">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7988A020">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680F3777">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447F9B8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7F33B534">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18285828">
            <w:pPr>
              <w:spacing w:line="400" w:lineRule="exact"/>
              <w:jc w:val="center"/>
              <w:rPr>
                <w:rFonts w:ascii="宋体"/>
                <w:color w:val="auto"/>
                <w:sz w:val="24"/>
              </w:rPr>
            </w:pPr>
            <w:r>
              <w:rPr>
                <w:rFonts w:hint="eastAsia" w:ascii="宋体" w:hAnsi="宋体" w:cs="Arial"/>
                <w:b/>
                <w:color w:val="auto"/>
              </w:rPr>
              <w:t>备注</w:t>
            </w:r>
          </w:p>
        </w:tc>
      </w:tr>
      <w:tr w14:paraId="76D2F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89059DE">
            <w:pPr>
              <w:widowControl/>
              <w:spacing w:line="360" w:lineRule="atLeast"/>
              <w:ind w:firstLine="487" w:firstLineChars="196"/>
              <w:jc w:val="left"/>
              <w:outlineLvl w:val="1"/>
              <w:rPr>
                <w:rFonts w:ascii="宋体"/>
                <w:color w:val="auto"/>
                <w:sz w:val="24"/>
              </w:rPr>
            </w:pPr>
          </w:p>
        </w:tc>
        <w:tc>
          <w:tcPr>
            <w:tcW w:w="1856" w:type="dxa"/>
            <w:noWrap w:val="0"/>
            <w:vAlign w:val="center"/>
          </w:tcPr>
          <w:p w14:paraId="6566C40F">
            <w:pPr>
              <w:widowControl/>
              <w:spacing w:line="360" w:lineRule="atLeast"/>
              <w:ind w:firstLine="487" w:firstLineChars="196"/>
              <w:jc w:val="left"/>
              <w:outlineLvl w:val="1"/>
              <w:rPr>
                <w:rFonts w:ascii="宋体"/>
                <w:color w:val="auto"/>
                <w:sz w:val="24"/>
              </w:rPr>
            </w:pPr>
          </w:p>
        </w:tc>
        <w:tc>
          <w:tcPr>
            <w:tcW w:w="1600" w:type="dxa"/>
            <w:noWrap w:val="0"/>
            <w:vAlign w:val="center"/>
          </w:tcPr>
          <w:p w14:paraId="0266142D">
            <w:pPr>
              <w:widowControl/>
              <w:spacing w:line="360" w:lineRule="atLeast"/>
              <w:ind w:firstLine="487" w:firstLineChars="196"/>
              <w:jc w:val="left"/>
              <w:outlineLvl w:val="1"/>
              <w:rPr>
                <w:rFonts w:ascii="宋体"/>
                <w:color w:val="auto"/>
                <w:sz w:val="24"/>
              </w:rPr>
            </w:pPr>
          </w:p>
        </w:tc>
        <w:tc>
          <w:tcPr>
            <w:tcW w:w="2072" w:type="dxa"/>
            <w:noWrap w:val="0"/>
            <w:vAlign w:val="center"/>
          </w:tcPr>
          <w:p w14:paraId="4A689645">
            <w:pPr>
              <w:widowControl/>
              <w:spacing w:line="360" w:lineRule="atLeast"/>
              <w:ind w:firstLine="487" w:firstLineChars="196"/>
              <w:jc w:val="left"/>
              <w:outlineLvl w:val="1"/>
              <w:rPr>
                <w:rFonts w:ascii="宋体"/>
                <w:color w:val="auto"/>
                <w:sz w:val="24"/>
              </w:rPr>
            </w:pPr>
          </w:p>
        </w:tc>
        <w:tc>
          <w:tcPr>
            <w:tcW w:w="2835" w:type="dxa"/>
            <w:noWrap w:val="0"/>
            <w:vAlign w:val="center"/>
          </w:tcPr>
          <w:p w14:paraId="7884FB4C">
            <w:pPr>
              <w:widowControl/>
              <w:spacing w:line="360" w:lineRule="atLeast"/>
              <w:ind w:firstLine="487" w:firstLineChars="196"/>
              <w:jc w:val="left"/>
              <w:outlineLvl w:val="1"/>
              <w:rPr>
                <w:rFonts w:ascii="宋体"/>
                <w:color w:val="auto"/>
                <w:sz w:val="24"/>
              </w:rPr>
            </w:pPr>
          </w:p>
        </w:tc>
        <w:tc>
          <w:tcPr>
            <w:tcW w:w="643" w:type="dxa"/>
            <w:noWrap w:val="0"/>
            <w:vAlign w:val="center"/>
          </w:tcPr>
          <w:p w14:paraId="4E5387DD">
            <w:pPr>
              <w:widowControl/>
              <w:spacing w:line="360" w:lineRule="atLeast"/>
              <w:ind w:firstLine="487" w:firstLineChars="196"/>
              <w:jc w:val="left"/>
              <w:outlineLvl w:val="1"/>
              <w:rPr>
                <w:rFonts w:ascii="宋体"/>
                <w:color w:val="auto"/>
                <w:sz w:val="24"/>
              </w:rPr>
            </w:pPr>
          </w:p>
        </w:tc>
      </w:tr>
      <w:tr w14:paraId="30A2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526536C8">
            <w:pPr>
              <w:widowControl/>
              <w:spacing w:line="360" w:lineRule="atLeast"/>
              <w:ind w:firstLine="487" w:firstLineChars="196"/>
              <w:jc w:val="left"/>
              <w:outlineLvl w:val="1"/>
              <w:rPr>
                <w:rFonts w:ascii="宋体"/>
                <w:color w:val="auto"/>
                <w:sz w:val="24"/>
              </w:rPr>
            </w:pPr>
          </w:p>
        </w:tc>
        <w:tc>
          <w:tcPr>
            <w:tcW w:w="1856" w:type="dxa"/>
            <w:noWrap w:val="0"/>
            <w:vAlign w:val="center"/>
          </w:tcPr>
          <w:p w14:paraId="4D2AA8D6">
            <w:pPr>
              <w:widowControl/>
              <w:spacing w:line="360" w:lineRule="atLeast"/>
              <w:ind w:firstLine="487" w:firstLineChars="196"/>
              <w:jc w:val="left"/>
              <w:outlineLvl w:val="1"/>
              <w:rPr>
                <w:rFonts w:ascii="宋体"/>
                <w:color w:val="auto"/>
                <w:sz w:val="24"/>
              </w:rPr>
            </w:pPr>
          </w:p>
        </w:tc>
        <w:tc>
          <w:tcPr>
            <w:tcW w:w="1600" w:type="dxa"/>
            <w:noWrap w:val="0"/>
            <w:vAlign w:val="center"/>
          </w:tcPr>
          <w:p w14:paraId="17A3FC49">
            <w:pPr>
              <w:widowControl/>
              <w:spacing w:line="360" w:lineRule="atLeast"/>
              <w:ind w:firstLine="487" w:firstLineChars="196"/>
              <w:jc w:val="left"/>
              <w:outlineLvl w:val="1"/>
              <w:rPr>
                <w:rFonts w:ascii="宋体"/>
                <w:color w:val="auto"/>
                <w:sz w:val="24"/>
              </w:rPr>
            </w:pPr>
          </w:p>
        </w:tc>
        <w:tc>
          <w:tcPr>
            <w:tcW w:w="2072" w:type="dxa"/>
            <w:noWrap w:val="0"/>
            <w:vAlign w:val="center"/>
          </w:tcPr>
          <w:p w14:paraId="5BF8FBE4">
            <w:pPr>
              <w:widowControl/>
              <w:spacing w:line="360" w:lineRule="atLeast"/>
              <w:ind w:firstLine="487" w:firstLineChars="196"/>
              <w:jc w:val="left"/>
              <w:outlineLvl w:val="1"/>
              <w:rPr>
                <w:rFonts w:ascii="宋体"/>
                <w:color w:val="auto"/>
                <w:sz w:val="24"/>
              </w:rPr>
            </w:pPr>
          </w:p>
        </w:tc>
        <w:tc>
          <w:tcPr>
            <w:tcW w:w="2835" w:type="dxa"/>
            <w:noWrap w:val="0"/>
            <w:vAlign w:val="center"/>
          </w:tcPr>
          <w:p w14:paraId="0371858B">
            <w:pPr>
              <w:widowControl/>
              <w:spacing w:line="360" w:lineRule="atLeast"/>
              <w:ind w:firstLine="487" w:firstLineChars="196"/>
              <w:jc w:val="left"/>
              <w:outlineLvl w:val="1"/>
              <w:rPr>
                <w:rFonts w:ascii="宋体"/>
                <w:color w:val="auto"/>
                <w:sz w:val="24"/>
              </w:rPr>
            </w:pPr>
          </w:p>
        </w:tc>
        <w:tc>
          <w:tcPr>
            <w:tcW w:w="643" w:type="dxa"/>
            <w:noWrap w:val="0"/>
            <w:vAlign w:val="center"/>
          </w:tcPr>
          <w:p w14:paraId="3C853A13">
            <w:pPr>
              <w:widowControl/>
              <w:spacing w:line="360" w:lineRule="atLeast"/>
              <w:ind w:firstLine="487" w:firstLineChars="196"/>
              <w:jc w:val="left"/>
              <w:outlineLvl w:val="1"/>
              <w:rPr>
                <w:rFonts w:ascii="宋体"/>
                <w:color w:val="auto"/>
                <w:sz w:val="24"/>
              </w:rPr>
            </w:pPr>
          </w:p>
        </w:tc>
      </w:tr>
      <w:tr w14:paraId="4469F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76FD35E">
            <w:pPr>
              <w:widowControl/>
              <w:spacing w:line="360" w:lineRule="atLeast"/>
              <w:ind w:firstLine="487" w:firstLineChars="196"/>
              <w:jc w:val="left"/>
              <w:outlineLvl w:val="1"/>
              <w:rPr>
                <w:rFonts w:ascii="宋体"/>
                <w:color w:val="auto"/>
                <w:sz w:val="24"/>
              </w:rPr>
            </w:pPr>
          </w:p>
        </w:tc>
        <w:tc>
          <w:tcPr>
            <w:tcW w:w="1856" w:type="dxa"/>
            <w:noWrap w:val="0"/>
            <w:vAlign w:val="center"/>
          </w:tcPr>
          <w:p w14:paraId="4EFCCEE2">
            <w:pPr>
              <w:widowControl/>
              <w:spacing w:line="360" w:lineRule="atLeast"/>
              <w:ind w:firstLine="487" w:firstLineChars="196"/>
              <w:jc w:val="left"/>
              <w:outlineLvl w:val="1"/>
              <w:rPr>
                <w:rFonts w:ascii="宋体"/>
                <w:color w:val="auto"/>
                <w:sz w:val="24"/>
              </w:rPr>
            </w:pPr>
          </w:p>
        </w:tc>
        <w:tc>
          <w:tcPr>
            <w:tcW w:w="1600" w:type="dxa"/>
            <w:noWrap w:val="0"/>
            <w:vAlign w:val="center"/>
          </w:tcPr>
          <w:p w14:paraId="1FC6B765">
            <w:pPr>
              <w:widowControl/>
              <w:spacing w:line="360" w:lineRule="atLeast"/>
              <w:ind w:firstLine="487" w:firstLineChars="196"/>
              <w:jc w:val="left"/>
              <w:outlineLvl w:val="1"/>
              <w:rPr>
                <w:rFonts w:ascii="宋体"/>
                <w:color w:val="auto"/>
                <w:sz w:val="24"/>
              </w:rPr>
            </w:pPr>
          </w:p>
        </w:tc>
        <w:tc>
          <w:tcPr>
            <w:tcW w:w="2072" w:type="dxa"/>
            <w:noWrap w:val="0"/>
            <w:vAlign w:val="center"/>
          </w:tcPr>
          <w:p w14:paraId="03784A5E">
            <w:pPr>
              <w:widowControl/>
              <w:spacing w:line="360" w:lineRule="atLeast"/>
              <w:ind w:firstLine="487" w:firstLineChars="196"/>
              <w:jc w:val="left"/>
              <w:outlineLvl w:val="1"/>
              <w:rPr>
                <w:rFonts w:ascii="宋体"/>
                <w:color w:val="auto"/>
                <w:sz w:val="24"/>
              </w:rPr>
            </w:pPr>
          </w:p>
        </w:tc>
        <w:tc>
          <w:tcPr>
            <w:tcW w:w="2835" w:type="dxa"/>
            <w:noWrap w:val="0"/>
            <w:vAlign w:val="center"/>
          </w:tcPr>
          <w:p w14:paraId="2A1453C0">
            <w:pPr>
              <w:widowControl/>
              <w:spacing w:line="360" w:lineRule="atLeast"/>
              <w:ind w:firstLine="487" w:firstLineChars="196"/>
              <w:jc w:val="left"/>
              <w:outlineLvl w:val="1"/>
              <w:rPr>
                <w:rFonts w:ascii="宋体"/>
                <w:color w:val="auto"/>
                <w:sz w:val="24"/>
              </w:rPr>
            </w:pPr>
          </w:p>
        </w:tc>
        <w:tc>
          <w:tcPr>
            <w:tcW w:w="643" w:type="dxa"/>
            <w:noWrap w:val="0"/>
            <w:vAlign w:val="center"/>
          </w:tcPr>
          <w:p w14:paraId="3DDED895">
            <w:pPr>
              <w:widowControl/>
              <w:spacing w:line="360" w:lineRule="atLeast"/>
              <w:ind w:firstLine="487" w:firstLineChars="196"/>
              <w:jc w:val="left"/>
              <w:outlineLvl w:val="1"/>
              <w:rPr>
                <w:rFonts w:ascii="宋体"/>
                <w:color w:val="auto"/>
                <w:sz w:val="24"/>
              </w:rPr>
            </w:pPr>
          </w:p>
        </w:tc>
      </w:tr>
      <w:tr w14:paraId="02CC3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4C73572">
            <w:pPr>
              <w:widowControl/>
              <w:spacing w:line="360" w:lineRule="atLeast"/>
              <w:ind w:firstLine="487" w:firstLineChars="196"/>
              <w:jc w:val="left"/>
              <w:outlineLvl w:val="1"/>
              <w:rPr>
                <w:rFonts w:ascii="宋体"/>
                <w:color w:val="auto"/>
                <w:sz w:val="24"/>
              </w:rPr>
            </w:pPr>
          </w:p>
        </w:tc>
        <w:tc>
          <w:tcPr>
            <w:tcW w:w="1856" w:type="dxa"/>
            <w:noWrap w:val="0"/>
            <w:vAlign w:val="center"/>
          </w:tcPr>
          <w:p w14:paraId="6F957EA1">
            <w:pPr>
              <w:widowControl/>
              <w:spacing w:line="360" w:lineRule="atLeast"/>
              <w:ind w:firstLine="487" w:firstLineChars="196"/>
              <w:jc w:val="left"/>
              <w:outlineLvl w:val="1"/>
              <w:rPr>
                <w:rFonts w:ascii="宋体"/>
                <w:color w:val="auto"/>
                <w:sz w:val="24"/>
              </w:rPr>
            </w:pPr>
          </w:p>
        </w:tc>
        <w:tc>
          <w:tcPr>
            <w:tcW w:w="1600" w:type="dxa"/>
            <w:noWrap w:val="0"/>
            <w:vAlign w:val="center"/>
          </w:tcPr>
          <w:p w14:paraId="690493AB">
            <w:pPr>
              <w:widowControl/>
              <w:spacing w:line="360" w:lineRule="atLeast"/>
              <w:ind w:firstLine="487" w:firstLineChars="196"/>
              <w:jc w:val="left"/>
              <w:outlineLvl w:val="1"/>
              <w:rPr>
                <w:rFonts w:ascii="宋体"/>
                <w:color w:val="auto"/>
                <w:sz w:val="24"/>
              </w:rPr>
            </w:pPr>
          </w:p>
        </w:tc>
        <w:tc>
          <w:tcPr>
            <w:tcW w:w="2072" w:type="dxa"/>
            <w:noWrap w:val="0"/>
            <w:vAlign w:val="center"/>
          </w:tcPr>
          <w:p w14:paraId="76C161F2">
            <w:pPr>
              <w:widowControl/>
              <w:spacing w:line="360" w:lineRule="atLeast"/>
              <w:ind w:firstLine="487" w:firstLineChars="196"/>
              <w:jc w:val="left"/>
              <w:outlineLvl w:val="1"/>
              <w:rPr>
                <w:rFonts w:ascii="宋体"/>
                <w:color w:val="auto"/>
                <w:sz w:val="24"/>
              </w:rPr>
            </w:pPr>
          </w:p>
        </w:tc>
        <w:tc>
          <w:tcPr>
            <w:tcW w:w="2835" w:type="dxa"/>
            <w:noWrap w:val="0"/>
            <w:vAlign w:val="center"/>
          </w:tcPr>
          <w:p w14:paraId="6BC8CA56">
            <w:pPr>
              <w:widowControl/>
              <w:spacing w:line="360" w:lineRule="atLeast"/>
              <w:ind w:firstLine="487" w:firstLineChars="196"/>
              <w:jc w:val="left"/>
              <w:outlineLvl w:val="1"/>
              <w:rPr>
                <w:rFonts w:ascii="宋体"/>
                <w:color w:val="auto"/>
                <w:sz w:val="24"/>
              </w:rPr>
            </w:pPr>
          </w:p>
        </w:tc>
        <w:tc>
          <w:tcPr>
            <w:tcW w:w="643" w:type="dxa"/>
            <w:noWrap w:val="0"/>
            <w:vAlign w:val="center"/>
          </w:tcPr>
          <w:p w14:paraId="5326B123">
            <w:pPr>
              <w:widowControl/>
              <w:spacing w:line="360" w:lineRule="atLeast"/>
              <w:ind w:firstLine="487" w:firstLineChars="196"/>
              <w:jc w:val="left"/>
              <w:outlineLvl w:val="1"/>
              <w:rPr>
                <w:rFonts w:ascii="宋体"/>
                <w:color w:val="auto"/>
                <w:sz w:val="24"/>
              </w:rPr>
            </w:pPr>
          </w:p>
        </w:tc>
      </w:tr>
      <w:tr w14:paraId="55C2F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125BAA5">
            <w:pPr>
              <w:widowControl/>
              <w:spacing w:line="360" w:lineRule="atLeast"/>
              <w:ind w:firstLine="487" w:firstLineChars="196"/>
              <w:jc w:val="left"/>
              <w:outlineLvl w:val="1"/>
              <w:rPr>
                <w:rFonts w:ascii="宋体"/>
                <w:color w:val="auto"/>
                <w:sz w:val="24"/>
              </w:rPr>
            </w:pPr>
          </w:p>
        </w:tc>
        <w:tc>
          <w:tcPr>
            <w:tcW w:w="1856" w:type="dxa"/>
            <w:noWrap w:val="0"/>
            <w:vAlign w:val="center"/>
          </w:tcPr>
          <w:p w14:paraId="751A4AE3">
            <w:pPr>
              <w:widowControl/>
              <w:spacing w:line="360" w:lineRule="atLeast"/>
              <w:ind w:firstLine="487" w:firstLineChars="196"/>
              <w:jc w:val="left"/>
              <w:outlineLvl w:val="1"/>
              <w:rPr>
                <w:rFonts w:ascii="宋体"/>
                <w:color w:val="auto"/>
                <w:sz w:val="24"/>
              </w:rPr>
            </w:pPr>
          </w:p>
        </w:tc>
        <w:tc>
          <w:tcPr>
            <w:tcW w:w="1600" w:type="dxa"/>
            <w:noWrap w:val="0"/>
            <w:vAlign w:val="center"/>
          </w:tcPr>
          <w:p w14:paraId="786BE8C5">
            <w:pPr>
              <w:widowControl/>
              <w:spacing w:line="360" w:lineRule="atLeast"/>
              <w:ind w:firstLine="487" w:firstLineChars="196"/>
              <w:jc w:val="left"/>
              <w:outlineLvl w:val="1"/>
              <w:rPr>
                <w:rFonts w:ascii="宋体"/>
                <w:color w:val="auto"/>
                <w:sz w:val="24"/>
              </w:rPr>
            </w:pPr>
          </w:p>
        </w:tc>
        <w:tc>
          <w:tcPr>
            <w:tcW w:w="2072" w:type="dxa"/>
            <w:noWrap w:val="0"/>
            <w:vAlign w:val="center"/>
          </w:tcPr>
          <w:p w14:paraId="7CEB09EC">
            <w:pPr>
              <w:widowControl/>
              <w:spacing w:line="360" w:lineRule="atLeast"/>
              <w:ind w:firstLine="487" w:firstLineChars="196"/>
              <w:jc w:val="left"/>
              <w:outlineLvl w:val="1"/>
              <w:rPr>
                <w:rFonts w:ascii="宋体"/>
                <w:color w:val="auto"/>
                <w:sz w:val="24"/>
              </w:rPr>
            </w:pPr>
          </w:p>
        </w:tc>
        <w:tc>
          <w:tcPr>
            <w:tcW w:w="2835" w:type="dxa"/>
            <w:noWrap w:val="0"/>
            <w:vAlign w:val="center"/>
          </w:tcPr>
          <w:p w14:paraId="09F445AF">
            <w:pPr>
              <w:widowControl/>
              <w:spacing w:line="360" w:lineRule="atLeast"/>
              <w:ind w:firstLine="487" w:firstLineChars="196"/>
              <w:jc w:val="left"/>
              <w:outlineLvl w:val="1"/>
              <w:rPr>
                <w:rFonts w:ascii="宋体"/>
                <w:color w:val="auto"/>
                <w:sz w:val="24"/>
              </w:rPr>
            </w:pPr>
          </w:p>
        </w:tc>
        <w:tc>
          <w:tcPr>
            <w:tcW w:w="643" w:type="dxa"/>
            <w:noWrap w:val="0"/>
            <w:vAlign w:val="center"/>
          </w:tcPr>
          <w:p w14:paraId="495416D8">
            <w:pPr>
              <w:widowControl/>
              <w:spacing w:line="360" w:lineRule="atLeast"/>
              <w:ind w:firstLine="487" w:firstLineChars="196"/>
              <w:jc w:val="left"/>
              <w:outlineLvl w:val="1"/>
              <w:rPr>
                <w:rFonts w:ascii="宋体"/>
                <w:color w:val="auto"/>
                <w:sz w:val="24"/>
              </w:rPr>
            </w:pPr>
          </w:p>
        </w:tc>
      </w:tr>
      <w:tr w14:paraId="3892A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578094F">
            <w:pPr>
              <w:widowControl/>
              <w:spacing w:line="360" w:lineRule="atLeast"/>
              <w:ind w:firstLine="487" w:firstLineChars="196"/>
              <w:jc w:val="left"/>
              <w:outlineLvl w:val="1"/>
              <w:rPr>
                <w:rFonts w:ascii="宋体"/>
                <w:color w:val="auto"/>
                <w:sz w:val="24"/>
              </w:rPr>
            </w:pPr>
          </w:p>
        </w:tc>
        <w:tc>
          <w:tcPr>
            <w:tcW w:w="1856" w:type="dxa"/>
            <w:noWrap w:val="0"/>
            <w:vAlign w:val="center"/>
          </w:tcPr>
          <w:p w14:paraId="400EFD00">
            <w:pPr>
              <w:widowControl/>
              <w:spacing w:line="360" w:lineRule="atLeast"/>
              <w:ind w:firstLine="487" w:firstLineChars="196"/>
              <w:jc w:val="left"/>
              <w:outlineLvl w:val="1"/>
              <w:rPr>
                <w:rFonts w:ascii="宋体"/>
                <w:color w:val="auto"/>
                <w:sz w:val="24"/>
              </w:rPr>
            </w:pPr>
          </w:p>
        </w:tc>
        <w:tc>
          <w:tcPr>
            <w:tcW w:w="1600" w:type="dxa"/>
            <w:noWrap w:val="0"/>
            <w:vAlign w:val="center"/>
          </w:tcPr>
          <w:p w14:paraId="0D0FBF03">
            <w:pPr>
              <w:widowControl/>
              <w:spacing w:line="360" w:lineRule="atLeast"/>
              <w:ind w:firstLine="487" w:firstLineChars="196"/>
              <w:jc w:val="left"/>
              <w:outlineLvl w:val="1"/>
              <w:rPr>
                <w:rFonts w:ascii="宋体"/>
                <w:color w:val="auto"/>
                <w:sz w:val="24"/>
              </w:rPr>
            </w:pPr>
          </w:p>
        </w:tc>
        <w:tc>
          <w:tcPr>
            <w:tcW w:w="2072" w:type="dxa"/>
            <w:noWrap w:val="0"/>
            <w:vAlign w:val="center"/>
          </w:tcPr>
          <w:p w14:paraId="07A01E7B">
            <w:pPr>
              <w:widowControl/>
              <w:spacing w:line="360" w:lineRule="atLeast"/>
              <w:ind w:firstLine="487" w:firstLineChars="196"/>
              <w:jc w:val="left"/>
              <w:outlineLvl w:val="1"/>
              <w:rPr>
                <w:rFonts w:ascii="宋体"/>
                <w:color w:val="auto"/>
                <w:sz w:val="24"/>
              </w:rPr>
            </w:pPr>
          </w:p>
        </w:tc>
        <w:tc>
          <w:tcPr>
            <w:tcW w:w="2835" w:type="dxa"/>
            <w:noWrap w:val="0"/>
            <w:vAlign w:val="center"/>
          </w:tcPr>
          <w:p w14:paraId="4B59E912">
            <w:pPr>
              <w:widowControl/>
              <w:spacing w:line="360" w:lineRule="atLeast"/>
              <w:ind w:firstLine="487" w:firstLineChars="196"/>
              <w:jc w:val="left"/>
              <w:outlineLvl w:val="1"/>
              <w:rPr>
                <w:rFonts w:ascii="宋体"/>
                <w:color w:val="auto"/>
                <w:sz w:val="24"/>
              </w:rPr>
            </w:pPr>
          </w:p>
        </w:tc>
        <w:tc>
          <w:tcPr>
            <w:tcW w:w="643" w:type="dxa"/>
            <w:noWrap w:val="0"/>
            <w:vAlign w:val="center"/>
          </w:tcPr>
          <w:p w14:paraId="6C26A829">
            <w:pPr>
              <w:widowControl/>
              <w:spacing w:line="360" w:lineRule="atLeast"/>
              <w:ind w:firstLine="487" w:firstLineChars="196"/>
              <w:jc w:val="left"/>
              <w:outlineLvl w:val="1"/>
              <w:rPr>
                <w:rFonts w:ascii="宋体"/>
                <w:color w:val="auto"/>
                <w:sz w:val="24"/>
              </w:rPr>
            </w:pPr>
          </w:p>
        </w:tc>
      </w:tr>
      <w:tr w14:paraId="097E1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E635A9A">
            <w:pPr>
              <w:widowControl/>
              <w:spacing w:line="360" w:lineRule="atLeast"/>
              <w:ind w:firstLine="487" w:firstLineChars="196"/>
              <w:jc w:val="left"/>
              <w:outlineLvl w:val="1"/>
              <w:rPr>
                <w:rFonts w:ascii="宋体"/>
                <w:color w:val="auto"/>
                <w:sz w:val="24"/>
              </w:rPr>
            </w:pPr>
          </w:p>
        </w:tc>
        <w:tc>
          <w:tcPr>
            <w:tcW w:w="1856" w:type="dxa"/>
            <w:noWrap w:val="0"/>
            <w:vAlign w:val="center"/>
          </w:tcPr>
          <w:p w14:paraId="1865A234">
            <w:pPr>
              <w:widowControl/>
              <w:spacing w:line="360" w:lineRule="atLeast"/>
              <w:ind w:firstLine="487" w:firstLineChars="196"/>
              <w:jc w:val="left"/>
              <w:outlineLvl w:val="1"/>
              <w:rPr>
                <w:rFonts w:ascii="宋体"/>
                <w:color w:val="auto"/>
                <w:sz w:val="24"/>
              </w:rPr>
            </w:pPr>
          </w:p>
        </w:tc>
        <w:tc>
          <w:tcPr>
            <w:tcW w:w="1600" w:type="dxa"/>
            <w:noWrap w:val="0"/>
            <w:vAlign w:val="center"/>
          </w:tcPr>
          <w:p w14:paraId="518CF298">
            <w:pPr>
              <w:widowControl/>
              <w:spacing w:line="360" w:lineRule="atLeast"/>
              <w:ind w:firstLine="487" w:firstLineChars="196"/>
              <w:jc w:val="left"/>
              <w:outlineLvl w:val="1"/>
              <w:rPr>
                <w:rFonts w:ascii="宋体"/>
                <w:color w:val="auto"/>
                <w:sz w:val="24"/>
              </w:rPr>
            </w:pPr>
          </w:p>
        </w:tc>
        <w:tc>
          <w:tcPr>
            <w:tcW w:w="2072" w:type="dxa"/>
            <w:noWrap w:val="0"/>
            <w:vAlign w:val="center"/>
          </w:tcPr>
          <w:p w14:paraId="74A606EE">
            <w:pPr>
              <w:widowControl/>
              <w:spacing w:line="360" w:lineRule="atLeast"/>
              <w:ind w:firstLine="487" w:firstLineChars="196"/>
              <w:jc w:val="left"/>
              <w:outlineLvl w:val="1"/>
              <w:rPr>
                <w:rFonts w:ascii="宋体"/>
                <w:color w:val="auto"/>
                <w:sz w:val="24"/>
              </w:rPr>
            </w:pPr>
          </w:p>
        </w:tc>
        <w:tc>
          <w:tcPr>
            <w:tcW w:w="2835" w:type="dxa"/>
            <w:noWrap w:val="0"/>
            <w:vAlign w:val="center"/>
          </w:tcPr>
          <w:p w14:paraId="2839F8FB">
            <w:pPr>
              <w:widowControl/>
              <w:spacing w:line="360" w:lineRule="atLeast"/>
              <w:ind w:firstLine="487" w:firstLineChars="196"/>
              <w:jc w:val="left"/>
              <w:outlineLvl w:val="1"/>
              <w:rPr>
                <w:rFonts w:ascii="宋体"/>
                <w:color w:val="auto"/>
                <w:sz w:val="24"/>
              </w:rPr>
            </w:pPr>
          </w:p>
        </w:tc>
        <w:tc>
          <w:tcPr>
            <w:tcW w:w="643" w:type="dxa"/>
            <w:noWrap w:val="0"/>
            <w:vAlign w:val="center"/>
          </w:tcPr>
          <w:p w14:paraId="04578E8F">
            <w:pPr>
              <w:widowControl/>
              <w:spacing w:line="360" w:lineRule="atLeast"/>
              <w:ind w:firstLine="487" w:firstLineChars="196"/>
              <w:jc w:val="left"/>
              <w:outlineLvl w:val="1"/>
              <w:rPr>
                <w:rFonts w:ascii="宋体"/>
                <w:color w:val="auto"/>
                <w:sz w:val="24"/>
              </w:rPr>
            </w:pPr>
          </w:p>
        </w:tc>
      </w:tr>
      <w:tr w14:paraId="1C431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C12CE6B">
            <w:pPr>
              <w:widowControl/>
              <w:spacing w:line="360" w:lineRule="atLeast"/>
              <w:ind w:firstLine="487" w:firstLineChars="196"/>
              <w:jc w:val="left"/>
              <w:outlineLvl w:val="1"/>
              <w:rPr>
                <w:rFonts w:ascii="宋体"/>
                <w:color w:val="auto"/>
                <w:sz w:val="24"/>
              </w:rPr>
            </w:pPr>
          </w:p>
        </w:tc>
        <w:tc>
          <w:tcPr>
            <w:tcW w:w="1856" w:type="dxa"/>
            <w:noWrap w:val="0"/>
            <w:vAlign w:val="center"/>
          </w:tcPr>
          <w:p w14:paraId="5E282EFB">
            <w:pPr>
              <w:widowControl/>
              <w:spacing w:line="360" w:lineRule="atLeast"/>
              <w:ind w:firstLine="487" w:firstLineChars="196"/>
              <w:jc w:val="left"/>
              <w:outlineLvl w:val="1"/>
              <w:rPr>
                <w:rFonts w:ascii="宋体"/>
                <w:color w:val="auto"/>
                <w:sz w:val="24"/>
              </w:rPr>
            </w:pPr>
          </w:p>
        </w:tc>
        <w:tc>
          <w:tcPr>
            <w:tcW w:w="1600" w:type="dxa"/>
            <w:noWrap w:val="0"/>
            <w:vAlign w:val="center"/>
          </w:tcPr>
          <w:p w14:paraId="003F17EC">
            <w:pPr>
              <w:widowControl/>
              <w:spacing w:line="360" w:lineRule="atLeast"/>
              <w:ind w:firstLine="487" w:firstLineChars="196"/>
              <w:jc w:val="left"/>
              <w:outlineLvl w:val="1"/>
              <w:rPr>
                <w:rFonts w:ascii="宋体"/>
                <w:color w:val="auto"/>
                <w:sz w:val="24"/>
              </w:rPr>
            </w:pPr>
          </w:p>
        </w:tc>
        <w:tc>
          <w:tcPr>
            <w:tcW w:w="2072" w:type="dxa"/>
            <w:noWrap w:val="0"/>
            <w:vAlign w:val="center"/>
          </w:tcPr>
          <w:p w14:paraId="66AFBD4C">
            <w:pPr>
              <w:widowControl/>
              <w:spacing w:line="360" w:lineRule="atLeast"/>
              <w:ind w:firstLine="487" w:firstLineChars="196"/>
              <w:jc w:val="left"/>
              <w:outlineLvl w:val="1"/>
              <w:rPr>
                <w:rFonts w:ascii="宋体"/>
                <w:color w:val="auto"/>
                <w:sz w:val="24"/>
              </w:rPr>
            </w:pPr>
          </w:p>
        </w:tc>
        <w:tc>
          <w:tcPr>
            <w:tcW w:w="2835" w:type="dxa"/>
            <w:noWrap w:val="0"/>
            <w:vAlign w:val="center"/>
          </w:tcPr>
          <w:p w14:paraId="6941361A">
            <w:pPr>
              <w:widowControl/>
              <w:spacing w:line="360" w:lineRule="atLeast"/>
              <w:ind w:firstLine="487" w:firstLineChars="196"/>
              <w:jc w:val="left"/>
              <w:outlineLvl w:val="1"/>
              <w:rPr>
                <w:rFonts w:ascii="宋体"/>
                <w:color w:val="auto"/>
                <w:sz w:val="24"/>
              </w:rPr>
            </w:pPr>
          </w:p>
        </w:tc>
        <w:tc>
          <w:tcPr>
            <w:tcW w:w="643" w:type="dxa"/>
            <w:noWrap w:val="0"/>
            <w:vAlign w:val="center"/>
          </w:tcPr>
          <w:p w14:paraId="03163FAC">
            <w:pPr>
              <w:widowControl/>
              <w:spacing w:line="360" w:lineRule="atLeast"/>
              <w:ind w:firstLine="487" w:firstLineChars="196"/>
              <w:jc w:val="left"/>
              <w:outlineLvl w:val="1"/>
              <w:rPr>
                <w:rFonts w:ascii="宋体"/>
                <w:color w:val="auto"/>
                <w:sz w:val="24"/>
              </w:rPr>
            </w:pPr>
          </w:p>
        </w:tc>
      </w:tr>
      <w:tr w14:paraId="22B26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7DFB150B">
            <w:pPr>
              <w:widowControl/>
              <w:spacing w:line="360" w:lineRule="atLeast"/>
              <w:ind w:firstLine="487" w:firstLineChars="196"/>
              <w:jc w:val="left"/>
              <w:outlineLvl w:val="1"/>
              <w:rPr>
                <w:rFonts w:ascii="宋体"/>
                <w:color w:val="auto"/>
                <w:sz w:val="24"/>
              </w:rPr>
            </w:pPr>
          </w:p>
        </w:tc>
        <w:tc>
          <w:tcPr>
            <w:tcW w:w="1856" w:type="dxa"/>
            <w:noWrap w:val="0"/>
            <w:vAlign w:val="center"/>
          </w:tcPr>
          <w:p w14:paraId="55B83D1B">
            <w:pPr>
              <w:widowControl/>
              <w:spacing w:line="360" w:lineRule="atLeast"/>
              <w:ind w:firstLine="487" w:firstLineChars="196"/>
              <w:jc w:val="left"/>
              <w:outlineLvl w:val="1"/>
              <w:rPr>
                <w:rFonts w:ascii="宋体"/>
                <w:color w:val="auto"/>
                <w:sz w:val="24"/>
              </w:rPr>
            </w:pPr>
          </w:p>
        </w:tc>
        <w:tc>
          <w:tcPr>
            <w:tcW w:w="1600" w:type="dxa"/>
            <w:noWrap w:val="0"/>
            <w:vAlign w:val="center"/>
          </w:tcPr>
          <w:p w14:paraId="22EED5C0">
            <w:pPr>
              <w:widowControl/>
              <w:spacing w:line="360" w:lineRule="atLeast"/>
              <w:ind w:firstLine="487" w:firstLineChars="196"/>
              <w:jc w:val="left"/>
              <w:outlineLvl w:val="1"/>
              <w:rPr>
                <w:rFonts w:ascii="宋体"/>
                <w:color w:val="auto"/>
                <w:sz w:val="24"/>
              </w:rPr>
            </w:pPr>
          </w:p>
        </w:tc>
        <w:tc>
          <w:tcPr>
            <w:tcW w:w="2072" w:type="dxa"/>
            <w:noWrap w:val="0"/>
            <w:vAlign w:val="center"/>
          </w:tcPr>
          <w:p w14:paraId="773F8FF8">
            <w:pPr>
              <w:widowControl/>
              <w:spacing w:line="360" w:lineRule="atLeast"/>
              <w:ind w:firstLine="487" w:firstLineChars="196"/>
              <w:jc w:val="left"/>
              <w:outlineLvl w:val="1"/>
              <w:rPr>
                <w:rFonts w:ascii="宋体"/>
                <w:color w:val="auto"/>
                <w:sz w:val="24"/>
              </w:rPr>
            </w:pPr>
          </w:p>
        </w:tc>
        <w:tc>
          <w:tcPr>
            <w:tcW w:w="2835" w:type="dxa"/>
            <w:noWrap w:val="0"/>
            <w:vAlign w:val="center"/>
          </w:tcPr>
          <w:p w14:paraId="36D95361">
            <w:pPr>
              <w:widowControl/>
              <w:spacing w:line="360" w:lineRule="atLeast"/>
              <w:ind w:firstLine="487" w:firstLineChars="196"/>
              <w:jc w:val="left"/>
              <w:outlineLvl w:val="1"/>
              <w:rPr>
                <w:rFonts w:ascii="宋体"/>
                <w:color w:val="auto"/>
                <w:sz w:val="24"/>
              </w:rPr>
            </w:pPr>
          </w:p>
        </w:tc>
        <w:tc>
          <w:tcPr>
            <w:tcW w:w="643" w:type="dxa"/>
            <w:noWrap w:val="0"/>
            <w:vAlign w:val="center"/>
          </w:tcPr>
          <w:p w14:paraId="59E10635">
            <w:pPr>
              <w:widowControl/>
              <w:spacing w:line="360" w:lineRule="atLeast"/>
              <w:ind w:firstLine="487" w:firstLineChars="196"/>
              <w:jc w:val="left"/>
              <w:outlineLvl w:val="1"/>
              <w:rPr>
                <w:rFonts w:ascii="宋体"/>
                <w:color w:val="auto"/>
                <w:sz w:val="24"/>
              </w:rPr>
            </w:pPr>
          </w:p>
        </w:tc>
      </w:tr>
      <w:tr w14:paraId="6447F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6C48FDB0">
            <w:pPr>
              <w:widowControl/>
              <w:spacing w:line="360" w:lineRule="atLeast"/>
              <w:ind w:firstLine="487" w:firstLineChars="196"/>
              <w:jc w:val="left"/>
              <w:outlineLvl w:val="1"/>
              <w:rPr>
                <w:rFonts w:ascii="宋体"/>
                <w:color w:val="auto"/>
                <w:sz w:val="24"/>
              </w:rPr>
            </w:pPr>
          </w:p>
        </w:tc>
        <w:tc>
          <w:tcPr>
            <w:tcW w:w="1856" w:type="dxa"/>
            <w:noWrap w:val="0"/>
            <w:vAlign w:val="center"/>
          </w:tcPr>
          <w:p w14:paraId="75186B69">
            <w:pPr>
              <w:widowControl/>
              <w:spacing w:line="360" w:lineRule="atLeast"/>
              <w:ind w:firstLine="487" w:firstLineChars="196"/>
              <w:jc w:val="left"/>
              <w:outlineLvl w:val="1"/>
              <w:rPr>
                <w:rFonts w:ascii="宋体"/>
                <w:color w:val="auto"/>
                <w:sz w:val="24"/>
              </w:rPr>
            </w:pPr>
          </w:p>
        </w:tc>
        <w:tc>
          <w:tcPr>
            <w:tcW w:w="1600" w:type="dxa"/>
            <w:noWrap w:val="0"/>
            <w:vAlign w:val="center"/>
          </w:tcPr>
          <w:p w14:paraId="455FD2D7">
            <w:pPr>
              <w:widowControl/>
              <w:spacing w:line="360" w:lineRule="atLeast"/>
              <w:ind w:firstLine="487" w:firstLineChars="196"/>
              <w:jc w:val="left"/>
              <w:outlineLvl w:val="1"/>
              <w:rPr>
                <w:rFonts w:ascii="宋体"/>
                <w:color w:val="auto"/>
                <w:sz w:val="24"/>
              </w:rPr>
            </w:pPr>
          </w:p>
        </w:tc>
        <w:tc>
          <w:tcPr>
            <w:tcW w:w="2072" w:type="dxa"/>
            <w:noWrap w:val="0"/>
            <w:vAlign w:val="center"/>
          </w:tcPr>
          <w:p w14:paraId="7084739E">
            <w:pPr>
              <w:widowControl/>
              <w:spacing w:line="360" w:lineRule="atLeast"/>
              <w:ind w:firstLine="487" w:firstLineChars="196"/>
              <w:jc w:val="left"/>
              <w:outlineLvl w:val="1"/>
              <w:rPr>
                <w:rFonts w:ascii="宋体"/>
                <w:color w:val="auto"/>
                <w:sz w:val="24"/>
              </w:rPr>
            </w:pPr>
          </w:p>
        </w:tc>
        <w:tc>
          <w:tcPr>
            <w:tcW w:w="2835" w:type="dxa"/>
            <w:noWrap w:val="0"/>
            <w:vAlign w:val="center"/>
          </w:tcPr>
          <w:p w14:paraId="3966E225">
            <w:pPr>
              <w:widowControl/>
              <w:spacing w:line="360" w:lineRule="atLeast"/>
              <w:ind w:firstLine="487" w:firstLineChars="196"/>
              <w:jc w:val="left"/>
              <w:outlineLvl w:val="1"/>
              <w:rPr>
                <w:rFonts w:ascii="宋体"/>
                <w:color w:val="auto"/>
                <w:sz w:val="24"/>
              </w:rPr>
            </w:pPr>
          </w:p>
        </w:tc>
        <w:tc>
          <w:tcPr>
            <w:tcW w:w="643" w:type="dxa"/>
            <w:noWrap w:val="0"/>
            <w:vAlign w:val="center"/>
          </w:tcPr>
          <w:p w14:paraId="469840BE">
            <w:pPr>
              <w:widowControl/>
              <w:spacing w:line="360" w:lineRule="atLeast"/>
              <w:ind w:firstLine="487" w:firstLineChars="196"/>
              <w:jc w:val="left"/>
              <w:outlineLvl w:val="1"/>
              <w:rPr>
                <w:rFonts w:ascii="宋体"/>
                <w:color w:val="auto"/>
                <w:sz w:val="24"/>
              </w:rPr>
            </w:pPr>
          </w:p>
        </w:tc>
      </w:tr>
      <w:tr w14:paraId="0E897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2E66C53E">
            <w:pPr>
              <w:widowControl/>
              <w:spacing w:line="360" w:lineRule="atLeast"/>
              <w:ind w:firstLine="487" w:firstLineChars="196"/>
              <w:jc w:val="left"/>
              <w:outlineLvl w:val="1"/>
              <w:rPr>
                <w:rFonts w:ascii="宋体"/>
                <w:color w:val="auto"/>
                <w:sz w:val="24"/>
              </w:rPr>
            </w:pPr>
          </w:p>
        </w:tc>
        <w:tc>
          <w:tcPr>
            <w:tcW w:w="1856" w:type="dxa"/>
            <w:noWrap w:val="0"/>
            <w:vAlign w:val="center"/>
          </w:tcPr>
          <w:p w14:paraId="387A01E1">
            <w:pPr>
              <w:widowControl/>
              <w:spacing w:line="360" w:lineRule="atLeast"/>
              <w:ind w:firstLine="487" w:firstLineChars="196"/>
              <w:jc w:val="left"/>
              <w:outlineLvl w:val="1"/>
              <w:rPr>
                <w:rFonts w:ascii="宋体"/>
                <w:color w:val="auto"/>
                <w:sz w:val="24"/>
              </w:rPr>
            </w:pPr>
          </w:p>
        </w:tc>
        <w:tc>
          <w:tcPr>
            <w:tcW w:w="1600" w:type="dxa"/>
            <w:noWrap w:val="0"/>
            <w:vAlign w:val="center"/>
          </w:tcPr>
          <w:p w14:paraId="0F72A9AA">
            <w:pPr>
              <w:widowControl/>
              <w:spacing w:line="360" w:lineRule="atLeast"/>
              <w:ind w:firstLine="487" w:firstLineChars="196"/>
              <w:jc w:val="left"/>
              <w:outlineLvl w:val="1"/>
              <w:rPr>
                <w:rFonts w:ascii="宋体"/>
                <w:color w:val="auto"/>
                <w:sz w:val="24"/>
              </w:rPr>
            </w:pPr>
          </w:p>
        </w:tc>
        <w:tc>
          <w:tcPr>
            <w:tcW w:w="2072" w:type="dxa"/>
            <w:noWrap w:val="0"/>
            <w:vAlign w:val="center"/>
          </w:tcPr>
          <w:p w14:paraId="51FD28B4">
            <w:pPr>
              <w:widowControl/>
              <w:spacing w:line="360" w:lineRule="atLeast"/>
              <w:ind w:firstLine="487" w:firstLineChars="196"/>
              <w:jc w:val="left"/>
              <w:outlineLvl w:val="1"/>
              <w:rPr>
                <w:rFonts w:ascii="宋体"/>
                <w:color w:val="auto"/>
                <w:sz w:val="24"/>
              </w:rPr>
            </w:pPr>
          </w:p>
        </w:tc>
        <w:tc>
          <w:tcPr>
            <w:tcW w:w="2835" w:type="dxa"/>
            <w:noWrap w:val="0"/>
            <w:vAlign w:val="center"/>
          </w:tcPr>
          <w:p w14:paraId="4FE24D05">
            <w:pPr>
              <w:widowControl/>
              <w:spacing w:line="360" w:lineRule="atLeast"/>
              <w:ind w:firstLine="487" w:firstLineChars="196"/>
              <w:jc w:val="left"/>
              <w:outlineLvl w:val="1"/>
              <w:rPr>
                <w:rFonts w:ascii="宋体"/>
                <w:color w:val="auto"/>
                <w:sz w:val="24"/>
              </w:rPr>
            </w:pPr>
          </w:p>
        </w:tc>
        <w:tc>
          <w:tcPr>
            <w:tcW w:w="643" w:type="dxa"/>
            <w:noWrap w:val="0"/>
            <w:vAlign w:val="center"/>
          </w:tcPr>
          <w:p w14:paraId="4A80597B">
            <w:pPr>
              <w:widowControl/>
              <w:spacing w:line="360" w:lineRule="atLeast"/>
              <w:ind w:firstLine="487" w:firstLineChars="196"/>
              <w:jc w:val="left"/>
              <w:outlineLvl w:val="1"/>
              <w:rPr>
                <w:rFonts w:ascii="宋体"/>
                <w:color w:val="auto"/>
                <w:sz w:val="24"/>
              </w:rPr>
            </w:pPr>
          </w:p>
        </w:tc>
      </w:tr>
      <w:tr w14:paraId="2A709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38B8B00A">
            <w:pPr>
              <w:widowControl/>
              <w:spacing w:line="360" w:lineRule="atLeast"/>
              <w:ind w:firstLine="487" w:firstLineChars="196"/>
              <w:jc w:val="left"/>
              <w:outlineLvl w:val="1"/>
              <w:rPr>
                <w:rFonts w:ascii="宋体"/>
                <w:color w:val="auto"/>
                <w:sz w:val="24"/>
              </w:rPr>
            </w:pPr>
          </w:p>
        </w:tc>
        <w:tc>
          <w:tcPr>
            <w:tcW w:w="1856" w:type="dxa"/>
            <w:noWrap w:val="0"/>
            <w:vAlign w:val="center"/>
          </w:tcPr>
          <w:p w14:paraId="213BEE7B">
            <w:pPr>
              <w:widowControl/>
              <w:spacing w:line="360" w:lineRule="atLeast"/>
              <w:ind w:firstLine="487" w:firstLineChars="196"/>
              <w:jc w:val="left"/>
              <w:outlineLvl w:val="1"/>
              <w:rPr>
                <w:rFonts w:ascii="宋体"/>
                <w:color w:val="auto"/>
                <w:sz w:val="24"/>
              </w:rPr>
            </w:pPr>
          </w:p>
        </w:tc>
        <w:tc>
          <w:tcPr>
            <w:tcW w:w="1600" w:type="dxa"/>
            <w:noWrap w:val="0"/>
            <w:vAlign w:val="center"/>
          </w:tcPr>
          <w:p w14:paraId="19D8FDCD">
            <w:pPr>
              <w:widowControl/>
              <w:spacing w:line="360" w:lineRule="atLeast"/>
              <w:ind w:firstLine="487" w:firstLineChars="196"/>
              <w:jc w:val="left"/>
              <w:outlineLvl w:val="1"/>
              <w:rPr>
                <w:rFonts w:ascii="宋体"/>
                <w:color w:val="auto"/>
                <w:sz w:val="24"/>
              </w:rPr>
            </w:pPr>
          </w:p>
        </w:tc>
        <w:tc>
          <w:tcPr>
            <w:tcW w:w="2072" w:type="dxa"/>
            <w:noWrap w:val="0"/>
            <w:vAlign w:val="center"/>
          </w:tcPr>
          <w:p w14:paraId="1ACFE575">
            <w:pPr>
              <w:widowControl/>
              <w:spacing w:line="360" w:lineRule="atLeast"/>
              <w:ind w:firstLine="487" w:firstLineChars="196"/>
              <w:jc w:val="left"/>
              <w:outlineLvl w:val="1"/>
              <w:rPr>
                <w:rFonts w:ascii="宋体"/>
                <w:color w:val="auto"/>
                <w:sz w:val="24"/>
              </w:rPr>
            </w:pPr>
          </w:p>
        </w:tc>
        <w:tc>
          <w:tcPr>
            <w:tcW w:w="2835" w:type="dxa"/>
            <w:noWrap w:val="0"/>
            <w:vAlign w:val="center"/>
          </w:tcPr>
          <w:p w14:paraId="189176E4">
            <w:pPr>
              <w:widowControl/>
              <w:spacing w:line="360" w:lineRule="atLeast"/>
              <w:ind w:firstLine="487" w:firstLineChars="196"/>
              <w:jc w:val="left"/>
              <w:outlineLvl w:val="1"/>
              <w:rPr>
                <w:rFonts w:ascii="宋体"/>
                <w:color w:val="auto"/>
                <w:sz w:val="24"/>
              </w:rPr>
            </w:pPr>
          </w:p>
        </w:tc>
        <w:tc>
          <w:tcPr>
            <w:tcW w:w="643" w:type="dxa"/>
            <w:noWrap w:val="0"/>
            <w:vAlign w:val="center"/>
          </w:tcPr>
          <w:p w14:paraId="75816760">
            <w:pPr>
              <w:widowControl/>
              <w:spacing w:line="360" w:lineRule="atLeast"/>
              <w:ind w:firstLine="487" w:firstLineChars="196"/>
              <w:jc w:val="left"/>
              <w:outlineLvl w:val="1"/>
              <w:rPr>
                <w:rFonts w:ascii="宋体"/>
                <w:color w:val="auto"/>
                <w:sz w:val="24"/>
              </w:rPr>
            </w:pPr>
          </w:p>
        </w:tc>
      </w:tr>
      <w:tr w14:paraId="3C884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77C93874">
            <w:pPr>
              <w:widowControl/>
              <w:spacing w:line="360" w:lineRule="atLeast"/>
              <w:ind w:firstLine="487" w:firstLineChars="196"/>
              <w:jc w:val="left"/>
              <w:outlineLvl w:val="1"/>
              <w:rPr>
                <w:rFonts w:ascii="宋体"/>
                <w:color w:val="auto"/>
                <w:sz w:val="24"/>
              </w:rPr>
            </w:pPr>
          </w:p>
        </w:tc>
        <w:tc>
          <w:tcPr>
            <w:tcW w:w="1856" w:type="dxa"/>
            <w:noWrap w:val="0"/>
            <w:vAlign w:val="center"/>
          </w:tcPr>
          <w:p w14:paraId="185E6F58">
            <w:pPr>
              <w:widowControl/>
              <w:spacing w:line="360" w:lineRule="atLeast"/>
              <w:ind w:firstLine="487" w:firstLineChars="196"/>
              <w:jc w:val="left"/>
              <w:outlineLvl w:val="1"/>
              <w:rPr>
                <w:rFonts w:ascii="宋体"/>
                <w:color w:val="auto"/>
                <w:sz w:val="24"/>
              </w:rPr>
            </w:pPr>
          </w:p>
        </w:tc>
        <w:tc>
          <w:tcPr>
            <w:tcW w:w="1600" w:type="dxa"/>
            <w:noWrap w:val="0"/>
            <w:vAlign w:val="center"/>
          </w:tcPr>
          <w:p w14:paraId="764EAF85">
            <w:pPr>
              <w:widowControl/>
              <w:spacing w:line="360" w:lineRule="atLeast"/>
              <w:ind w:firstLine="487" w:firstLineChars="196"/>
              <w:jc w:val="left"/>
              <w:outlineLvl w:val="1"/>
              <w:rPr>
                <w:rFonts w:ascii="宋体"/>
                <w:color w:val="auto"/>
                <w:sz w:val="24"/>
              </w:rPr>
            </w:pPr>
          </w:p>
        </w:tc>
        <w:tc>
          <w:tcPr>
            <w:tcW w:w="2072" w:type="dxa"/>
            <w:noWrap w:val="0"/>
            <w:vAlign w:val="center"/>
          </w:tcPr>
          <w:p w14:paraId="7085545D">
            <w:pPr>
              <w:widowControl/>
              <w:spacing w:line="360" w:lineRule="atLeast"/>
              <w:ind w:firstLine="487" w:firstLineChars="196"/>
              <w:jc w:val="left"/>
              <w:outlineLvl w:val="1"/>
              <w:rPr>
                <w:rFonts w:ascii="宋体"/>
                <w:color w:val="auto"/>
                <w:sz w:val="24"/>
              </w:rPr>
            </w:pPr>
          </w:p>
        </w:tc>
        <w:tc>
          <w:tcPr>
            <w:tcW w:w="2835" w:type="dxa"/>
            <w:noWrap w:val="0"/>
            <w:vAlign w:val="center"/>
          </w:tcPr>
          <w:p w14:paraId="3080D694">
            <w:pPr>
              <w:widowControl/>
              <w:spacing w:line="360" w:lineRule="atLeast"/>
              <w:ind w:firstLine="487" w:firstLineChars="196"/>
              <w:jc w:val="left"/>
              <w:outlineLvl w:val="1"/>
              <w:rPr>
                <w:rFonts w:ascii="宋体"/>
                <w:color w:val="auto"/>
                <w:sz w:val="24"/>
              </w:rPr>
            </w:pPr>
          </w:p>
        </w:tc>
        <w:tc>
          <w:tcPr>
            <w:tcW w:w="643" w:type="dxa"/>
            <w:noWrap w:val="0"/>
            <w:vAlign w:val="center"/>
          </w:tcPr>
          <w:p w14:paraId="0303119D">
            <w:pPr>
              <w:widowControl/>
              <w:spacing w:line="360" w:lineRule="atLeast"/>
              <w:ind w:firstLine="487" w:firstLineChars="196"/>
              <w:jc w:val="left"/>
              <w:outlineLvl w:val="1"/>
              <w:rPr>
                <w:rFonts w:ascii="宋体"/>
                <w:color w:val="auto"/>
                <w:sz w:val="24"/>
              </w:rPr>
            </w:pPr>
          </w:p>
        </w:tc>
      </w:tr>
    </w:tbl>
    <w:p w14:paraId="681BD0F9">
      <w:pPr>
        <w:spacing w:line="240" w:lineRule="exact"/>
        <w:jc w:val="center"/>
        <w:rPr>
          <w:rFonts w:ascii="宋体" w:hAnsi="宋体"/>
          <w:b/>
          <w:bCs/>
          <w:color w:val="auto"/>
          <w:sz w:val="30"/>
        </w:rPr>
      </w:pPr>
    </w:p>
    <w:p w14:paraId="3F02D388">
      <w:pPr>
        <w:spacing w:line="240" w:lineRule="exact"/>
        <w:jc w:val="center"/>
        <w:rPr>
          <w:rFonts w:ascii="宋体" w:hAnsi="宋体"/>
          <w:b/>
          <w:bCs/>
          <w:color w:val="auto"/>
          <w:sz w:val="30"/>
        </w:rPr>
      </w:pPr>
    </w:p>
    <w:p w14:paraId="5CAEB8D7">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64F333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3547617A">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3E8CCCE">
      <w:pPr>
        <w:pStyle w:val="154"/>
        <w:spacing w:line="500" w:lineRule="exact"/>
        <w:jc w:val="both"/>
        <w:rPr>
          <w:rFonts w:hAnsi="宋体"/>
          <w:b w:val="0"/>
          <w:color w:val="auto"/>
          <w:kern w:val="2"/>
          <w:sz w:val="21"/>
          <w:szCs w:val="21"/>
        </w:rPr>
      </w:pPr>
    </w:p>
    <w:p w14:paraId="676CA748">
      <w:pPr>
        <w:pStyle w:val="154"/>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3D6D0001">
      <w:pPr>
        <w:pStyle w:val="154"/>
        <w:spacing w:line="500" w:lineRule="exact"/>
        <w:jc w:val="both"/>
        <w:rPr>
          <w:rFonts w:hAnsi="宋体"/>
          <w:b w:val="0"/>
          <w:color w:val="auto"/>
          <w:kern w:val="2"/>
          <w:sz w:val="21"/>
          <w:szCs w:val="21"/>
        </w:rPr>
      </w:pPr>
    </w:p>
    <w:p w14:paraId="4309B900">
      <w:pPr>
        <w:pStyle w:val="154"/>
        <w:spacing w:line="500" w:lineRule="exact"/>
        <w:jc w:val="both"/>
        <w:rPr>
          <w:rFonts w:hAnsi="宋体"/>
          <w:b w:val="0"/>
          <w:color w:val="auto"/>
          <w:kern w:val="2"/>
          <w:sz w:val="21"/>
          <w:szCs w:val="21"/>
        </w:rPr>
      </w:pPr>
    </w:p>
    <w:bookmarkEnd w:id="42"/>
    <w:p w14:paraId="3E839B99">
      <w:pPr>
        <w:pStyle w:val="3"/>
        <w:jc w:val="center"/>
        <w:rPr>
          <w:rFonts w:ascii="宋体" w:hAnsi="宋体"/>
          <w:color w:val="auto"/>
          <w:sz w:val="28"/>
          <w:szCs w:val="28"/>
        </w:rPr>
      </w:pPr>
      <w:r>
        <w:rPr>
          <w:rFonts w:hint="eastAsia" w:ascii="宋体" w:hAnsi="宋体"/>
          <w:color w:val="auto"/>
          <w:sz w:val="28"/>
          <w:szCs w:val="28"/>
        </w:rPr>
        <w:t>格式八、技术、服务应答表</w:t>
      </w:r>
    </w:p>
    <w:p w14:paraId="51E7A004">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0DE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7A3E9BA9">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6AE0F1E4">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14FA19CE">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4D0A16DC">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403CC8E6">
            <w:pPr>
              <w:widowControl/>
              <w:spacing w:line="360" w:lineRule="atLeast"/>
              <w:jc w:val="center"/>
              <w:rPr>
                <w:rFonts w:ascii="宋体"/>
                <w:color w:val="auto"/>
                <w:sz w:val="24"/>
              </w:rPr>
            </w:pPr>
            <w:r>
              <w:rPr>
                <w:rFonts w:hint="eastAsia" w:ascii="宋体"/>
                <w:color w:val="auto"/>
                <w:sz w:val="24"/>
              </w:rPr>
              <w:t>满足/不满足</w:t>
            </w:r>
          </w:p>
        </w:tc>
      </w:tr>
      <w:tr w14:paraId="6BD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F86F163">
            <w:pPr>
              <w:widowControl/>
              <w:spacing w:line="360" w:lineRule="atLeast"/>
              <w:ind w:firstLine="487" w:firstLineChars="196"/>
              <w:jc w:val="left"/>
              <w:rPr>
                <w:rFonts w:ascii="宋体"/>
                <w:color w:val="auto"/>
                <w:sz w:val="24"/>
              </w:rPr>
            </w:pPr>
          </w:p>
        </w:tc>
        <w:tc>
          <w:tcPr>
            <w:tcW w:w="1144" w:type="dxa"/>
            <w:noWrap w:val="0"/>
            <w:vAlign w:val="top"/>
          </w:tcPr>
          <w:p w14:paraId="31F08D80">
            <w:pPr>
              <w:widowControl/>
              <w:spacing w:line="360" w:lineRule="atLeast"/>
              <w:ind w:firstLine="487" w:firstLineChars="196"/>
              <w:jc w:val="left"/>
              <w:rPr>
                <w:rFonts w:ascii="宋体"/>
                <w:color w:val="auto"/>
                <w:sz w:val="24"/>
              </w:rPr>
            </w:pPr>
          </w:p>
        </w:tc>
        <w:tc>
          <w:tcPr>
            <w:tcW w:w="2268" w:type="dxa"/>
            <w:noWrap w:val="0"/>
            <w:vAlign w:val="top"/>
          </w:tcPr>
          <w:p w14:paraId="2AA98D77">
            <w:pPr>
              <w:widowControl/>
              <w:spacing w:line="360" w:lineRule="atLeast"/>
              <w:ind w:firstLine="487" w:firstLineChars="196"/>
              <w:jc w:val="left"/>
              <w:rPr>
                <w:rFonts w:ascii="宋体"/>
                <w:color w:val="auto"/>
                <w:sz w:val="24"/>
              </w:rPr>
            </w:pPr>
          </w:p>
        </w:tc>
        <w:tc>
          <w:tcPr>
            <w:tcW w:w="2829" w:type="dxa"/>
            <w:noWrap w:val="0"/>
            <w:vAlign w:val="top"/>
          </w:tcPr>
          <w:p w14:paraId="4B3A58FC">
            <w:pPr>
              <w:widowControl/>
              <w:spacing w:line="360" w:lineRule="atLeast"/>
              <w:ind w:firstLine="487" w:firstLineChars="196"/>
              <w:jc w:val="left"/>
              <w:rPr>
                <w:rFonts w:ascii="宋体"/>
                <w:color w:val="auto"/>
                <w:sz w:val="24"/>
              </w:rPr>
            </w:pPr>
          </w:p>
        </w:tc>
        <w:tc>
          <w:tcPr>
            <w:tcW w:w="1614" w:type="dxa"/>
            <w:noWrap w:val="0"/>
            <w:vAlign w:val="top"/>
          </w:tcPr>
          <w:p w14:paraId="1C69334F">
            <w:pPr>
              <w:widowControl/>
              <w:spacing w:line="360" w:lineRule="atLeast"/>
              <w:ind w:firstLine="487" w:firstLineChars="196"/>
              <w:jc w:val="left"/>
              <w:rPr>
                <w:rFonts w:ascii="宋体"/>
                <w:color w:val="auto"/>
                <w:sz w:val="24"/>
              </w:rPr>
            </w:pPr>
          </w:p>
        </w:tc>
      </w:tr>
      <w:tr w14:paraId="25B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BD957A5">
            <w:pPr>
              <w:widowControl/>
              <w:spacing w:line="360" w:lineRule="atLeast"/>
              <w:ind w:firstLine="487" w:firstLineChars="196"/>
              <w:jc w:val="left"/>
              <w:rPr>
                <w:rFonts w:ascii="宋体"/>
                <w:color w:val="auto"/>
                <w:sz w:val="24"/>
              </w:rPr>
            </w:pPr>
          </w:p>
        </w:tc>
        <w:tc>
          <w:tcPr>
            <w:tcW w:w="1144" w:type="dxa"/>
            <w:noWrap w:val="0"/>
            <w:vAlign w:val="top"/>
          </w:tcPr>
          <w:p w14:paraId="31EF3DD9">
            <w:pPr>
              <w:widowControl/>
              <w:spacing w:line="360" w:lineRule="atLeast"/>
              <w:ind w:firstLine="487" w:firstLineChars="196"/>
              <w:jc w:val="left"/>
              <w:rPr>
                <w:rFonts w:ascii="宋体"/>
                <w:color w:val="auto"/>
                <w:sz w:val="24"/>
              </w:rPr>
            </w:pPr>
          </w:p>
        </w:tc>
        <w:tc>
          <w:tcPr>
            <w:tcW w:w="2268" w:type="dxa"/>
            <w:noWrap w:val="0"/>
            <w:vAlign w:val="top"/>
          </w:tcPr>
          <w:p w14:paraId="50B014E8">
            <w:pPr>
              <w:widowControl/>
              <w:spacing w:line="360" w:lineRule="atLeast"/>
              <w:ind w:firstLine="487" w:firstLineChars="196"/>
              <w:jc w:val="left"/>
              <w:rPr>
                <w:rFonts w:ascii="宋体"/>
                <w:color w:val="auto"/>
                <w:sz w:val="24"/>
              </w:rPr>
            </w:pPr>
          </w:p>
        </w:tc>
        <w:tc>
          <w:tcPr>
            <w:tcW w:w="2829" w:type="dxa"/>
            <w:noWrap w:val="0"/>
            <w:vAlign w:val="top"/>
          </w:tcPr>
          <w:p w14:paraId="45B39DF9">
            <w:pPr>
              <w:widowControl/>
              <w:spacing w:line="360" w:lineRule="atLeast"/>
              <w:ind w:firstLine="487" w:firstLineChars="196"/>
              <w:jc w:val="left"/>
              <w:rPr>
                <w:rFonts w:ascii="宋体"/>
                <w:color w:val="auto"/>
                <w:sz w:val="24"/>
              </w:rPr>
            </w:pPr>
          </w:p>
        </w:tc>
        <w:tc>
          <w:tcPr>
            <w:tcW w:w="1614" w:type="dxa"/>
            <w:noWrap w:val="0"/>
            <w:vAlign w:val="top"/>
          </w:tcPr>
          <w:p w14:paraId="6794B6DC">
            <w:pPr>
              <w:widowControl/>
              <w:spacing w:line="360" w:lineRule="atLeast"/>
              <w:ind w:firstLine="487" w:firstLineChars="196"/>
              <w:jc w:val="left"/>
              <w:rPr>
                <w:rFonts w:ascii="宋体"/>
                <w:color w:val="auto"/>
                <w:sz w:val="24"/>
              </w:rPr>
            </w:pPr>
          </w:p>
        </w:tc>
      </w:tr>
      <w:tr w14:paraId="428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15E5250">
            <w:pPr>
              <w:widowControl/>
              <w:spacing w:line="360" w:lineRule="atLeast"/>
              <w:ind w:firstLine="487" w:firstLineChars="196"/>
              <w:jc w:val="left"/>
              <w:rPr>
                <w:rFonts w:ascii="宋体"/>
                <w:color w:val="auto"/>
                <w:sz w:val="24"/>
              </w:rPr>
            </w:pPr>
          </w:p>
        </w:tc>
        <w:tc>
          <w:tcPr>
            <w:tcW w:w="1144" w:type="dxa"/>
            <w:noWrap w:val="0"/>
            <w:vAlign w:val="top"/>
          </w:tcPr>
          <w:p w14:paraId="3C6C15D1">
            <w:pPr>
              <w:widowControl/>
              <w:spacing w:line="360" w:lineRule="atLeast"/>
              <w:ind w:firstLine="487" w:firstLineChars="196"/>
              <w:jc w:val="left"/>
              <w:rPr>
                <w:rFonts w:ascii="宋体"/>
                <w:color w:val="auto"/>
                <w:sz w:val="24"/>
              </w:rPr>
            </w:pPr>
          </w:p>
        </w:tc>
        <w:tc>
          <w:tcPr>
            <w:tcW w:w="2268" w:type="dxa"/>
            <w:noWrap w:val="0"/>
            <w:vAlign w:val="top"/>
          </w:tcPr>
          <w:p w14:paraId="75AD4CF9">
            <w:pPr>
              <w:widowControl/>
              <w:spacing w:line="360" w:lineRule="atLeast"/>
              <w:ind w:firstLine="487" w:firstLineChars="196"/>
              <w:jc w:val="left"/>
              <w:rPr>
                <w:rFonts w:ascii="宋体"/>
                <w:color w:val="auto"/>
                <w:sz w:val="24"/>
              </w:rPr>
            </w:pPr>
          </w:p>
        </w:tc>
        <w:tc>
          <w:tcPr>
            <w:tcW w:w="2829" w:type="dxa"/>
            <w:noWrap w:val="0"/>
            <w:vAlign w:val="top"/>
          </w:tcPr>
          <w:p w14:paraId="4068B309">
            <w:pPr>
              <w:widowControl/>
              <w:spacing w:line="360" w:lineRule="atLeast"/>
              <w:ind w:firstLine="487" w:firstLineChars="196"/>
              <w:jc w:val="left"/>
              <w:rPr>
                <w:rFonts w:ascii="宋体"/>
                <w:color w:val="auto"/>
                <w:sz w:val="24"/>
              </w:rPr>
            </w:pPr>
          </w:p>
        </w:tc>
        <w:tc>
          <w:tcPr>
            <w:tcW w:w="1614" w:type="dxa"/>
            <w:noWrap w:val="0"/>
            <w:vAlign w:val="top"/>
          </w:tcPr>
          <w:p w14:paraId="62A51AC4">
            <w:pPr>
              <w:widowControl/>
              <w:spacing w:line="360" w:lineRule="atLeast"/>
              <w:ind w:firstLine="487" w:firstLineChars="196"/>
              <w:jc w:val="left"/>
              <w:rPr>
                <w:rFonts w:ascii="宋体"/>
                <w:color w:val="auto"/>
                <w:sz w:val="24"/>
              </w:rPr>
            </w:pPr>
          </w:p>
        </w:tc>
      </w:tr>
      <w:tr w14:paraId="3C0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59C5C68">
            <w:pPr>
              <w:widowControl/>
              <w:spacing w:line="360" w:lineRule="atLeast"/>
              <w:ind w:firstLine="487" w:firstLineChars="196"/>
              <w:jc w:val="left"/>
              <w:rPr>
                <w:rFonts w:ascii="宋体"/>
                <w:color w:val="auto"/>
                <w:sz w:val="24"/>
              </w:rPr>
            </w:pPr>
          </w:p>
        </w:tc>
        <w:tc>
          <w:tcPr>
            <w:tcW w:w="1144" w:type="dxa"/>
            <w:noWrap w:val="0"/>
            <w:vAlign w:val="top"/>
          </w:tcPr>
          <w:p w14:paraId="47F380BE">
            <w:pPr>
              <w:widowControl/>
              <w:spacing w:line="360" w:lineRule="atLeast"/>
              <w:ind w:firstLine="487" w:firstLineChars="196"/>
              <w:jc w:val="left"/>
              <w:rPr>
                <w:rFonts w:ascii="宋体"/>
                <w:color w:val="auto"/>
                <w:sz w:val="24"/>
              </w:rPr>
            </w:pPr>
          </w:p>
        </w:tc>
        <w:tc>
          <w:tcPr>
            <w:tcW w:w="2268" w:type="dxa"/>
            <w:noWrap w:val="0"/>
            <w:vAlign w:val="top"/>
          </w:tcPr>
          <w:p w14:paraId="02380945">
            <w:pPr>
              <w:widowControl/>
              <w:spacing w:line="360" w:lineRule="atLeast"/>
              <w:ind w:firstLine="487" w:firstLineChars="196"/>
              <w:jc w:val="left"/>
              <w:rPr>
                <w:rFonts w:ascii="宋体"/>
                <w:color w:val="auto"/>
                <w:sz w:val="24"/>
              </w:rPr>
            </w:pPr>
          </w:p>
        </w:tc>
        <w:tc>
          <w:tcPr>
            <w:tcW w:w="2829" w:type="dxa"/>
            <w:noWrap w:val="0"/>
            <w:vAlign w:val="top"/>
          </w:tcPr>
          <w:p w14:paraId="59B51849">
            <w:pPr>
              <w:widowControl/>
              <w:spacing w:line="360" w:lineRule="atLeast"/>
              <w:ind w:firstLine="487" w:firstLineChars="196"/>
              <w:jc w:val="left"/>
              <w:rPr>
                <w:rFonts w:ascii="宋体"/>
                <w:color w:val="auto"/>
                <w:sz w:val="24"/>
              </w:rPr>
            </w:pPr>
          </w:p>
        </w:tc>
        <w:tc>
          <w:tcPr>
            <w:tcW w:w="1614" w:type="dxa"/>
            <w:noWrap w:val="0"/>
            <w:vAlign w:val="top"/>
          </w:tcPr>
          <w:p w14:paraId="4BE8F7A3">
            <w:pPr>
              <w:widowControl/>
              <w:spacing w:line="360" w:lineRule="atLeast"/>
              <w:ind w:firstLine="487" w:firstLineChars="196"/>
              <w:jc w:val="left"/>
              <w:rPr>
                <w:rFonts w:ascii="宋体"/>
                <w:color w:val="auto"/>
                <w:sz w:val="24"/>
              </w:rPr>
            </w:pPr>
          </w:p>
        </w:tc>
      </w:tr>
      <w:tr w14:paraId="71DA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C05FCCC">
            <w:pPr>
              <w:widowControl/>
              <w:spacing w:line="360" w:lineRule="atLeast"/>
              <w:ind w:firstLine="487" w:firstLineChars="196"/>
              <w:jc w:val="left"/>
              <w:rPr>
                <w:rFonts w:ascii="宋体"/>
                <w:color w:val="auto"/>
                <w:sz w:val="24"/>
              </w:rPr>
            </w:pPr>
          </w:p>
        </w:tc>
        <w:tc>
          <w:tcPr>
            <w:tcW w:w="1144" w:type="dxa"/>
            <w:noWrap w:val="0"/>
            <w:vAlign w:val="top"/>
          </w:tcPr>
          <w:p w14:paraId="71803F3E">
            <w:pPr>
              <w:widowControl/>
              <w:spacing w:line="360" w:lineRule="atLeast"/>
              <w:ind w:firstLine="487" w:firstLineChars="196"/>
              <w:jc w:val="left"/>
              <w:rPr>
                <w:rFonts w:ascii="宋体"/>
                <w:color w:val="auto"/>
                <w:sz w:val="24"/>
              </w:rPr>
            </w:pPr>
          </w:p>
        </w:tc>
        <w:tc>
          <w:tcPr>
            <w:tcW w:w="2268" w:type="dxa"/>
            <w:noWrap w:val="0"/>
            <w:vAlign w:val="top"/>
          </w:tcPr>
          <w:p w14:paraId="6C9110F9">
            <w:pPr>
              <w:widowControl/>
              <w:spacing w:line="360" w:lineRule="atLeast"/>
              <w:ind w:firstLine="487" w:firstLineChars="196"/>
              <w:jc w:val="left"/>
              <w:rPr>
                <w:rFonts w:ascii="宋体"/>
                <w:color w:val="auto"/>
                <w:sz w:val="24"/>
              </w:rPr>
            </w:pPr>
          </w:p>
        </w:tc>
        <w:tc>
          <w:tcPr>
            <w:tcW w:w="2829" w:type="dxa"/>
            <w:noWrap w:val="0"/>
            <w:vAlign w:val="top"/>
          </w:tcPr>
          <w:p w14:paraId="61940A26">
            <w:pPr>
              <w:widowControl/>
              <w:spacing w:line="360" w:lineRule="atLeast"/>
              <w:ind w:firstLine="487" w:firstLineChars="196"/>
              <w:jc w:val="left"/>
              <w:rPr>
                <w:rFonts w:ascii="宋体"/>
                <w:color w:val="auto"/>
                <w:sz w:val="24"/>
              </w:rPr>
            </w:pPr>
          </w:p>
        </w:tc>
        <w:tc>
          <w:tcPr>
            <w:tcW w:w="1614" w:type="dxa"/>
            <w:noWrap w:val="0"/>
            <w:vAlign w:val="top"/>
          </w:tcPr>
          <w:p w14:paraId="0184DCBE">
            <w:pPr>
              <w:widowControl/>
              <w:spacing w:line="360" w:lineRule="atLeast"/>
              <w:ind w:firstLine="487" w:firstLineChars="196"/>
              <w:jc w:val="left"/>
              <w:rPr>
                <w:rFonts w:ascii="宋体"/>
                <w:color w:val="auto"/>
                <w:sz w:val="24"/>
              </w:rPr>
            </w:pPr>
          </w:p>
        </w:tc>
      </w:tr>
      <w:tr w14:paraId="6103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1F0AA3B">
            <w:pPr>
              <w:widowControl/>
              <w:spacing w:line="360" w:lineRule="atLeast"/>
              <w:ind w:firstLine="487" w:firstLineChars="196"/>
              <w:jc w:val="left"/>
              <w:rPr>
                <w:rFonts w:ascii="宋体"/>
                <w:color w:val="auto"/>
                <w:sz w:val="24"/>
              </w:rPr>
            </w:pPr>
          </w:p>
        </w:tc>
        <w:tc>
          <w:tcPr>
            <w:tcW w:w="1144" w:type="dxa"/>
            <w:noWrap w:val="0"/>
            <w:vAlign w:val="top"/>
          </w:tcPr>
          <w:p w14:paraId="2EFA4DC1">
            <w:pPr>
              <w:widowControl/>
              <w:spacing w:line="360" w:lineRule="atLeast"/>
              <w:ind w:firstLine="487" w:firstLineChars="196"/>
              <w:jc w:val="left"/>
              <w:rPr>
                <w:rFonts w:ascii="宋体"/>
                <w:color w:val="auto"/>
                <w:sz w:val="24"/>
              </w:rPr>
            </w:pPr>
          </w:p>
        </w:tc>
        <w:tc>
          <w:tcPr>
            <w:tcW w:w="2268" w:type="dxa"/>
            <w:noWrap w:val="0"/>
            <w:vAlign w:val="top"/>
          </w:tcPr>
          <w:p w14:paraId="6B141895">
            <w:pPr>
              <w:widowControl/>
              <w:spacing w:line="360" w:lineRule="atLeast"/>
              <w:ind w:firstLine="487" w:firstLineChars="196"/>
              <w:jc w:val="left"/>
              <w:rPr>
                <w:rFonts w:ascii="宋体"/>
                <w:color w:val="auto"/>
                <w:sz w:val="24"/>
              </w:rPr>
            </w:pPr>
          </w:p>
        </w:tc>
        <w:tc>
          <w:tcPr>
            <w:tcW w:w="2829" w:type="dxa"/>
            <w:noWrap w:val="0"/>
            <w:vAlign w:val="top"/>
          </w:tcPr>
          <w:p w14:paraId="3D346AC2">
            <w:pPr>
              <w:widowControl/>
              <w:spacing w:line="360" w:lineRule="atLeast"/>
              <w:ind w:firstLine="487" w:firstLineChars="196"/>
              <w:jc w:val="left"/>
              <w:rPr>
                <w:rFonts w:ascii="宋体"/>
                <w:color w:val="auto"/>
                <w:sz w:val="24"/>
              </w:rPr>
            </w:pPr>
          </w:p>
        </w:tc>
        <w:tc>
          <w:tcPr>
            <w:tcW w:w="1614" w:type="dxa"/>
            <w:noWrap w:val="0"/>
            <w:vAlign w:val="top"/>
          </w:tcPr>
          <w:p w14:paraId="6814DC32">
            <w:pPr>
              <w:widowControl/>
              <w:spacing w:line="360" w:lineRule="atLeast"/>
              <w:ind w:firstLine="487" w:firstLineChars="196"/>
              <w:jc w:val="left"/>
              <w:rPr>
                <w:rFonts w:ascii="宋体"/>
                <w:color w:val="auto"/>
                <w:sz w:val="24"/>
              </w:rPr>
            </w:pPr>
          </w:p>
        </w:tc>
      </w:tr>
      <w:tr w14:paraId="37A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5284BC6">
            <w:pPr>
              <w:widowControl/>
              <w:spacing w:line="360" w:lineRule="atLeast"/>
              <w:ind w:firstLine="487" w:firstLineChars="196"/>
              <w:jc w:val="left"/>
              <w:rPr>
                <w:rFonts w:ascii="宋体"/>
                <w:color w:val="auto"/>
                <w:sz w:val="24"/>
              </w:rPr>
            </w:pPr>
          </w:p>
        </w:tc>
        <w:tc>
          <w:tcPr>
            <w:tcW w:w="1144" w:type="dxa"/>
            <w:noWrap w:val="0"/>
            <w:vAlign w:val="top"/>
          </w:tcPr>
          <w:p w14:paraId="360366BF">
            <w:pPr>
              <w:widowControl/>
              <w:spacing w:line="360" w:lineRule="atLeast"/>
              <w:ind w:firstLine="487" w:firstLineChars="196"/>
              <w:jc w:val="left"/>
              <w:rPr>
                <w:rFonts w:ascii="宋体"/>
                <w:color w:val="auto"/>
                <w:sz w:val="24"/>
              </w:rPr>
            </w:pPr>
          </w:p>
        </w:tc>
        <w:tc>
          <w:tcPr>
            <w:tcW w:w="2268" w:type="dxa"/>
            <w:noWrap w:val="0"/>
            <w:vAlign w:val="top"/>
          </w:tcPr>
          <w:p w14:paraId="4AFA18BC">
            <w:pPr>
              <w:widowControl/>
              <w:spacing w:line="360" w:lineRule="atLeast"/>
              <w:ind w:firstLine="487" w:firstLineChars="196"/>
              <w:jc w:val="left"/>
              <w:rPr>
                <w:rFonts w:ascii="宋体"/>
                <w:color w:val="auto"/>
                <w:sz w:val="24"/>
              </w:rPr>
            </w:pPr>
          </w:p>
        </w:tc>
        <w:tc>
          <w:tcPr>
            <w:tcW w:w="2829" w:type="dxa"/>
            <w:noWrap w:val="0"/>
            <w:vAlign w:val="top"/>
          </w:tcPr>
          <w:p w14:paraId="14E20A47">
            <w:pPr>
              <w:widowControl/>
              <w:spacing w:line="360" w:lineRule="atLeast"/>
              <w:ind w:firstLine="487" w:firstLineChars="196"/>
              <w:jc w:val="left"/>
              <w:rPr>
                <w:rFonts w:ascii="宋体"/>
                <w:color w:val="auto"/>
                <w:sz w:val="24"/>
              </w:rPr>
            </w:pPr>
          </w:p>
        </w:tc>
        <w:tc>
          <w:tcPr>
            <w:tcW w:w="1614" w:type="dxa"/>
            <w:noWrap w:val="0"/>
            <w:vAlign w:val="top"/>
          </w:tcPr>
          <w:p w14:paraId="499436C9">
            <w:pPr>
              <w:widowControl/>
              <w:spacing w:line="360" w:lineRule="atLeast"/>
              <w:ind w:firstLine="487" w:firstLineChars="196"/>
              <w:jc w:val="left"/>
              <w:rPr>
                <w:rFonts w:ascii="宋体"/>
                <w:color w:val="auto"/>
                <w:sz w:val="24"/>
              </w:rPr>
            </w:pPr>
          </w:p>
        </w:tc>
      </w:tr>
    </w:tbl>
    <w:p w14:paraId="0489E656">
      <w:pPr>
        <w:widowControl/>
        <w:spacing w:line="360" w:lineRule="atLeast"/>
        <w:ind w:firstLine="487" w:firstLineChars="196"/>
        <w:jc w:val="left"/>
        <w:rPr>
          <w:rFonts w:ascii="宋体"/>
          <w:color w:val="auto"/>
          <w:sz w:val="24"/>
        </w:rPr>
      </w:pPr>
    </w:p>
    <w:p w14:paraId="4837BA49">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7E02808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00DA34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5887B4E8">
      <w:pPr>
        <w:widowControl/>
        <w:spacing w:line="360" w:lineRule="atLeast"/>
        <w:ind w:firstLine="487" w:firstLineChars="196"/>
        <w:jc w:val="left"/>
        <w:rPr>
          <w:rFonts w:ascii="宋体"/>
          <w:color w:val="auto"/>
          <w:sz w:val="24"/>
        </w:rPr>
      </w:pPr>
    </w:p>
    <w:p w14:paraId="2D12B311">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6A51B0B4">
      <w:pPr>
        <w:widowControl/>
        <w:spacing w:line="360" w:lineRule="atLeast"/>
        <w:ind w:firstLine="487" w:firstLineChars="196"/>
        <w:jc w:val="left"/>
        <w:rPr>
          <w:rFonts w:ascii="宋体"/>
          <w:color w:val="auto"/>
          <w:sz w:val="24"/>
        </w:rPr>
      </w:pPr>
    </w:p>
    <w:p w14:paraId="342A48C3">
      <w:pPr>
        <w:widowControl/>
        <w:spacing w:line="360" w:lineRule="atLeast"/>
        <w:ind w:firstLine="487" w:firstLineChars="196"/>
        <w:jc w:val="left"/>
        <w:rPr>
          <w:rFonts w:ascii="宋体"/>
          <w:color w:val="auto"/>
          <w:sz w:val="24"/>
        </w:rPr>
      </w:pPr>
    </w:p>
    <w:p w14:paraId="029D217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3"/>
      <w:r>
        <w:rPr>
          <w:rFonts w:hint="eastAsia" w:ascii="宋体" w:hAnsi="宋体"/>
          <w:color w:val="auto"/>
          <w:sz w:val="28"/>
          <w:szCs w:val="28"/>
        </w:rPr>
        <w:t>承诺函</w:t>
      </w:r>
    </w:p>
    <w:p w14:paraId="50852992">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4606F1A2">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47E80BC1">
      <w:pPr>
        <w:spacing w:line="480" w:lineRule="auto"/>
        <w:ind w:firstLine="498" w:firstLineChars="200"/>
        <w:rPr>
          <w:rFonts w:hAnsi="宋体"/>
          <w:color w:val="auto"/>
          <w:sz w:val="24"/>
        </w:rPr>
      </w:pPr>
      <w:r>
        <w:rPr>
          <w:rFonts w:hint="eastAsia" w:hAnsi="宋体"/>
          <w:color w:val="auto"/>
          <w:sz w:val="24"/>
        </w:rPr>
        <w:t>（一）具有独立承担民事责任的能力；</w:t>
      </w:r>
    </w:p>
    <w:p w14:paraId="5A878D70">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2BC653E0">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747F5047">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18626338">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534A6694">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51365DD8">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29F8C343">
      <w:pPr>
        <w:spacing w:line="360" w:lineRule="auto"/>
        <w:ind w:firstLine="498" w:firstLineChars="200"/>
        <w:rPr>
          <w:rFonts w:ascii="宋体" w:hAnsi="宋体"/>
          <w:color w:val="auto"/>
          <w:sz w:val="24"/>
        </w:rPr>
      </w:pPr>
      <w:bookmarkStart w:id="47"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47"/>
    </w:p>
    <w:p w14:paraId="180BB189">
      <w:pPr>
        <w:spacing w:line="360" w:lineRule="auto"/>
        <w:ind w:firstLine="498" w:firstLineChars="200"/>
        <w:rPr>
          <w:rFonts w:ascii="宋体" w:hAnsi="宋体"/>
          <w:color w:val="auto"/>
          <w:sz w:val="24"/>
        </w:rPr>
      </w:pPr>
      <w:bookmarkStart w:id="48"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48"/>
    </w:p>
    <w:p w14:paraId="74EC5151">
      <w:pPr>
        <w:spacing w:line="360" w:lineRule="auto"/>
        <w:ind w:firstLine="498" w:firstLineChars="200"/>
        <w:rPr>
          <w:rFonts w:ascii="宋体" w:hAnsi="宋体"/>
          <w:color w:val="auto"/>
          <w:sz w:val="24"/>
        </w:rPr>
      </w:pPr>
      <w:bookmarkStart w:id="49"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49"/>
    </w:p>
    <w:p w14:paraId="2108382A">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1AB0CE75">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479747D2">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4AFE5136">
      <w:pPr>
        <w:spacing w:line="360" w:lineRule="auto"/>
        <w:ind w:firstLine="498" w:firstLineChars="200"/>
        <w:rPr>
          <w:rFonts w:ascii="宋体" w:hAnsi="宋体"/>
          <w:color w:val="auto"/>
          <w:sz w:val="24"/>
        </w:rPr>
      </w:pPr>
      <w:bookmarkStart w:id="50"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0"/>
    </w:p>
    <w:p w14:paraId="4FD10AA0">
      <w:pPr>
        <w:widowControl/>
        <w:spacing w:line="360" w:lineRule="atLeast"/>
        <w:ind w:firstLine="487" w:firstLineChars="196"/>
        <w:jc w:val="left"/>
        <w:rPr>
          <w:rFonts w:ascii="宋体"/>
          <w:color w:val="auto"/>
          <w:sz w:val="24"/>
        </w:rPr>
      </w:pPr>
    </w:p>
    <w:p w14:paraId="1FAF628C">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64611116">
      <w:pPr>
        <w:spacing w:line="360" w:lineRule="auto"/>
        <w:rPr>
          <w:rFonts w:hAnsi="宋体"/>
          <w:color w:val="auto"/>
          <w:sz w:val="24"/>
        </w:rPr>
      </w:pPr>
    </w:p>
    <w:p w14:paraId="15F43E65">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6D1F143B">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2D40D645">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392D1A21">
      <w:pPr>
        <w:spacing w:line="360" w:lineRule="auto"/>
        <w:rPr>
          <w:rFonts w:hAnsi="宋体"/>
          <w:bCs/>
          <w:color w:val="auto"/>
          <w:sz w:val="24"/>
        </w:rPr>
      </w:pPr>
    </w:p>
    <w:p w14:paraId="3CDCFF64">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44"/>
    <w:bookmarkEnd w:id="45"/>
    <w:p w14:paraId="0650929F">
      <w:pPr>
        <w:spacing w:line="360" w:lineRule="auto"/>
        <w:rPr>
          <w:rFonts w:hAnsi="宋体"/>
          <w:bCs/>
          <w:color w:val="auto"/>
          <w:sz w:val="24"/>
        </w:rPr>
      </w:pPr>
      <w:bookmarkStart w:id="51" w:name="_Toc476736029"/>
      <w:bookmarkStart w:id="52" w:name="_Toc453578493"/>
      <w:bookmarkStart w:id="53" w:name="_Toc325028476"/>
    </w:p>
    <w:p w14:paraId="5755DC10">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1"/>
      <w:bookmarkEnd w:id="52"/>
      <w:bookmarkEnd w:id="53"/>
      <w:r>
        <w:rPr>
          <w:rFonts w:hint="eastAsia" w:ascii="宋体" w:hAnsi="宋体"/>
          <w:color w:val="auto"/>
          <w:sz w:val="28"/>
          <w:szCs w:val="28"/>
        </w:rPr>
        <w:t>比选申请人符合资格要求的相关资格证明材料</w:t>
      </w:r>
    </w:p>
    <w:p w14:paraId="06B2A5BF">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w:t>
      </w:r>
      <w:r>
        <w:rPr>
          <w:rFonts w:hint="eastAsia" w:ascii="宋体" w:cs="Arial"/>
          <w:color w:val="auto"/>
          <w:kern w:val="0"/>
          <w:sz w:val="24"/>
          <w:lang w:eastAsia="zh-CN"/>
        </w:rPr>
        <w:t>提供</w:t>
      </w:r>
      <w:r>
        <w:rPr>
          <w:rFonts w:hint="eastAsia" w:ascii="宋体" w:cs="Arial"/>
          <w:color w:val="auto"/>
          <w:kern w:val="0"/>
          <w:sz w:val="24"/>
        </w:rPr>
        <w:t>全部相关证明材料。</w:t>
      </w:r>
    </w:p>
    <w:p w14:paraId="40B2194F">
      <w:pPr>
        <w:spacing w:line="360" w:lineRule="auto"/>
        <w:rPr>
          <w:rFonts w:ascii="宋体" w:cs="Arial"/>
          <w:color w:val="auto"/>
          <w:kern w:val="0"/>
          <w:sz w:val="24"/>
        </w:rPr>
      </w:pPr>
    </w:p>
    <w:p w14:paraId="1756D498">
      <w:pPr>
        <w:spacing w:line="360" w:lineRule="auto"/>
        <w:ind w:firstLine="560" w:firstLineChars="225"/>
        <w:rPr>
          <w:rFonts w:ascii="宋体" w:cs="Arial"/>
          <w:color w:val="auto"/>
          <w:kern w:val="0"/>
          <w:sz w:val="24"/>
        </w:rPr>
      </w:pPr>
    </w:p>
    <w:p w14:paraId="2DEE80D9">
      <w:pPr>
        <w:spacing w:line="360" w:lineRule="auto"/>
        <w:ind w:firstLine="560" w:firstLineChars="225"/>
        <w:rPr>
          <w:rFonts w:ascii="宋体" w:cs="Arial"/>
          <w:color w:val="auto"/>
          <w:kern w:val="0"/>
          <w:sz w:val="24"/>
        </w:rPr>
      </w:pPr>
    </w:p>
    <w:p w14:paraId="7510B74B">
      <w:pPr>
        <w:spacing w:line="360" w:lineRule="auto"/>
        <w:ind w:firstLine="560" w:firstLineChars="225"/>
        <w:rPr>
          <w:rFonts w:ascii="宋体" w:cs="Arial"/>
          <w:color w:val="auto"/>
          <w:kern w:val="0"/>
          <w:sz w:val="24"/>
        </w:rPr>
      </w:pPr>
    </w:p>
    <w:p w14:paraId="656D1790">
      <w:pPr>
        <w:spacing w:line="360" w:lineRule="auto"/>
        <w:ind w:firstLine="560" w:firstLineChars="225"/>
        <w:rPr>
          <w:rFonts w:ascii="宋体" w:cs="Arial"/>
          <w:color w:val="auto"/>
          <w:kern w:val="0"/>
          <w:sz w:val="24"/>
        </w:rPr>
      </w:pPr>
    </w:p>
    <w:p w14:paraId="75443BC8">
      <w:pPr>
        <w:pStyle w:val="3"/>
        <w:jc w:val="both"/>
        <w:rPr>
          <w:rFonts w:hint="eastAsia" w:ascii="宋体" w:hAnsi="宋体"/>
          <w:color w:val="auto"/>
          <w:sz w:val="28"/>
          <w:szCs w:val="28"/>
        </w:rPr>
      </w:pPr>
    </w:p>
    <w:p w14:paraId="764DAE07">
      <w:pPr>
        <w:pStyle w:val="3"/>
        <w:jc w:val="center"/>
        <w:rPr>
          <w:rFonts w:hint="eastAsia" w:ascii="宋体" w:hAnsi="宋体"/>
          <w:color w:val="auto"/>
          <w:sz w:val="28"/>
          <w:szCs w:val="28"/>
        </w:rPr>
      </w:pPr>
    </w:p>
    <w:p w14:paraId="77F9E369">
      <w:pPr>
        <w:pStyle w:val="3"/>
        <w:jc w:val="center"/>
        <w:rPr>
          <w:rFonts w:hint="eastAsia" w:ascii="宋体" w:hAnsi="宋体"/>
          <w:color w:val="auto"/>
          <w:sz w:val="28"/>
          <w:szCs w:val="28"/>
        </w:rPr>
      </w:pPr>
    </w:p>
    <w:p w14:paraId="273CCB79">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格式十一、比选申请人认为还需提供的其他材料</w:t>
      </w:r>
    </w:p>
    <w:p w14:paraId="6190AF84">
      <w:pPr>
        <w:pStyle w:val="13"/>
        <w:rPr>
          <w:color w:val="auto"/>
        </w:rPr>
      </w:pPr>
      <w:r>
        <w:rPr>
          <w:rFonts w:hint="eastAsia"/>
          <w:color w:val="auto"/>
        </w:rPr>
        <w:t>比选申请人根据比选文件第五章《综合评分明细表》等的相关要求认为还需提供的其他材料。</w:t>
      </w:r>
    </w:p>
    <w:p w14:paraId="4053BCF1">
      <w:pPr>
        <w:spacing w:line="360" w:lineRule="auto"/>
        <w:ind w:firstLine="560" w:firstLineChars="225"/>
        <w:rPr>
          <w:rFonts w:ascii="宋体" w:cs="Arial"/>
          <w:color w:val="auto"/>
          <w:kern w:val="0"/>
          <w:sz w:val="24"/>
        </w:rPr>
      </w:pPr>
    </w:p>
    <w:p w14:paraId="55504771">
      <w:pPr>
        <w:spacing w:line="360" w:lineRule="auto"/>
        <w:ind w:firstLine="560" w:firstLineChars="225"/>
        <w:rPr>
          <w:rFonts w:ascii="宋体" w:cs="Arial"/>
          <w:color w:val="auto"/>
          <w:kern w:val="0"/>
          <w:sz w:val="24"/>
        </w:rPr>
      </w:pPr>
    </w:p>
    <w:p w14:paraId="1D7F291B">
      <w:pPr>
        <w:spacing w:line="360" w:lineRule="auto"/>
        <w:ind w:firstLine="560" w:firstLineChars="225"/>
        <w:rPr>
          <w:rFonts w:ascii="宋体" w:cs="Arial"/>
          <w:color w:val="auto"/>
          <w:kern w:val="0"/>
          <w:sz w:val="24"/>
        </w:rPr>
      </w:pPr>
    </w:p>
    <w:p w14:paraId="2BCC7792">
      <w:pPr>
        <w:spacing w:line="360" w:lineRule="auto"/>
        <w:ind w:firstLine="560" w:firstLineChars="225"/>
        <w:rPr>
          <w:rFonts w:ascii="宋体" w:cs="Arial"/>
          <w:color w:val="auto"/>
          <w:kern w:val="0"/>
          <w:sz w:val="24"/>
        </w:rPr>
      </w:pPr>
    </w:p>
    <w:p w14:paraId="04E64EE2">
      <w:pPr>
        <w:spacing w:line="360" w:lineRule="auto"/>
        <w:ind w:firstLine="560" w:firstLineChars="225"/>
        <w:rPr>
          <w:rFonts w:ascii="宋体" w:cs="Arial"/>
          <w:color w:val="auto"/>
          <w:kern w:val="0"/>
          <w:sz w:val="24"/>
        </w:rPr>
      </w:pPr>
    </w:p>
    <w:p w14:paraId="7CC0AA13">
      <w:pPr>
        <w:tabs>
          <w:tab w:val="left" w:pos="432"/>
        </w:tabs>
        <w:jc w:val="center"/>
        <w:outlineLvl w:val="0"/>
        <w:rPr>
          <w:rFonts w:ascii="华文中宋" w:hAnsi="华文中宋" w:eastAsia="华文中宋"/>
          <w:b/>
          <w:color w:val="auto"/>
          <w:sz w:val="36"/>
          <w:szCs w:val="36"/>
        </w:rPr>
      </w:pPr>
      <w:r>
        <w:rPr>
          <w:color w:val="auto"/>
        </w:rPr>
        <w:br w:type="page"/>
      </w:r>
      <w:bookmarkStart w:id="54" w:name="_Toc31849"/>
      <w:r>
        <w:rPr>
          <w:rFonts w:hint="eastAsia" w:ascii="华文中宋" w:hAnsi="华文中宋" w:eastAsia="华文中宋"/>
          <w:b/>
          <w:color w:val="auto"/>
          <w:sz w:val="36"/>
          <w:szCs w:val="36"/>
        </w:rPr>
        <w:t xml:space="preserve">第四章  </w:t>
      </w:r>
      <w:bookmarkEnd w:id="54"/>
      <w:r>
        <w:rPr>
          <w:rFonts w:hint="eastAsia" w:ascii="华文中宋" w:hAnsi="华文中宋" w:eastAsia="华文中宋"/>
          <w:b/>
          <w:color w:val="auto"/>
          <w:sz w:val="36"/>
          <w:szCs w:val="36"/>
        </w:rPr>
        <w:t>比选需求</w:t>
      </w:r>
    </w:p>
    <w:p w14:paraId="4D5AC207">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755CD6ED">
      <w:pPr>
        <w:pStyle w:val="83"/>
        <w:numPr>
          <w:ilvl w:val="0"/>
          <w:numId w:val="3"/>
        </w:numPr>
        <w:spacing w:line="360" w:lineRule="auto"/>
        <w:ind w:firstLine="498" w:firstLineChars="200"/>
        <w:jc w:val="left"/>
        <w:outlineLvl w:val="1"/>
        <w:rPr>
          <w:rFonts w:hint="eastAsia" w:ascii="宋体" w:hAnsi="宋体" w:eastAsia="宋体" w:cs="Times New Roman"/>
          <w:color w:val="auto"/>
          <w:szCs w:val="28"/>
        </w:rPr>
      </w:pPr>
      <w:bookmarkStart w:id="55" w:name="_Toc10491"/>
      <w:r>
        <w:rPr>
          <w:rFonts w:hint="eastAsia" w:ascii="宋体" w:hAnsi="宋体" w:eastAsia="宋体" w:cs="Times New Roman"/>
          <w:color w:val="auto"/>
          <w:szCs w:val="28"/>
        </w:rPr>
        <w:t>项目概况</w:t>
      </w:r>
    </w:p>
    <w:p w14:paraId="055E0A9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本项目共1个包，防火门、防火窗配送服务，预算金额：9.5万元/年。</w:t>
      </w:r>
    </w:p>
    <w:p w14:paraId="3F5D582D">
      <w:pPr>
        <w:pStyle w:val="83"/>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0588F68">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每月15日前，根据采购人和供应商双方签字确认的有效送货单核对上月的送货总量，核对无误后，供应商根据核对后的数量开具正规发票。采购人财务部门收到发票后，按照医院管理3-6个月周期滚动拨付货款。</w:t>
      </w:r>
    </w:p>
    <w:p w14:paraId="460A1FE8">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zh-CN" w:eastAsia="zh-CN" w:bidi="ar"/>
        </w:rPr>
        <w:t>结算金额：</w:t>
      </w:r>
      <w:r>
        <w:rPr>
          <w:rFonts w:hint="eastAsia" w:ascii="宋体" w:hAnsi="宋体" w:eastAsia="宋体" w:cs="宋体"/>
          <w:color w:val="000000"/>
          <w:sz w:val="24"/>
          <w:highlight w:val="none"/>
          <w:lang w:val="en-US" w:eastAsia="zh-CN" w:bidi="ar"/>
        </w:rPr>
        <w:t>本项目按照折扣进行报价，最终单价=单价限价×折扣（最终单价四舍五入后保留两位小数），</w:t>
      </w:r>
      <w:r>
        <w:rPr>
          <w:rFonts w:hint="eastAsia" w:ascii="宋体" w:hAnsi="宋体" w:eastAsia="宋体" w:cs="宋体"/>
          <w:color w:val="000000"/>
          <w:sz w:val="24"/>
          <w:highlight w:val="none"/>
          <w:lang w:val="zh-CN" w:eastAsia="zh-CN" w:bidi="ar"/>
        </w:rPr>
        <w:t>结算金额=实际用量×</w:t>
      </w:r>
      <w:r>
        <w:rPr>
          <w:rFonts w:hint="eastAsia" w:ascii="宋体" w:hAnsi="宋体" w:eastAsia="宋体" w:cs="宋体"/>
          <w:color w:val="000000"/>
          <w:sz w:val="24"/>
          <w:highlight w:val="none"/>
          <w:lang w:val="en-US" w:eastAsia="zh-CN" w:bidi="ar"/>
        </w:rPr>
        <w:t>最终单价，年结算金额不超过本项目预算</w:t>
      </w:r>
      <w:r>
        <w:rPr>
          <w:rFonts w:hint="eastAsia" w:ascii="宋体" w:hAnsi="宋体" w:eastAsia="宋体" w:cs="宋体"/>
          <w:color w:val="000000"/>
          <w:sz w:val="24"/>
          <w:highlight w:val="none"/>
          <w:lang w:val="zh-CN" w:eastAsia="zh-CN" w:bidi="ar"/>
        </w:rPr>
        <w:t>。</w:t>
      </w:r>
    </w:p>
    <w:p w14:paraId="5DA2F8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、服务期限：服务期三年，合同一年一签，</w:t>
      </w:r>
      <w:r>
        <w:rPr>
          <w:rFonts w:hint="eastAsia" w:ascii="宋体" w:hAnsi="宋体" w:cs="Times New Roman"/>
          <w:color w:val="auto"/>
          <w:kern w:val="0"/>
          <w:sz w:val="24"/>
          <w:lang w:val="en-US" w:eastAsia="zh-CN"/>
        </w:rPr>
        <w:t>年</w:t>
      </w:r>
      <w:r>
        <w:rPr>
          <w:rFonts w:hint="eastAsia" w:ascii="宋体" w:hAnsi="宋体" w:eastAsia="宋体" w:cs="Times New Roman"/>
          <w:color w:val="auto"/>
          <w:kern w:val="0"/>
          <w:sz w:val="24"/>
          <w:lang w:val="en-US" w:eastAsia="zh-CN"/>
        </w:rPr>
        <w:t>考核合格后，签署下一年的服务合同，考核要求见附件1。</w:t>
      </w:r>
    </w:p>
    <w:p w14:paraId="241364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4</w:t>
      </w:r>
      <w:r>
        <w:rPr>
          <w:rFonts w:hint="eastAsia" w:ascii="宋体" w:hAnsi="宋体" w:eastAsia="宋体" w:cs="Times New Roman"/>
          <w:color w:val="auto"/>
          <w:kern w:val="0"/>
          <w:sz w:val="24"/>
          <w:lang w:val="en-US" w:eastAsia="zh-CN"/>
        </w:rPr>
        <w:t>、服务地点：金堂县第一人民医院</w:t>
      </w:r>
    </w:p>
    <w:p w14:paraId="5075D2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lang w:val="en-US" w:eastAsia="zh-CN"/>
        </w:rPr>
        <w:t>、供应商</w:t>
      </w:r>
      <w:r>
        <w:rPr>
          <w:rFonts w:hint="eastAsia" w:ascii="宋体" w:hAnsi="宋体" w:eastAsia="宋体" w:cs="Times New Roman"/>
          <w:color w:val="auto"/>
          <w:kern w:val="0"/>
          <w:sz w:val="24"/>
          <w:lang w:val="en-US" w:eastAsia="en-US"/>
        </w:rPr>
        <w:t>具有保密义务，未经采购人许可，不得将</w:t>
      </w:r>
      <w:r>
        <w:rPr>
          <w:rFonts w:hint="eastAsia" w:ascii="宋体" w:hAnsi="宋体" w:eastAsia="宋体" w:cs="Times New Roman"/>
          <w:color w:val="auto"/>
          <w:kern w:val="0"/>
          <w:sz w:val="24"/>
          <w:lang w:val="en-US" w:eastAsia="zh-CN"/>
        </w:rPr>
        <w:t>项目信息</w:t>
      </w:r>
      <w:r>
        <w:rPr>
          <w:rFonts w:hint="eastAsia" w:ascii="宋体" w:hAnsi="宋体" w:eastAsia="宋体" w:cs="Times New Roman"/>
          <w:color w:val="auto"/>
          <w:kern w:val="0"/>
          <w:sz w:val="24"/>
          <w:lang w:val="en-US" w:eastAsia="en-US"/>
        </w:rPr>
        <w:t>泄露给第三方，违者依法追究相关法律责任。</w:t>
      </w:r>
    </w:p>
    <w:p w14:paraId="64303514">
      <w:pPr>
        <w:pStyle w:val="16"/>
        <w:numPr>
          <w:ilvl w:val="0"/>
          <w:numId w:val="0"/>
        </w:numPr>
        <w:spacing w:line="440" w:lineRule="exact"/>
        <w:ind w:firstLine="446" w:firstLineChars="200"/>
        <w:jc w:val="both"/>
        <w:rPr>
          <w:rFonts w:hint="eastAsia" w:ascii="宋体" w:hAnsi="宋体"/>
          <w:b/>
          <w:bCs/>
          <w:color w:val="auto"/>
          <w:kern w:val="2"/>
          <w:szCs w:val="28"/>
        </w:rPr>
      </w:pP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02D2B685">
      <w:pPr>
        <w:pStyle w:val="16"/>
        <w:numPr>
          <w:ilvl w:val="0"/>
          <w:numId w:val="0"/>
        </w:numPr>
        <w:spacing w:line="440" w:lineRule="exact"/>
        <w:ind w:firstLine="498" w:firstLineChars="200"/>
        <w:jc w:val="both"/>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1、货物清单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807"/>
        <w:gridCol w:w="2363"/>
        <w:gridCol w:w="860"/>
        <w:gridCol w:w="1953"/>
      </w:tblGrid>
      <w:tr w14:paraId="338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91" w:type="dxa"/>
            <w:noWrap w:val="0"/>
            <w:vAlign w:val="center"/>
          </w:tcPr>
          <w:p w14:paraId="61C0D939">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2807" w:type="dxa"/>
            <w:noWrap w:val="0"/>
            <w:vAlign w:val="center"/>
          </w:tcPr>
          <w:p w14:paraId="22693EB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货物名称</w:t>
            </w:r>
          </w:p>
        </w:tc>
        <w:tc>
          <w:tcPr>
            <w:tcW w:w="2363" w:type="dxa"/>
            <w:noWrap w:val="0"/>
            <w:vAlign w:val="center"/>
          </w:tcPr>
          <w:p w14:paraId="4A0B55DE">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单价限价（元/㎡）</w:t>
            </w:r>
          </w:p>
        </w:tc>
        <w:tc>
          <w:tcPr>
            <w:tcW w:w="860" w:type="dxa"/>
            <w:noWrap w:val="0"/>
            <w:vAlign w:val="center"/>
          </w:tcPr>
          <w:p w14:paraId="4DC2DCE5">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单位</w:t>
            </w:r>
          </w:p>
        </w:tc>
        <w:tc>
          <w:tcPr>
            <w:tcW w:w="1953" w:type="dxa"/>
            <w:noWrap w:val="0"/>
            <w:vAlign w:val="center"/>
          </w:tcPr>
          <w:p w14:paraId="448E76E6">
            <w:pPr>
              <w:pStyle w:val="16"/>
              <w:numPr>
                <w:ilvl w:val="0"/>
                <w:numId w:val="0"/>
              </w:numPr>
              <w:spacing w:line="440" w:lineRule="exact"/>
              <w:ind w:left="0" w:leftChars="0" w:firstLine="0" w:firstLineChars="0"/>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预计年使用量</w:t>
            </w:r>
          </w:p>
        </w:tc>
      </w:tr>
      <w:tr w14:paraId="787B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1" w:type="dxa"/>
            <w:noWrap w:val="0"/>
            <w:vAlign w:val="center"/>
          </w:tcPr>
          <w:p w14:paraId="3721116D">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2807" w:type="dxa"/>
            <w:noWrap w:val="0"/>
            <w:vAlign w:val="center"/>
          </w:tcPr>
          <w:p w14:paraId="5DFAD9CC">
            <w:pPr>
              <w:numPr>
                <w:ilvl w:val="2"/>
                <w:numId w:val="0"/>
              </w:numPr>
              <w:wordWrap w:val="0"/>
              <w:topLinePunct/>
              <w:adjustRightInd w:val="0"/>
              <w:snapToGrid w:val="0"/>
              <w:spacing w:line="360" w:lineRule="auto"/>
              <w:ind w:left="43" w:leftChars="2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甲级钢木质隔热防火门</w:t>
            </w:r>
          </w:p>
        </w:tc>
        <w:tc>
          <w:tcPr>
            <w:tcW w:w="2363" w:type="dxa"/>
            <w:noWrap w:val="0"/>
            <w:vAlign w:val="center"/>
          </w:tcPr>
          <w:p w14:paraId="6C7AA8F9">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650</w:t>
            </w:r>
          </w:p>
        </w:tc>
        <w:tc>
          <w:tcPr>
            <w:tcW w:w="860" w:type="dxa"/>
            <w:noWrap w:val="0"/>
            <w:vAlign w:val="center"/>
          </w:tcPr>
          <w:p w14:paraId="736000BD">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07E3584F">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87.93</w:t>
            </w:r>
          </w:p>
        </w:tc>
      </w:tr>
      <w:tr w14:paraId="670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4434FEA">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2807" w:type="dxa"/>
            <w:noWrap w:val="0"/>
            <w:vAlign w:val="center"/>
          </w:tcPr>
          <w:p w14:paraId="7CF288E4">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甲级木质隔热防火门</w:t>
            </w:r>
          </w:p>
        </w:tc>
        <w:tc>
          <w:tcPr>
            <w:tcW w:w="2363" w:type="dxa"/>
            <w:noWrap w:val="0"/>
            <w:vAlign w:val="center"/>
          </w:tcPr>
          <w:p w14:paraId="4FE24EA1">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605</w:t>
            </w:r>
          </w:p>
        </w:tc>
        <w:tc>
          <w:tcPr>
            <w:tcW w:w="860" w:type="dxa"/>
            <w:noWrap w:val="0"/>
            <w:vAlign w:val="center"/>
          </w:tcPr>
          <w:p w14:paraId="72E27741">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5F7392BA">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2.65</w:t>
            </w:r>
          </w:p>
        </w:tc>
      </w:tr>
      <w:tr w14:paraId="04D4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F3B3490">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2807" w:type="dxa"/>
            <w:noWrap w:val="0"/>
            <w:vAlign w:val="center"/>
          </w:tcPr>
          <w:p w14:paraId="4EF0965C">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甲级钢质隔热防火门</w:t>
            </w:r>
          </w:p>
        </w:tc>
        <w:tc>
          <w:tcPr>
            <w:tcW w:w="2363" w:type="dxa"/>
            <w:noWrap w:val="0"/>
            <w:vAlign w:val="center"/>
          </w:tcPr>
          <w:p w14:paraId="16292883">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715</w:t>
            </w:r>
          </w:p>
        </w:tc>
        <w:tc>
          <w:tcPr>
            <w:tcW w:w="860" w:type="dxa"/>
            <w:noWrap w:val="0"/>
            <w:vAlign w:val="center"/>
          </w:tcPr>
          <w:p w14:paraId="3A2F2D2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74981840">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38.42</w:t>
            </w:r>
          </w:p>
        </w:tc>
      </w:tr>
      <w:tr w14:paraId="2A40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3C507CC">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2807" w:type="dxa"/>
            <w:noWrap w:val="0"/>
            <w:vAlign w:val="center"/>
          </w:tcPr>
          <w:p w14:paraId="1022AD0F">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乙级钢质隔热防火窗</w:t>
            </w:r>
          </w:p>
        </w:tc>
        <w:tc>
          <w:tcPr>
            <w:tcW w:w="2363" w:type="dxa"/>
            <w:noWrap w:val="0"/>
            <w:vAlign w:val="center"/>
          </w:tcPr>
          <w:p w14:paraId="1805A88C">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930</w:t>
            </w:r>
          </w:p>
        </w:tc>
        <w:tc>
          <w:tcPr>
            <w:tcW w:w="860" w:type="dxa"/>
            <w:noWrap w:val="0"/>
            <w:vAlign w:val="center"/>
          </w:tcPr>
          <w:p w14:paraId="7556764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1F521907">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9.43</w:t>
            </w:r>
          </w:p>
        </w:tc>
      </w:tr>
    </w:tbl>
    <w:p w14:paraId="7A0A14C6">
      <w:pPr>
        <w:pStyle w:val="16"/>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98" w:firstLineChars="200"/>
        <w:jc w:val="both"/>
        <w:textAlignment w:val="baseline"/>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2、服务要求</w:t>
      </w:r>
    </w:p>
    <w:p w14:paraId="3E03484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98" w:firstLineChars="200"/>
        <w:jc w:val="both"/>
        <w:textAlignment w:val="auto"/>
        <w:rPr>
          <w:rFonts w:hint="eastAsia" w:ascii="宋体" w:hAnsi="宋体" w:eastAsia="宋体" w:cs="Times New Roman"/>
          <w:color w:val="FF0000"/>
          <w:kern w:val="0"/>
          <w:sz w:val="24"/>
          <w:lang w:val="en-US" w:eastAsia="zh-CN"/>
        </w:rPr>
      </w:pPr>
      <w:r>
        <w:rPr>
          <w:rFonts w:hint="eastAsia" w:ascii="宋体" w:hAnsi="宋体" w:eastAsia="宋体" w:cs="Times New Roman"/>
          <w:color w:val="auto"/>
          <w:kern w:val="0"/>
          <w:sz w:val="24"/>
          <w:lang w:val="en-US" w:eastAsia="zh-CN"/>
        </w:rPr>
        <w:t>①每樘门窗从采购人下订单到安装调试完工时间≤20日</w:t>
      </w:r>
      <w:r>
        <w:rPr>
          <w:rFonts w:hint="eastAsia" w:ascii="宋体" w:hAnsi="宋体" w:cs="Times New Roman"/>
          <w:color w:val="auto"/>
          <w:kern w:val="0"/>
          <w:sz w:val="24"/>
          <w:lang w:val="en-US" w:eastAsia="zh-CN"/>
        </w:rPr>
        <w:t>；</w:t>
      </w:r>
      <w:r>
        <w:rPr>
          <w:rFonts w:hint="eastAsia" w:ascii="宋体" w:hAnsi="宋体" w:cs="Times New Roman"/>
          <w:color w:val="FF0000"/>
          <w:kern w:val="0"/>
          <w:sz w:val="24"/>
          <w:lang w:val="en-US" w:eastAsia="zh-CN"/>
        </w:rPr>
        <w:t>交付使用时需满足</w:t>
      </w:r>
      <w:r>
        <w:rPr>
          <w:rFonts w:ascii="宋体" w:hAnsi="宋体" w:eastAsia="宋体" w:cs="宋体"/>
          <w:color w:val="FF0000"/>
          <w:kern w:val="0"/>
          <w:sz w:val="24"/>
          <w:szCs w:val="24"/>
          <w:lang w:val="en-US" w:eastAsia="zh-CN" w:bidi="ar"/>
        </w:rPr>
        <w:t>防火门身份证信息标志粘贴在防火门沿开启方向门扇（安装锁具的门扇）的右上角。并且保持标志平整、完好</w:t>
      </w:r>
      <w:r>
        <w:rPr>
          <w:rFonts w:hint="eastAsia" w:ascii="宋体" w:hAnsi="宋体" w:eastAsia="宋体" w:cs="宋体"/>
          <w:color w:val="FF0000"/>
          <w:kern w:val="0"/>
          <w:sz w:val="24"/>
          <w:szCs w:val="24"/>
          <w:lang w:val="en-US" w:eastAsia="zh-CN" w:bidi="ar"/>
        </w:rPr>
        <w:t>。</w:t>
      </w:r>
    </w:p>
    <w:p w14:paraId="0C688B9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②配件要求：包含但不限于防火锁、闭门器、合页，且耐火性能不低于防火门的耐火完整性要求。</w:t>
      </w:r>
    </w:p>
    <w:p w14:paraId="37BBD3A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③供应商在每次配送时，</w:t>
      </w:r>
      <w:r>
        <w:rPr>
          <w:rFonts w:hint="eastAsia" w:ascii="宋体" w:hAnsi="宋体" w:eastAsia="宋体" w:cs="Times New Roman"/>
          <w:color w:val="FF0000"/>
          <w:kern w:val="0"/>
          <w:sz w:val="24"/>
          <w:lang w:val="en-US" w:eastAsia="zh-CN"/>
        </w:rPr>
        <w:t>须提供送货单和验收单</w:t>
      </w:r>
      <w:r>
        <w:rPr>
          <w:rFonts w:hint="eastAsia" w:ascii="宋体" w:hAnsi="宋体" w:eastAsia="宋体" w:cs="Times New Roman"/>
          <w:color w:val="auto"/>
          <w:kern w:val="0"/>
          <w:sz w:val="24"/>
          <w:lang w:val="en-US" w:eastAsia="zh-CN"/>
        </w:rPr>
        <w:t>（包括但不限于配送时间、配送产品的具体规格型号、数量、单价、配送人员等）。</w:t>
      </w:r>
    </w:p>
    <w:p w14:paraId="67BDDF5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④货物安装调试期间采购人不为供应商提供食宿。</w:t>
      </w:r>
    </w:p>
    <w:p w14:paraId="05BA110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⑤双方需签订《</w:t>
      </w:r>
      <w:r>
        <w:rPr>
          <w:rFonts w:hint="eastAsia" w:ascii="宋体" w:hAnsi="宋体" w:cs="Times New Roman"/>
          <w:color w:val="auto"/>
          <w:kern w:val="0"/>
          <w:sz w:val="24"/>
          <w:lang w:val="en-US" w:eastAsia="zh-CN"/>
        </w:rPr>
        <w:t>安全生产</w:t>
      </w:r>
      <w:r>
        <w:rPr>
          <w:rFonts w:hint="eastAsia" w:ascii="宋体" w:hAnsi="宋体" w:eastAsia="宋体" w:cs="Times New Roman"/>
          <w:color w:val="auto"/>
          <w:kern w:val="0"/>
          <w:sz w:val="24"/>
          <w:lang w:val="en-US" w:eastAsia="zh-CN"/>
        </w:rPr>
        <w:t>管理协议》（附件2）。</w:t>
      </w:r>
    </w:p>
    <w:p w14:paraId="02FC3AD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⑥</w:t>
      </w:r>
      <w:r>
        <w:rPr>
          <w:rFonts w:hint="eastAsia" w:ascii="宋体" w:hAnsi="宋体" w:eastAsia="宋体" w:cs="Times New Roman"/>
          <w:color w:val="auto"/>
          <w:kern w:val="0"/>
          <w:sz w:val="24"/>
          <w:lang w:val="en-US" w:eastAsia="zh-CN"/>
        </w:rPr>
        <w:t>所有货物质保期≥1年（自验收合格之日算起）。</w:t>
      </w:r>
    </w:p>
    <w:p w14:paraId="3F0261B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default" w:ascii="宋体" w:hAnsi="宋体" w:eastAsia="宋体" w:cs="Times New Roman"/>
          <w:color w:val="auto"/>
          <w:kern w:val="0"/>
          <w:sz w:val="24"/>
          <w:lang w:val="en-US" w:eastAsia="zh-CN"/>
        </w:rPr>
      </w:pPr>
      <w:r>
        <w:rPr>
          <w:rFonts w:hint="eastAsia" w:ascii="微软雅黑" w:hAnsi="微软雅黑" w:eastAsia="微软雅黑" w:cs="微软雅黑"/>
          <w:color w:val="auto"/>
          <w:kern w:val="0"/>
          <w:sz w:val="24"/>
          <w:lang w:val="en-US" w:eastAsia="zh-CN"/>
        </w:rPr>
        <w:t>⑦</w:t>
      </w:r>
      <w:r>
        <w:rPr>
          <w:rFonts w:hint="eastAsia" w:ascii="宋体" w:hAnsi="宋体" w:eastAsia="宋体" w:cs="Times New Roman"/>
          <w:color w:val="auto"/>
          <w:kern w:val="0"/>
          <w:sz w:val="24"/>
          <w:lang w:val="en-US" w:eastAsia="zh-CN"/>
        </w:rPr>
        <w:t>售后服务响应时效及程度：维修或退换货物</w:t>
      </w:r>
      <w:r>
        <w:rPr>
          <w:rFonts w:hint="eastAsia" w:ascii="宋体" w:hAnsi="宋体" w:cs="Times New Roman"/>
          <w:color w:val="auto"/>
          <w:kern w:val="0"/>
          <w:sz w:val="24"/>
          <w:lang w:val="en-US" w:eastAsia="zh-CN"/>
        </w:rPr>
        <w:t>一</w:t>
      </w:r>
      <w:r>
        <w:rPr>
          <w:rFonts w:hint="eastAsia" w:ascii="宋体" w:hAnsi="宋体" w:eastAsia="宋体" w:cs="Times New Roman"/>
          <w:color w:val="auto"/>
          <w:kern w:val="0"/>
          <w:sz w:val="24"/>
          <w:lang w:val="en-US" w:eastAsia="zh-CN"/>
        </w:rPr>
        <w:t>小时内响应、24小时内完成，供应商并承担修理调换的费用；如货物经供应商1次维修或更换仍不能达到本合同约定的质量标准，视作乙方商未能按时交货，甲方有权退货并追究乙方的违约责任。所产生的一切费用由供应商承担。</w:t>
      </w:r>
    </w:p>
    <w:p w14:paraId="6B1286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98" w:firstLineChars="200"/>
        <w:jc w:val="left"/>
        <w:textAlignment w:val="auto"/>
        <w:rPr>
          <w:rFonts w:hint="eastAsia" w:ascii="宋体" w:hAnsi="宋体" w:eastAsia="宋体" w:cs="Times New Roman"/>
          <w:b/>
          <w:bCs/>
          <w:color w:val="auto"/>
          <w:kern w:val="2"/>
          <w:sz w:val="24"/>
          <w:szCs w:val="28"/>
          <w:lang w:val="en-US" w:eastAsia="zh-CN" w:bidi="ar-SA"/>
        </w:rPr>
      </w:pPr>
      <w:r>
        <w:rPr>
          <w:rFonts w:hint="eastAsia" w:ascii="宋体" w:hAnsi="宋体" w:eastAsia="宋体" w:cs="Times New Roman"/>
          <w:b/>
          <w:bCs/>
          <w:color w:val="auto"/>
          <w:kern w:val="2"/>
          <w:sz w:val="24"/>
          <w:szCs w:val="28"/>
          <w:lang w:val="en-US" w:eastAsia="zh-CN" w:bidi="ar-SA"/>
        </w:rPr>
        <w:t>3、技术要求</w:t>
      </w:r>
    </w:p>
    <w:tbl>
      <w:tblPr>
        <w:tblStyle w:val="45"/>
        <w:tblW w:w="885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911"/>
        <w:gridCol w:w="6056"/>
      </w:tblGrid>
      <w:tr w14:paraId="3728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340AF26E">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1911" w:type="dxa"/>
            <w:noWrap w:val="0"/>
            <w:vAlign w:val="center"/>
          </w:tcPr>
          <w:p w14:paraId="625424B5">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货物名称</w:t>
            </w:r>
          </w:p>
        </w:tc>
        <w:tc>
          <w:tcPr>
            <w:tcW w:w="6056" w:type="dxa"/>
            <w:noWrap w:val="0"/>
            <w:vAlign w:val="top"/>
          </w:tcPr>
          <w:p w14:paraId="52C072E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Times New Roman"/>
                <w:color w:val="auto"/>
                <w:kern w:val="0"/>
                <w:sz w:val="24"/>
                <w:szCs w:val="24"/>
                <w:lang w:val="en-US" w:eastAsia="zh-CN" w:bidi="ar-SA"/>
              </w:rPr>
              <w:t>技术参数</w:t>
            </w:r>
          </w:p>
        </w:tc>
      </w:tr>
      <w:tr w14:paraId="7DA5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6067787D">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911" w:type="dxa"/>
            <w:noWrap w:val="0"/>
            <w:vAlign w:val="center"/>
          </w:tcPr>
          <w:p w14:paraId="1C4F2EBE">
            <w:pPr>
              <w:numPr>
                <w:ilvl w:val="2"/>
                <w:numId w:val="0"/>
              </w:numPr>
              <w:wordWrap w:val="0"/>
              <w:topLinePunct/>
              <w:adjustRightInd w:val="0"/>
              <w:snapToGrid w:val="0"/>
              <w:spacing w:line="360" w:lineRule="auto"/>
              <w:ind w:left="43" w:leftChars="2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甲级钢木质隔热防火门</w:t>
            </w:r>
          </w:p>
        </w:tc>
        <w:tc>
          <w:tcPr>
            <w:tcW w:w="6056" w:type="dxa"/>
            <w:noWrap w:val="0"/>
            <w:vAlign w:val="top"/>
          </w:tcPr>
          <w:p w14:paraId="3B7BD08E">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1、</w:t>
            </w:r>
            <w:r>
              <w:rPr>
                <w:rFonts w:ascii="宋体" w:hAnsi="宋体" w:eastAsia="宋体" w:cs="宋体"/>
                <w:snapToGrid w:val="0"/>
                <w:color w:val="auto"/>
                <w:spacing w:val="-3"/>
                <w:kern w:val="0"/>
                <w:sz w:val="22"/>
                <w:szCs w:val="22"/>
                <w:lang w:val="en-US" w:eastAsia="en-US" w:bidi="ar-SA"/>
              </w:rPr>
              <w:t>材料厚度</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尺寸极限偏差</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配合公差</w:t>
            </w:r>
            <w:r>
              <w:rPr>
                <w:rFonts w:hint="eastAsia" w:cs="宋体"/>
                <w:snapToGrid w:val="0"/>
                <w:color w:val="auto"/>
                <w:spacing w:val="-3"/>
                <w:kern w:val="0"/>
                <w:sz w:val="22"/>
                <w:szCs w:val="22"/>
                <w:lang w:val="en-US" w:eastAsia="zh-CN" w:bidi="ar-SA"/>
              </w:rPr>
              <w:t>符合行业标准。</w:t>
            </w:r>
          </w:p>
          <w:p w14:paraId="16221DC6">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启闭灵活性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启闭灵活、无卡阻现象。</w:t>
            </w:r>
          </w:p>
          <w:p w14:paraId="10E4770A">
            <w:pPr>
              <w:pStyle w:val="149"/>
              <w:keepNext w:val="0"/>
              <w:keepLines w:val="0"/>
              <w:pageBreakBefore w:val="0"/>
              <w:kinsoku/>
              <w:overflowPunct/>
              <w:autoSpaceDE/>
              <w:autoSpaceDN/>
              <w:bidi w:val="0"/>
              <w:spacing w:line="240" w:lineRule="auto"/>
              <w:ind w:left="0" w:firstLine="446" w:firstLineChars="200"/>
              <w:jc w:val="both"/>
              <w:textAlignment w:val="auto"/>
              <w:rPr>
                <w:rFonts w:hint="default"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门扇开启力</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≤80</w:t>
            </w:r>
            <w:r>
              <w:rPr>
                <w:rFonts w:hint="eastAsia" w:cs="宋体"/>
                <w:snapToGrid w:val="0"/>
                <w:color w:val="auto"/>
                <w:spacing w:val="-3"/>
                <w:kern w:val="0"/>
                <w:sz w:val="22"/>
                <w:szCs w:val="22"/>
                <w:lang w:val="en-US" w:eastAsia="zh-CN" w:bidi="ar-SA"/>
              </w:rPr>
              <w:t xml:space="preserve"> N</w:t>
            </w:r>
            <w:r>
              <w:rPr>
                <w:rFonts w:hint="eastAsia" w:ascii="Times New Roman" w:hAnsi="Times New Roman" w:cs="Times New Roman"/>
                <w:lang w:val="en-US" w:eastAsia="zh-CN"/>
              </w:rPr>
              <w:t>。</w:t>
            </w:r>
          </w:p>
          <w:p w14:paraId="20A47328">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4</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可靠性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500次启闭试验后，防火门不应有松动、脱落、严重变形和启闭卡阻现象</w:t>
            </w:r>
            <w:r>
              <w:rPr>
                <w:rFonts w:hint="eastAsia" w:ascii="Times New Roman" w:hAnsi="Times New Roman" w:cs="Times New Roman"/>
                <w:lang w:val="en-US" w:eastAsia="zh-CN"/>
              </w:rPr>
              <w:t>。</w:t>
            </w:r>
          </w:p>
          <w:p w14:paraId="3C7B13A4">
            <w:pPr>
              <w:pStyle w:val="149"/>
              <w:keepNext w:val="0"/>
              <w:keepLines w:val="0"/>
              <w:pageBreakBefore w:val="0"/>
              <w:widowControl/>
              <w:kinsoku/>
              <w:wordWrap/>
              <w:overflowPunct/>
              <w:topLinePunct w:val="0"/>
              <w:autoSpaceDE/>
              <w:autoSpaceDN/>
              <w:bidi w:val="0"/>
              <w:adjustRightInd/>
              <w:snapToGrid/>
              <w:spacing w:line="240" w:lineRule="auto"/>
              <w:ind w:left="0" w:leftChars="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44590D95">
            <w:pPr>
              <w:pStyle w:val="149"/>
              <w:keepNext w:val="0"/>
              <w:keepLines w:val="0"/>
              <w:pageBreakBefore w:val="0"/>
              <w:widowControl/>
              <w:kinsoku/>
              <w:wordWrap/>
              <w:overflowPunct/>
              <w:topLinePunct w:val="0"/>
              <w:autoSpaceDE/>
              <w:autoSpaceDN/>
              <w:bidi w:val="0"/>
              <w:adjustRightInd/>
              <w:snapToGrid/>
              <w:spacing w:line="240" w:lineRule="auto"/>
              <w:ind w:left="0" w:leftChars="0" w:right="0" w:firstLine="446" w:firstLineChars="200"/>
              <w:jc w:val="both"/>
              <w:textAlignment w:val="auto"/>
              <w:rPr>
                <w:rFonts w:ascii="宋体" w:hAnsi="宋体" w:eastAsia="宋体" w:cs="宋体"/>
                <w:snapToGrid w:val="0"/>
                <w:color w:val="auto"/>
                <w:spacing w:val="-3"/>
                <w:kern w:val="0"/>
                <w:sz w:val="22"/>
                <w:szCs w:val="22"/>
                <w:lang w:val="en-US" w:eastAsia="en-US"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耐热隔热性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A1.50(甲级)≥1.50h,试件背火表面(门扇)平均温升≤140℃,试件背火表面(除门框外)最高温升≤180℃,防火玻璃(不同隔热区域)背火表面平均温升≤140℃,门框背火表面最高温升≤360℃。</w:t>
            </w:r>
          </w:p>
          <w:p w14:paraId="4B545842">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Times New Roman" w:hAnsi="Times New Roman" w:eastAsia="宋体" w:cs="Times New Roman"/>
                <w:lang w:val="en-US" w:eastAsia="zh-CN"/>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耐热完整性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A1.50(甲级)≥1.50h,试件背火面未出现持续10s以上火焰，棉垫未着火；缝隙探棒不可以穿过(φ6mm的缝隙探棒穿过试件进入炉内，并沿裂缝方向移动150mm的长度；φ25mm的缝隙探棒穿过试件进入炉内。)</w:t>
            </w:r>
          </w:p>
          <w:p w14:paraId="773E3C50">
            <w:pPr>
              <w:keepNext w:val="0"/>
              <w:keepLines w:val="0"/>
              <w:pageBreakBefore w:val="0"/>
              <w:numPr>
                <w:ilvl w:val="2"/>
                <w:numId w:val="0"/>
              </w:numPr>
              <w:kinsoku/>
              <w:wordWrap w:val="0"/>
              <w:overflowPunct/>
              <w:topLinePunct/>
              <w:autoSpaceDE/>
              <w:autoSpaceDN/>
              <w:bidi w:val="0"/>
              <w:adjustRightInd w:val="0"/>
              <w:snapToGrid w:val="0"/>
              <w:spacing w:line="240" w:lineRule="auto"/>
              <w:ind w:left="0" w:leftChars="0" w:firstLine="446" w:firstLineChars="200"/>
              <w:jc w:val="both"/>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7E22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23238924">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1911" w:type="dxa"/>
            <w:noWrap w:val="0"/>
            <w:vAlign w:val="center"/>
          </w:tcPr>
          <w:p w14:paraId="7292DFFA">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甲级木质隔热防火门</w:t>
            </w:r>
          </w:p>
        </w:tc>
        <w:tc>
          <w:tcPr>
            <w:tcW w:w="6056" w:type="dxa"/>
            <w:noWrap w:val="0"/>
            <w:vAlign w:val="top"/>
          </w:tcPr>
          <w:p w14:paraId="38CCB9F9">
            <w:pPr>
              <w:pStyle w:val="149"/>
              <w:keepNext w:val="0"/>
              <w:keepLines w:val="0"/>
              <w:pageBreakBefore w:val="0"/>
              <w:numPr>
                <w:ilvl w:val="0"/>
                <w:numId w:val="0"/>
              </w:numPr>
              <w:overflowPunct/>
              <w:bidi w:val="0"/>
              <w:spacing w:line="240" w:lineRule="auto"/>
              <w:ind w:left="0" w:firstLine="446" w:firstLineChars="200"/>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1、</w:t>
            </w:r>
            <w:r>
              <w:rPr>
                <w:rFonts w:ascii="宋体" w:hAnsi="宋体" w:eastAsia="宋体" w:cs="宋体"/>
                <w:snapToGrid w:val="0"/>
                <w:color w:val="auto"/>
                <w:spacing w:val="-3"/>
                <w:kern w:val="0"/>
                <w:sz w:val="22"/>
                <w:szCs w:val="22"/>
                <w:lang w:val="en-US" w:eastAsia="en-US" w:bidi="ar-SA"/>
              </w:rPr>
              <w:t>材料厚度</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尺寸极限偏差</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配合公差</w:t>
            </w:r>
            <w:r>
              <w:rPr>
                <w:rFonts w:hint="eastAsia" w:cs="宋体"/>
                <w:snapToGrid w:val="0"/>
                <w:color w:val="auto"/>
                <w:spacing w:val="-3"/>
                <w:kern w:val="0"/>
                <w:sz w:val="22"/>
                <w:szCs w:val="22"/>
                <w:lang w:val="en-US" w:eastAsia="zh-CN" w:bidi="ar-SA"/>
              </w:rPr>
              <w:t>符合行业标准。</w:t>
            </w:r>
          </w:p>
          <w:p w14:paraId="1307602E">
            <w:pPr>
              <w:pStyle w:val="149"/>
              <w:keepNext w:val="0"/>
              <w:keepLines w:val="0"/>
              <w:pageBreakBefore w:val="0"/>
              <w:numPr>
                <w:ilvl w:val="0"/>
                <w:numId w:val="0"/>
              </w:numPr>
              <w:overflowPunct/>
              <w:bidi w:val="0"/>
              <w:spacing w:line="240" w:lineRule="auto"/>
              <w:ind w:left="0" w:firstLine="446" w:firstLineChars="200"/>
              <w:jc w:val="both"/>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ascii="宋体" w:hAnsi="宋体" w:eastAsia="宋体" w:cs="宋体"/>
                <w:snapToGrid w:val="0"/>
                <w:color w:val="auto"/>
                <w:spacing w:val="-3"/>
                <w:kern w:val="0"/>
                <w:sz w:val="22"/>
                <w:szCs w:val="22"/>
                <w:lang w:val="en-US" w:eastAsia="en-US" w:bidi="ar-SA"/>
              </w:rPr>
              <w:t>启闭灵活性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启闭灵活、无卡阻现象</w:t>
            </w:r>
            <w:r>
              <w:rPr>
                <w:rFonts w:hint="eastAsia" w:cs="宋体"/>
                <w:snapToGrid w:val="0"/>
                <w:color w:val="auto"/>
                <w:spacing w:val="-3"/>
                <w:kern w:val="0"/>
                <w:sz w:val="22"/>
                <w:szCs w:val="22"/>
                <w:lang w:val="en-US" w:eastAsia="zh-CN" w:bidi="ar-SA"/>
              </w:rPr>
              <w:t>。</w:t>
            </w:r>
          </w:p>
          <w:p w14:paraId="1761E7AF">
            <w:pPr>
              <w:pStyle w:val="149"/>
              <w:keepNext w:val="0"/>
              <w:keepLines w:val="0"/>
              <w:pageBreakBefore w:val="0"/>
              <w:numPr>
                <w:ilvl w:val="0"/>
                <w:numId w:val="0"/>
              </w:numPr>
              <w:overflowPunct/>
              <w:bidi w:val="0"/>
              <w:spacing w:line="240" w:lineRule="auto"/>
              <w:ind w:left="0" w:firstLine="446" w:firstLineChars="200"/>
              <w:jc w:val="left"/>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门扇开启力≤80N</w:t>
            </w:r>
            <w:r>
              <w:rPr>
                <w:rFonts w:hint="eastAsia" w:cs="宋体"/>
                <w:snapToGrid w:val="0"/>
                <w:color w:val="auto"/>
                <w:spacing w:val="-3"/>
                <w:kern w:val="0"/>
                <w:sz w:val="22"/>
                <w:szCs w:val="22"/>
                <w:lang w:val="en-US" w:eastAsia="zh-CN" w:bidi="ar-SA"/>
              </w:rPr>
              <w:t>。</w:t>
            </w:r>
          </w:p>
          <w:p w14:paraId="1047FE1D">
            <w:pPr>
              <w:pStyle w:val="149"/>
              <w:keepNext w:val="0"/>
              <w:keepLines w:val="0"/>
              <w:pageBreakBefore w:val="0"/>
              <w:numPr>
                <w:ilvl w:val="0"/>
                <w:numId w:val="0"/>
              </w:numPr>
              <w:overflowPunct/>
              <w:bidi w:val="0"/>
              <w:spacing w:line="240" w:lineRule="auto"/>
              <w:ind w:left="0" w:firstLine="446" w:firstLineChars="200"/>
              <w:jc w:val="left"/>
              <w:rPr>
                <w:rFonts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4</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可靠性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500次启闭试验后，防火门不应有松动、脱落、严重变形和启闭卡阻现象</w:t>
            </w:r>
            <w:r>
              <w:rPr>
                <w:rFonts w:hint="eastAsia" w:ascii="Times New Roman" w:hAnsi="Times New Roman" w:cs="Times New Roman"/>
                <w:lang w:val="en-US" w:eastAsia="zh-CN"/>
              </w:rPr>
              <w:t>。</w:t>
            </w:r>
          </w:p>
          <w:p w14:paraId="2D36A294">
            <w:pPr>
              <w:pStyle w:val="149"/>
              <w:keepNext w:val="0"/>
              <w:keepLines w:val="0"/>
              <w:pageBreakBefore w:val="0"/>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360D30D4">
            <w:pPr>
              <w:pStyle w:val="149"/>
              <w:keepNext w:val="0"/>
              <w:keepLines w:val="0"/>
              <w:pageBreakBefore w:val="0"/>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耐火隔热性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A1.50(甲级)≥1.50h,试件背火表面(门扇)平均温升≤140℃,试件背火表面(除门框外)最高温升≤180℃,防火玻璃(不同隔热区域)背火表面平均温≤140℃,门框背火表面最高温升≤360℃。</w:t>
            </w:r>
          </w:p>
          <w:p w14:paraId="4A534AB6">
            <w:pPr>
              <w:pStyle w:val="149"/>
              <w:keepNext w:val="0"/>
              <w:keepLines w:val="0"/>
              <w:pageBreakBefore w:val="0"/>
              <w:widowControl/>
              <w:kinsoku w:val="0"/>
              <w:wordWrap/>
              <w:overflowPunct/>
              <w:topLinePunct w:val="0"/>
              <w:autoSpaceDE w:val="0"/>
              <w:autoSpaceDN w:val="0"/>
              <w:bidi w:val="0"/>
              <w:adjustRightInd w:val="0"/>
              <w:snapToGrid w:val="0"/>
              <w:spacing w:line="240" w:lineRule="auto"/>
              <w:ind w:left="0" w:firstLine="446" w:firstLineChars="200"/>
              <w:textAlignment w:val="baseline"/>
              <w:rPr>
                <w:rFonts w:hint="eastAsia"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耐火完整性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A1.50(甲级)≥1.50h,试件背火面未出现持续10s以上火焰，棉垫未着火；缝隙探棒不可以穿(φ6mm的缝隙探棒穿过试件进入炉内，并沿裂缝方向移动150mm的长度</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φ25mm的缝隙探棒穿过试件进入炉内</w:t>
            </w:r>
            <w:r>
              <w:rPr>
                <w:rFonts w:hint="eastAsia" w:cs="宋体"/>
                <w:snapToGrid w:val="0"/>
                <w:color w:val="auto"/>
                <w:spacing w:val="-3"/>
                <w:kern w:val="0"/>
                <w:sz w:val="22"/>
                <w:szCs w:val="22"/>
                <w:lang w:val="en-US" w:eastAsia="zh-CN" w:bidi="ar-SA"/>
              </w:rPr>
              <w:t>。</w:t>
            </w:r>
          </w:p>
          <w:p w14:paraId="2E365B2C">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5BB1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594614D0">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1911" w:type="dxa"/>
            <w:noWrap w:val="0"/>
            <w:vAlign w:val="center"/>
          </w:tcPr>
          <w:p w14:paraId="4B84EAF8">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甲级钢质隔热防火门</w:t>
            </w:r>
          </w:p>
        </w:tc>
        <w:tc>
          <w:tcPr>
            <w:tcW w:w="6056" w:type="dxa"/>
            <w:noWrap w:val="0"/>
            <w:vAlign w:val="top"/>
          </w:tcPr>
          <w:p w14:paraId="530704CF">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1、</w:t>
            </w:r>
            <w:r>
              <w:rPr>
                <w:rFonts w:hint="eastAsia" w:ascii="宋体" w:hAnsi="宋体" w:eastAsia="宋体" w:cs="宋体"/>
                <w:snapToGrid w:val="0"/>
                <w:color w:val="auto"/>
                <w:spacing w:val="-3"/>
                <w:kern w:val="0"/>
                <w:sz w:val="22"/>
                <w:szCs w:val="22"/>
                <w:lang w:val="en-US" w:eastAsia="zh-CN" w:bidi="ar-SA"/>
              </w:rPr>
              <w:t>材料厚度</w:t>
            </w:r>
            <w:r>
              <w:rPr>
                <w:rFonts w:hint="eastAsia"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尺寸极限偏差</w:t>
            </w:r>
            <w:r>
              <w:rPr>
                <w:rFonts w:hint="eastAsia" w:ascii="宋体" w:hAnsi="宋体" w:eastAsia="宋体" w:cs="宋体"/>
                <w:snapToGrid w:val="0"/>
                <w:color w:val="auto"/>
                <w:spacing w:val="-3"/>
                <w:kern w:val="0"/>
                <w:sz w:val="22"/>
                <w:szCs w:val="22"/>
                <w:lang w:val="en-US" w:eastAsia="zh-CN" w:bidi="ar-SA"/>
              </w:rPr>
              <w:t>、配合公差</w:t>
            </w:r>
            <w:r>
              <w:rPr>
                <w:rFonts w:hint="eastAsia" w:cs="宋体"/>
                <w:snapToGrid w:val="0"/>
                <w:color w:val="auto"/>
                <w:spacing w:val="-3"/>
                <w:kern w:val="0"/>
                <w:sz w:val="22"/>
                <w:szCs w:val="22"/>
                <w:lang w:val="en-US" w:eastAsia="zh-CN" w:bidi="ar-SA"/>
              </w:rPr>
              <w:t>符合行业标准。</w:t>
            </w:r>
          </w:p>
          <w:p w14:paraId="659AB2CE">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zh-CN" w:bidi="ar-SA"/>
              </w:rPr>
              <w:t>启闭灵活性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zh-CN" w:bidi="ar-SA"/>
              </w:rPr>
              <w:t>启闭灵活、无卡阻现象。</w:t>
            </w:r>
          </w:p>
          <w:p w14:paraId="4663C273">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门扇开启力≤80N</w:t>
            </w:r>
            <w:r>
              <w:rPr>
                <w:rFonts w:hint="eastAsia" w:cs="宋体"/>
                <w:snapToGrid w:val="0"/>
                <w:color w:val="auto"/>
                <w:spacing w:val="-3"/>
                <w:kern w:val="0"/>
                <w:sz w:val="22"/>
                <w:szCs w:val="22"/>
                <w:lang w:val="en-US" w:eastAsia="zh-CN" w:bidi="ar-SA"/>
              </w:rPr>
              <w:t>。</w:t>
            </w:r>
          </w:p>
          <w:p w14:paraId="317562BA">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可靠性</w:t>
            </w:r>
            <w:r>
              <w:rPr>
                <w:rFonts w:hint="eastAsia"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500次启闭试验后，防火门不应有松动、脱落、严重变形和启闭卡阻现象</w:t>
            </w:r>
            <w:r>
              <w:rPr>
                <w:rFonts w:hint="eastAsia" w:ascii="Times New Roman" w:hAnsi="Times New Roman" w:cs="Times New Roman"/>
                <w:lang w:val="en-US" w:eastAsia="zh-CN"/>
              </w:rPr>
              <w:t>。</w:t>
            </w:r>
          </w:p>
          <w:p w14:paraId="3F70F542">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21A33D35">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耐火隔热性：A1.50(甲级)&gt;1.50h，试件，背火表面(门扇)平均温升≤140℃，试件背火表面(除门框外)最高温升≤180℃，防火玻璃(不同隔热区域)背火表面平均温升≤140℃，门框背火表面最高温升≤360'C。</w:t>
            </w:r>
          </w:p>
          <w:p w14:paraId="6A0A4A3C">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耐火完整性：A1.50(甲级)&gt;1.50h，试件背火面未出现持续10s以上火焰，棉垫未着火;缝隙探棒不可以穿过(</w:t>
            </w:r>
            <w:r>
              <w:rPr>
                <w:rFonts w:ascii="宋体" w:hAnsi="宋体" w:eastAsia="宋体" w:cs="宋体"/>
                <w:snapToGrid w:val="0"/>
                <w:color w:val="auto"/>
                <w:spacing w:val="-3"/>
                <w:kern w:val="0"/>
                <w:sz w:val="22"/>
                <w:szCs w:val="22"/>
                <w:lang w:val="en-US" w:eastAsia="en-US" w:bidi="ar-SA"/>
              </w:rPr>
              <w:t>φ</w:t>
            </w:r>
            <w:r>
              <w:rPr>
                <w:rFonts w:hint="eastAsia" w:ascii="宋体" w:hAnsi="宋体" w:eastAsia="宋体" w:cs="宋体"/>
                <w:snapToGrid w:val="0"/>
                <w:color w:val="auto"/>
                <w:spacing w:val="-3"/>
                <w:kern w:val="0"/>
                <w:sz w:val="22"/>
                <w:szCs w:val="22"/>
                <w:lang w:val="en-US" w:eastAsia="zh-CN" w:bidi="ar-SA"/>
              </w:rPr>
              <w:t>6mm的缝隙探棒穿过试件进入炉内，并沿裂缝方向移动150mm的长度;</w:t>
            </w:r>
            <w:r>
              <w:rPr>
                <w:rFonts w:ascii="宋体" w:hAnsi="宋体" w:eastAsia="宋体" w:cs="宋体"/>
                <w:snapToGrid w:val="0"/>
                <w:color w:val="auto"/>
                <w:spacing w:val="-3"/>
                <w:kern w:val="0"/>
                <w:sz w:val="22"/>
                <w:szCs w:val="22"/>
                <w:lang w:val="en-US" w:eastAsia="en-US" w:bidi="ar-SA"/>
              </w:rPr>
              <w:t>φ</w:t>
            </w:r>
            <w:r>
              <w:rPr>
                <w:rFonts w:hint="eastAsia" w:ascii="宋体" w:hAnsi="宋体" w:eastAsia="宋体" w:cs="宋体"/>
                <w:snapToGrid w:val="0"/>
                <w:color w:val="auto"/>
                <w:spacing w:val="-3"/>
                <w:kern w:val="0"/>
                <w:sz w:val="22"/>
                <w:szCs w:val="22"/>
                <w:lang w:val="en-US" w:eastAsia="zh-CN" w:bidi="ar-SA"/>
              </w:rPr>
              <w:t>25mm的缝隙探棒穿过试件进入炉内。</w:t>
            </w:r>
          </w:p>
          <w:p w14:paraId="71C4AC5F">
            <w:pPr>
              <w:keepNext w:val="0"/>
              <w:keepLines w:val="0"/>
              <w:pageBreakBefore w:val="0"/>
              <w:widowControl w:val="0"/>
              <w:numPr>
                <w:ilvl w:val="2"/>
                <w:numId w:val="0"/>
              </w:numPr>
              <w:kinsoku/>
              <w:wordWrap w:val="0"/>
              <w:overflowPunct/>
              <w:topLinePunct/>
              <w:autoSpaceDE/>
              <w:autoSpaceDN/>
              <w:bidi w:val="0"/>
              <w:adjustRightInd w:val="0"/>
              <w:snapToGrid w:val="0"/>
              <w:spacing w:line="240" w:lineRule="auto"/>
              <w:ind w:left="0" w:leftChars="0" w:firstLine="446" w:firstLineChars="200"/>
              <w:jc w:val="both"/>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3359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5ABB480A">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1911" w:type="dxa"/>
            <w:noWrap w:val="0"/>
            <w:vAlign w:val="center"/>
          </w:tcPr>
          <w:p w14:paraId="1D7413AE">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乙级钢质隔热防火窗</w:t>
            </w:r>
          </w:p>
        </w:tc>
        <w:tc>
          <w:tcPr>
            <w:tcW w:w="6056" w:type="dxa"/>
            <w:noWrap w:val="0"/>
            <w:vAlign w:val="top"/>
          </w:tcPr>
          <w:p w14:paraId="5E54FB09">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ascii="宋体" w:hAnsi="宋体" w:eastAsia="宋体" w:cs="宋体"/>
                <w:snapToGrid w:val="0"/>
                <w:color w:val="FF0000"/>
                <w:spacing w:val="-3"/>
                <w:kern w:val="0"/>
                <w:sz w:val="22"/>
                <w:szCs w:val="22"/>
                <w:lang w:val="en-US" w:eastAsia="en-US" w:bidi="ar-SA"/>
              </w:rPr>
            </w:pPr>
            <w:r>
              <w:rPr>
                <w:rFonts w:hint="eastAsia" w:cs="宋体"/>
                <w:snapToGrid w:val="0"/>
                <w:color w:val="auto"/>
                <w:spacing w:val="-3"/>
                <w:kern w:val="0"/>
                <w:sz w:val="22"/>
                <w:szCs w:val="22"/>
                <w:lang w:val="en-US" w:eastAsia="zh-CN" w:bidi="ar-SA"/>
              </w:rPr>
              <w:t>1、</w:t>
            </w:r>
            <w:r>
              <w:rPr>
                <w:rFonts w:hint="eastAsia" w:ascii="宋体" w:hAnsi="宋体" w:eastAsia="宋体" w:cs="宋体"/>
                <w:snapToGrid w:val="0"/>
                <w:color w:val="auto"/>
                <w:spacing w:val="-3"/>
                <w:kern w:val="0"/>
                <w:sz w:val="22"/>
                <w:szCs w:val="22"/>
                <w:lang w:val="en-US" w:eastAsia="en-US" w:bidi="ar-SA"/>
              </w:rPr>
              <w:t>防火玻璃厚度偏差应符合GB15763.1-2001表2的规定。</w:t>
            </w:r>
          </w:p>
          <w:p w14:paraId="6620BED6">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firstLine="446" w:firstLineChars="200"/>
              <w:textAlignment w:val="baseline"/>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en-US" w:bidi="ar-SA"/>
              </w:rPr>
              <w:t>尺寸偏差</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活动窗扇尺寸偏差</w:t>
            </w:r>
            <w:r>
              <w:rPr>
                <w:rFonts w:hint="eastAsia" w:cs="宋体"/>
                <w:snapToGrid w:val="0"/>
                <w:color w:val="auto"/>
                <w:spacing w:val="-3"/>
                <w:kern w:val="0"/>
                <w:sz w:val="22"/>
                <w:szCs w:val="22"/>
                <w:lang w:val="en-US" w:eastAsia="zh-CN" w:bidi="ar-SA"/>
              </w:rPr>
              <w:t>符合行业标准。</w:t>
            </w:r>
          </w:p>
          <w:p w14:paraId="17BB946B">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窗扇关闭可靠性，手动控制窗扇启闭控制装置，在进行100次的开启/关闭运行试验中，活动窗扇应能灵活开启、并完全关闭，无启闭卡阻现象，各零部件无脱落和损坏现象</w:t>
            </w:r>
            <w:r>
              <w:rPr>
                <w:rFonts w:hint="eastAsia" w:cs="宋体"/>
                <w:snapToGrid w:val="0"/>
                <w:color w:val="auto"/>
                <w:spacing w:val="-3"/>
                <w:kern w:val="0"/>
                <w:sz w:val="22"/>
                <w:szCs w:val="22"/>
                <w:lang w:val="en-US" w:eastAsia="zh-CN" w:bidi="ar-SA"/>
              </w:rPr>
              <w:t>。</w:t>
            </w:r>
          </w:p>
          <w:p w14:paraId="23453A79">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窗扇自动关闭时间</w:t>
            </w:r>
            <w:r>
              <w:rPr>
                <w:rFonts w:hint="eastAsia" w:ascii="宋体" w:hAnsi="宋体" w:eastAsia="宋体" w:cs="宋体"/>
                <w:snapToGrid w:val="0"/>
                <w:color w:val="auto"/>
                <w:spacing w:val="-3"/>
                <w:kern w:val="0"/>
                <w:sz w:val="22"/>
                <w:szCs w:val="22"/>
                <w:lang w:val="en-US" w:eastAsia="zh-CN" w:bidi="ar-SA"/>
              </w:rPr>
              <w:t>，活动式防火窗的窗扇自动关闭时间</w:t>
            </w:r>
            <w:r>
              <w:rPr>
                <w:rFonts w:hint="eastAsia" w:eastAsia="宋体"/>
                <w:lang w:val="en-US" w:eastAsia="zh-CN"/>
              </w:rPr>
              <w:t>≤</w:t>
            </w:r>
            <w:r>
              <w:rPr>
                <w:rFonts w:hint="eastAsia" w:ascii="宋体" w:hAnsi="宋体" w:eastAsia="宋体" w:cs="宋体"/>
                <w:snapToGrid w:val="0"/>
                <w:color w:val="auto"/>
                <w:spacing w:val="-3"/>
                <w:kern w:val="0"/>
                <w:sz w:val="22"/>
                <w:szCs w:val="22"/>
                <w:lang w:val="en-US" w:eastAsia="zh-CN" w:bidi="ar-SA"/>
              </w:rPr>
              <w:t>60s</w:t>
            </w:r>
            <w:r>
              <w:rPr>
                <w:rFonts w:hint="eastAsia" w:cs="宋体"/>
                <w:snapToGrid w:val="0"/>
                <w:color w:val="auto"/>
                <w:spacing w:val="-3"/>
                <w:kern w:val="0"/>
                <w:sz w:val="22"/>
                <w:szCs w:val="22"/>
                <w:lang w:val="en-US" w:eastAsia="zh-CN" w:bidi="ar-SA"/>
              </w:rPr>
              <w:t>。</w:t>
            </w:r>
          </w:p>
          <w:p w14:paraId="73273FE1">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耐火</w:t>
            </w:r>
            <w:r>
              <w:rPr>
                <w:rFonts w:hint="eastAsia" w:ascii="宋体" w:hAnsi="宋体" w:eastAsia="宋体" w:cs="宋体"/>
                <w:snapToGrid w:val="0"/>
                <w:color w:val="auto"/>
                <w:spacing w:val="-3"/>
                <w:kern w:val="0"/>
                <w:sz w:val="22"/>
                <w:szCs w:val="22"/>
                <w:lang w:val="en-US" w:eastAsia="zh-CN" w:bidi="ar-SA"/>
              </w:rPr>
              <w:t>性能</w:t>
            </w:r>
          </w:p>
          <w:p w14:paraId="4AC339C7">
            <w:pPr>
              <w:pStyle w:val="149"/>
              <w:keepNext w:val="0"/>
              <w:keepLines w:val="0"/>
              <w:pageBreakBefore w:val="0"/>
              <w:numPr>
                <w:ilvl w:val="0"/>
                <w:numId w:val="0"/>
              </w:numPr>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default" w:ascii="宋体" w:hAnsi="宋体" w:eastAsia="宋体" w:cs="宋体"/>
                <w:snapToGrid w:val="0"/>
                <w:color w:val="auto"/>
                <w:spacing w:val="-3"/>
                <w:kern w:val="0"/>
                <w:sz w:val="22"/>
                <w:szCs w:val="22"/>
                <w:lang w:val="en-US" w:eastAsia="zh-CN" w:bidi="ar-SA"/>
              </w:rPr>
              <w:t>耐火隔热性</w:t>
            </w:r>
            <w:r>
              <w:rPr>
                <w:rFonts w:hint="eastAsia" w:ascii="宋体" w:hAnsi="宋体" w:eastAsia="宋体" w:cs="宋体"/>
                <w:snapToGrid w:val="0"/>
                <w:color w:val="auto"/>
                <w:spacing w:val="-3"/>
                <w:kern w:val="0"/>
                <w:sz w:val="22"/>
                <w:szCs w:val="22"/>
                <w:lang w:val="en-US" w:eastAsia="zh-CN" w:bidi="ar-SA"/>
              </w:rPr>
              <w:t>：A1.00(乙级)&gt;1.00h，未丧失隔热性:试件背火面平均温升≤140℃℃，最高温升≤180℃。</w:t>
            </w:r>
          </w:p>
          <w:p w14:paraId="4AA94089">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default" w:ascii="宋体" w:hAnsi="宋体" w:eastAsia="宋体" w:cs="宋体"/>
                <w:snapToGrid w:val="0"/>
                <w:color w:val="auto"/>
                <w:spacing w:val="-3"/>
                <w:kern w:val="0"/>
                <w:sz w:val="22"/>
                <w:szCs w:val="22"/>
                <w:lang w:val="en-US" w:eastAsia="zh-CN" w:bidi="ar-SA"/>
              </w:rPr>
              <w:t>耐火</w:t>
            </w:r>
            <w:r>
              <w:rPr>
                <w:rFonts w:hint="eastAsia" w:ascii="宋体" w:hAnsi="宋体" w:eastAsia="宋体" w:cs="宋体"/>
                <w:snapToGrid w:val="0"/>
                <w:color w:val="auto"/>
                <w:spacing w:val="-3"/>
                <w:kern w:val="0"/>
                <w:sz w:val="22"/>
                <w:szCs w:val="22"/>
                <w:lang w:val="en-US" w:eastAsia="zh-CN" w:bidi="ar-SA"/>
              </w:rPr>
              <w:t>完整性：A1.00(乙级)&gt;1.00h，未丧失完整性:当试件背火面出现贯通至试验炉内的缝隙，直径6mm的探棒穿过裂缝进入炉内且探棒沿裂缝长度方向移动≤150mm，或直径25mm的探棒不可以穿过裂缝进入炉内;无棉垫被点燃或背火面</w:t>
            </w:r>
            <w:r>
              <w:rPr>
                <w:rFonts w:hint="eastAsia"/>
                <w:lang w:val="en-US" w:eastAsia="zh-CN"/>
              </w:rPr>
              <w:t>蹿火</w:t>
            </w:r>
            <w:r>
              <w:rPr>
                <w:rFonts w:hint="eastAsia" w:ascii="宋体" w:hAnsi="宋体" w:eastAsia="宋体" w:cs="宋体"/>
                <w:snapToGrid w:val="0"/>
                <w:color w:val="auto"/>
                <w:spacing w:val="-3"/>
                <w:kern w:val="0"/>
                <w:sz w:val="22"/>
                <w:szCs w:val="22"/>
                <w:lang w:val="en-US" w:eastAsia="zh-CN" w:bidi="ar-SA"/>
              </w:rPr>
              <w:t>持续达10s以上。</w:t>
            </w:r>
          </w:p>
          <w:p w14:paraId="060BD9E1">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auto"/>
                <w:spacing w:val="-3"/>
                <w:kern w:val="0"/>
                <w:sz w:val="22"/>
                <w:szCs w:val="22"/>
                <w:lang w:val="en-US" w:eastAsia="zh-CN" w:bidi="ar-SA"/>
              </w:rPr>
              <w:t>注：第1、2、3、4、5点，供应商需依据GB16809—2008《防火窗》、CCCF-CPRZ-18:2019《消防类产品认证实施规则火灾防护产品建筑耐火构件产品》标准进行检测，并提供国家防火建筑材料质量监督检验中心检验报告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auto"/>
                <w:spacing w:val="-3"/>
                <w:kern w:val="0"/>
                <w:sz w:val="22"/>
                <w:szCs w:val="22"/>
                <w:lang w:val="en-US" w:eastAsia="zh-CN"/>
              </w:rPr>
              <w:t>并加盖公章</w:t>
            </w:r>
            <w:r>
              <w:rPr>
                <w:rFonts w:hint="eastAsia" w:ascii="宋体" w:hAnsi="宋体" w:eastAsia="宋体" w:cs="宋体"/>
                <w:b/>
                <w:bCs/>
                <w:snapToGrid w:val="0"/>
                <w:color w:val="auto"/>
                <w:spacing w:val="-3"/>
                <w:kern w:val="0"/>
                <w:sz w:val="22"/>
                <w:szCs w:val="22"/>
                <w:lang w:val="en-US" w:eastAsia="zh-CN" w:bidi="ar-SA"/>
              </w:rPr>
              <w:t>。</w:t>
            </w:r>
          </w:p>
        </w:tc>
      </w:tr>
    </w:tbl>
    <w:p w14:paraId="1AB3605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default" w:ascii="宋体" w:hAnsi="宋体" w:eastAsia="宋体" w:cs="Times New Roman"/>
          <w:b/>
          <w:bCs/>
          <w:color w:val="auto"/>
          <w:kern w:val="2"/>
          <w:sz w:val="24"/>
          <w:szCs w:val="28"/>
          <w:lang w:val="en-US" w:eastAsia="zh-CN" w:bidi="ar-SA"/>
        </w:rPr>
      </w:pPr>
    </w:p>
    <w:p w14:paraId="46C43D73">
      <w:pPr>
        <w:pStyle w:val="16"/>
        <w:numPr>
          <w:ilvl w:val="0"/>
          <w:numId w:val="0"/>
        </w:numPr>
        <w:spacing w:line="440" w:lineRule="exact"/>
        <w:ind w:firstLine="498" w:firstLineChars="200"/>
        <w:jc w:val="both"/>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四、服务方案</w:t>
      </w:r>
    </w:p>
    <w:p w14:paraId="5A570F3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供应商针对本项目应提供完整的项目实施方案，具体包括：①整个项目的实施流程（包含但不限于拆除、运输、安装、灌浆、收边收口、垃圾清运等）；②针对本项目的人员配置及专业技术能力(包含拟投入本项目人员分工、联系方式)；③配送标准（包含送达后出入库管理制度、配送时效性、地理因素、配送路线等）；④安装调试标准；⑤施工安全控制措施；⑥项目时间进度安排；⑦服务关键点把握控制；⑧质量保障措施；⑨验收内容及标准；⑩项目应急预案；</w:t>
      </w:r>
    </w:p>
    <w:p w14:paraId="1B09C70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2、供应商针对本项目应提供完整的售后服务方案，具体包括：①售后服务承诺；②</w:t>
      </w:r>
      <w:r>
        <w:rPr>
          <w:rFonts w:hint="eastAsia" w:ascii="宋体" w:hAnsi="宋体" w:eastAsia="宋体" w:cs="宋体"/>
          <w:snapToGrid/>
          <w:color w:val="auto"/>
          <w:kern w:val="2"/>
          <w:sz w:val="24"/>
          <w:szCs w:val="24"/>
          <w:highlight w:val="none"/>
          <w:lang w:val="en-US" w:eastAsia="zh-CN"/>
        </w:rPr>
        <w:t>售后服务技术支持和培训</w:t>
      </w:r>
      <w:r>
        <w:rPr>
          <w:rFonts w:hint="eastAsia" w:ascii="宋体" w:hAnsi="宋体" w:eastAsia="宋体" w:cs="Times New Roman"/>
          <w:color w:val="auto"/>
          <w:kern w:val="0"/>
          <w:sz w:val="24"/>
          <w:lang w:val="en-US" w:eastAsia="zh-CN"/>
        </w:rPr>
        <w:t>；③售后服务质量管理制度；④具体售后服务措施；⑤售后服务回访制度。</w:t>
      </w:r>
    </w:p>
    <w:p w14:paraId="118D1E51">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151B3F57">
      <w:pPr>
        <w:pStyle w:val="16"/>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ascii="宋体" w:hAnsi="宋体"/>
          <w:color w:val="auto"/>
          <w:sz w:val="24"/>
        </w:rPr>
      </w:pPr>
      <w:r>
        <w:rPr>
          <w:rFonts w:hint="eastAsia" w:ascii="华文中宋" w:hAnsi="华文中宋" w:eastAsia="华文中宋"/>
          <w:b/>
          <w:color w:val="auto"/>
          <w:sz w:val="36"/>
          <w:szCs w:val="36"/>
        </w:rPr>
        <w:t>第五章  评审办法</w:t>
      </w:r>
      <w:bookmarkEnd w:id="55"/>
    </w:p>
    <w:p w14:paraId="7F1E10E9">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134686F3">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2C7DB01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716B08C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D37C57A">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51D8D79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514E0D1D">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53E1FDD4">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883779">
      <w:pPr>
        <w:spacing w:line="360" w:lineRule="auto"/>
        <w:ind w:firstLine="498" w:firstLineChars="200"/>
        <w:rPr>
          <w:rFonts w:ascii="宋体" w:hAnsi="宋体"/>
          <w:bCs/>
          <w:color w:val="auto"/>
          <w:sz w:val="24"/>
          <w:szCs w:val="22"/>
        </w:rPr>
      </w:pPr>
      <w:bookmarkStart w:id="56" w:name="_Toc217446098"/>
      <w:r>
        <w:rPr>
          <w:rFonts w:hint="eastAsia" w:ascii="宋体" w:hAnsi="宋体"/>
          <w:bCs/>
          <w:color w:val="auto"/>
          <w:sz w:val="24"/>
          <w:szCs w:val="22"/>
        </w:rPr>
        <w:t>1.5评委会决定申请文件的响应性，仅依据比选申请文件本身的内容，而不寻求外部的证据。</w:t>
      </w:r>
    </w:p>
    <w:p w14:paraId="1C43864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61DA6F7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755AD64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1B8A75A5">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56"/>
    </w:p>
    <w:p w14:paraId="6D9220A8">
      <w:pPr>
        <w:tabs>
          <w:tab w:val="left" w:pos="720"/>
        </w:tabs>
        <w:spacing w:line="360" w:lineRule="auto"/>
        <w:ind w:firstLine="498" w:firstLineChars="200"/>
        <w:rPr>
          <w:rFonts w:hAnsi="宋体"/>
          <w:color w:val="auto"/>
          <w:sz w:val="24"/>
        </w:rPr>
      </w:pPr>
      <w:bookmarkStart w:id="57" w:name="_Toc217446099"/>
      <w:r>
        <w:rPr>
          <w:rFonts w:hint="eastAsia" w:hAnsi="宋体"/>
          <w:color w:val="auto"/>
          <w:sz w:val="24"/>
        </w:rPr>
        <w:t>3.1比选申请文件初审。初审分为资格性检查和符合性检查。</w:t>
      </w:r>
    </w:p>
    <w:p w14:paraId="6FFE2B37">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141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8E3FC8B">
            <w:pPr>
              <w:jc w:val="center"/>
              <w:rPr>
                <w:b/>
                <w:color w:val="auto"/>
              </w:rPr>
            </w:pPr>
            <w:r>
              <w:rPr>
                <w:rFonts w:hint="eastAsia"/>
                <w:b/>
                <w:color w:val="auto"/>
              </w:rPr>
              <w:t>序号</w:t>
            </w:r>
          </w:p>
        </w:tc>
        <w:tc>
          <w:tcPr>
            <w:tcW w:w="5954" w:type="dxa"/>
            <w:vMerge w:val="restart"/>
            <w:noWrap w:val="0"/>
            <w:vAlign w:val="center"/>
          </w:tcPr>
          <w:p w14:paraId="03666B63">
            <w:pPr>
              <w:jc w:val="center"/>
              <w:rPr>
                <w:b/>
                <w:color w:val="auto"/>
              </w:rPr>
            </w:pPr>
            <w:r>
              <w:rPr>
                <w:rFonts w:hint="eastAsia"/>
                <w:b/>
                <w:color w:val="auto"/>
              </w:rPr>
              <w:t>资格审查内容</w:t>
            </w:r>
          </w:p>
        </w:tc>
        <w:tc>
          <w:tcPr>
            <w:tcW w:w="1893" w:type="dxa"/>
            <w:gridSpan w:val="2"/>
            <w:noWrap w:val="0"/>
            <w:vAlign w:val="center"/>
          </w:tcPr>
          <w:p w14:paraId="4F4C873E">
            <w:pPr>
              <w:jc w:val="center"/>
              <w:rPr>
                <w:b/>
                <w:color w:val="auto"/>
              </w:rPr>
            </w:pPr>
            <w:r>
              <w:rPr>
                <w:rFonts w:hint="eastAsia"/>
                <w:b/>
                <w:color w:val="auto"/>
              </w:rPr>
              <w:t>审查情况</w:t>
            </w:r>
          </w:p>
        </w:tc>
      </w:tr>
      <w:tr w14:paraId="2CA6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1D4C66C5">
            <w:pPr>
              <w:jc w:val="center"/>
              <w:rPr>
                <w:b/>
                <w:color w:val="auto"/>
              </w:rPr>
            </w:pPr>
          </w:p>
        </w:tc>
        <w:tc>
          <w:tcPr>
            <w:tcW w:w="5954" w:type="dxa"/>
            <w:vMerge w:val="continue"/>
            <w:noWrap w:val="0"/>
            <w:vAlign w:val="center"/>
          </w:tcPr>
          <w:p w14:paraId="0A157286">
            <w:pPr>
              <w:jc w:val="center"/>
              <w:rPr>
                <w:b/>
                <w:color w:val="auto"/>
              </w:rPr>
            </w:pPr>
          </w:p>
        </w:tc>
        <w:tc>
          <w:tcPr>
            <w:tcW w:w="992" w:type="dxa"/>
            <w:noWrap w:val="0"/>
            <w:vAlign w:val="center"/>
          </w:tcPr>
          <w:p w14:paraId="40E53893">
            <w:pPr>
              <w:jc w:val="center"/>
              <w:rPr>
                <w:b/>
                <w:color w:val="auto"/>
              </w:rPr>
            </w:pPr>
            <w:r>
              <w:rPr>
                <w:rFonts w:hint="eastAsia"/>
                <w:b/>
                <w:color w:val="auto"/>
              </w:rPr>
              <w:t>通过</w:t>
            </w:r>
          </w:p>
        </w:tc>
        <w:tc>
          <w:tcPr>
            <w:tcW w:w="901" w:type="dxa"/>
            <w:noWrap w:val="0"/>
            <w:vAlign w:val="center"/>
          </w:tcPr>
          <w:p w14:paraId="0A53F22A">
            <w:pPr>
              <w:jc w:val="center"/>
              <w:rPr>
                <w:b/>
                <w:color w:val="auto"/>
              </w:rPr>
            </w:pPr>
            <w:r>
              <w:rPr>
                <w:rFonts w:hint="eastAsia"/>
                <w:b/>
                <w:color w:val="auto"/>
              </w:rPr>
              <w:t>不通过</w:t>
            </w:r>
          </w:p>
        </w:tc>
      </w:tr>
      <w:tr w14:paraId="3AF6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1830905">
            <w:pPr>
              <w:rPr>
                <w:color w:val="auto"/>
              </w:rPr>
            </w:pPr>
            <w:r>
              <w:rPr>
                <w:rFonts w:hint="eastAsia"/>
                <w:color w:val="auto"/>
              </w:rPr>
              <w:t>1</w:t>
            </w:r>
          </w:p>
        </w:tc>
        <w:tc>
          <w:tcPr>
            <w:tcW w:w="5954" w:type="dxa"/>
            <w:noWrap w:val="0"/>
            <w:vAlign w:val="center"/>
          </w:tcPr>
          <w:p w14:paraId="652A7E6C">
            <w:pPr>
              <w:rPr>
                <w:color w:val="auto"/>
              </w:rPr>
            </w:pPr>
            <w:r>
              <w:rPr>
                <w:rFonts w:hint="eastAsia"/>
                <w:color w:val="auto"/>
              </w:rPr>
              <w:t>是否按照第二章要求提供法定代表人证明书或授权书等材料</w:t>
            </w:r>
          </w:p>
        </w:tc>
        <w:tc>
          <w:tcPr>
            <w:tcW w:w="992" w:type="dxa"/>
            <w:noWrap w:val="0"/>
            <w:vAlign w:val="center"/>
          </w:tcPr>
          <w:p w14:paraId="3CD7C0FC">
            <w:pPr>
              <w:rPr>
                <w:color w:val="auto"/>
              </w:rPr>
            </w:pPr>
          </w:p>
        </w:tc>
        <w:tc>
          <w:tcPr>
            <w:tcW w:w="901" w:type="dxa"/>
            <w:noWrap w:val="0"/>
            <w:vAlign w:val="center"/>
          </w:tcPr>
          <w:p w14:paraId="3E7B7811">
            <w:pPr>
              <w:rPr>
                <w:color w:val="auto"/>
              </w:rPr>
            </w:pPr>
          </w:p>
        </w:tc>
      </w:tr>
      <w:tr w14:paraId="6E9C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9CE2753">
            <w:pPr>
              <w:rPr>
                <w:color w:val="auto"/>
              </w:rPr>
            </w:pPr>
            <w:r>
              <w:rPr>
                <w:rFonts w:hint="eastAsia"/>
                <w:color w:val="auto"/>
              </w:rPr>
              <w:t>2</w:t>
            </w:r>
          </w:p>
        </w:tc>
        <w:tc>
          <w:tcPr>
            <w:tcW w:w="5954" w:type="dxa"/>
            <w:noWrap w:val="0"/>
            <w:vAlign w:val="center"/>
          </w:tcPr>
          <w:p w14:paraId="39A19B6E">
            <w:pPr>
              <w:rPr>
                <w:color w:val="auto"/>
              </w:rPr>
            </w:pPr>
            <w:r>
              <w:rPr>
                <w:rFonts w:hint="eastAsia"/>
                <w:color w:val="auto"/>
              </w:rPr>
              <w:t>是否按照第二章要求提供营业执照等材料</w:t>
            </w:r>
          </w:p>
        </w:tc>
        <w:tc>
          <w:tcPr>
            <w:tcW w:w="992" w:type="dxa"/>
            <w:noWrap w:val="0"/>
            <w:vAlign w:val="center"/>
          </w:tcPr>
          <w:p w14:paraId="3FC8FC7B">
            <w:pPr>
              <w:rPr>
                <w:color w:val="auto"/>
              </w:rPr>
            </w:pPr>
          </w:p>
        </w:tc>
        <w:tc>
          <w:tcPr>
            <w:tcW w:w="901" w:type="dxa"/>
            <w:noWrap w:val="0"/>
            <w:vAlign w:val="center"/>
          </w:tcPr>
          <w:p w14:paraId="06A3263C">
            <w:pPr>
              <w:rPr>
                <w:color w:val="auto"/>
              </w:rPr>
            </w:pPr>
          </w:p>
        </w:tc>
      </w:tr>
      <w:tr w14:paraId="5E5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D81891B">
            <w:pPr>
              <w:rPr>
                <w:color w:val="auto"/>
              </w:rPr>
            </w:pPr>
            <w:r>
              <w:rPr>
                <w:rFonts w:hint="eastAsia"/>
                <w:color w:val="auto"/>
              </w:rPr>
              <w:t>3</w:t>
            </w:r>
          </w:p>
        </w:tc>
        <w:tc>
          <w:tcPr>
            <w:tcW w:w="5954" w:type="dxa"/>
            <w:noWrap w:val="0"/>
            <w:vAlign w:val="center"/>
          </w:tcPr>
          <w:p w14:paraId="06CC7FE5">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848E260">
            <w:pPr>
              <w:rPr>
                <w:color w:val="auto"/>
              </w:rPr>
            </w:pPr>
          </w:p>
        </w:tc>
        <w:tc>
          <w:tcPr>
            <w:tcW w:w="901" w:type="dxa"/>
            <w:noWrap w:val="0"/>
            <w:vAlign w:val="center"/>
          </w:tcPr>
          <w:p w14:paraId="4410B599">
            <w:pPr>
              <w:rPr>
                <w:color w:val="auto"/>
              </w:rPr>
            </w:pPr>
          </w:p>
        </w:tc>
      </w:tr>
      <w:tr w14:paraId="1E5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E2410BD">
            <w:pPr>
              <w:rPr>
                <w:color w:val="auto"/>
              </w:rPr>
            </w:pPr>
            <w:r>
              <w:rPr>
                <w:rFonts w:hint="eastAsia"/>
                <w:color w:val="auto"/>
              </w:rPr>
              <w:t>4</w:t>
            </w:r>
          </w:p>
        </w:tc>
        <w:tc>
          <w:tcPr>
            <w:tcW w:w="5954" w:type="dxa"/>
            <w:noWrap w:val="0"/>
            <w:vAlign w:val="center"/>
          </w:tcPr>
          <w:p w14:paraId="2EE38CD6">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0640C97F">
            <w:pPr>
              <w:rPr>
                <w:color w:val="auto"/>
              </w:rPr>
            </w:pPr>
          </w:p>
        </w:tc>
        <w:tc>
          <w:tcPr>
            <w:tcW w:w="901" w:type="dxa"/>
            <w:noWrap w:val="0"/>
            <w:vAlign w:val="center"/>
          </w:tcPr>
          <w:p w14:paraId="56862BD4">
            <w:pPr>
              <w:rPr>
                <w:color w:val="auto"/>
              </w:rPr>
            </w:pPr>
          </w:p>
        </w:tc>
      </w:tr>
      <w:tr w14:paraId="028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AB246C1">
            <w:pPr>
              <w:rPr>
                <w:color w:val="auto"/>
              </w:rPr>
            </w:pPr>
            <w:r>
              <w:rPr>
                <w:rFonts w:hint="eastAsia"/>
                <w:color w:val="auto"/>
              </w:rPr>
              <w:t>5</w:t>
            </w:r>
          </w:p>
        </w:tc>
        <w:tc>
          <w:tcPr>
            <w:tcW w:w="5954" w:type="dxa"/>
            <w:noWrap w:val="0"/>
            <w:vAlign w:val="center"/>
          </w:tcPr>
          <w:p w14:paraId="4F310A1D">
            <w:pPr>
              <w:rPr>
                <w:color w:val="auto"/>
              </w:rPr>
            </w:pPr>
            <w:r>
              <w:rPr>
                <w:rFonts w:hint="eastAsia"/>
                <w:color w:val="auto"/>
              </w:rPr>
              <w:t>是否按照第二章具备履行合同所必需的专业技术能力的证明材料</w:t>
            </w:r>
          </w:p>
        </w:tc>
        <w:tc>
          <w:tcPr>
            <w:tcW w:w="992" w:type="dxa"/>
            <w:noWrap w:val="0"/>
            <w:vAlign w:val="center"/>
          </w:tcPr>
          <w:p w14:paraId="72030F10">
            <w:pPr>
              <w:rPr>
                <w:color w:val="auto"/>
              </w:rPr>
            </w:pPr>
          </w:p>
        </w:tc>
        <w:tc>
          <w:tcPr>
            <w:tcW w:w="901" w:type="dxa"/>
            <w:noWrap w:val="0"/>
            <w:vAlign w:val="center"/>
          </w:tcPr>
          <w:p w14:paraId="385FEDC9">
            <w:pPr>
              <w:rPr>
                <w:color w:val="auto"/>
              </w:rPr>
            </w:pPr>
          </w:p>
        </w:tc>
      </w:tr>
      <w:tr w14:paraId="705A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95E69AA">
            <w:pPr>
              <w:rPr>
                <w:color w:val="auto"/>
              </w:rPr>
            </w:pPr>
            <w:r>
              <w:rPr>
                <w:rFonts w:hint="eastAsia"/>
                <w:color w:val="auto"/>
              </w:rPr>
              <w:t>6</w:t>
            </w:r>
          </w:p>
        </w:tc>
        <w:tc>
          <w:tcPr>
            <w:tcW w:w="5954" w:type="dxa"/>
            <w:noWrap w:val="0"/>
            <w:vAlign w:val="center"/>
          </w:tcPr>
          <w:p w14:paraId="084AA027">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150283F">
            <w:pPr>
              <w:rPr>
                <w:color w:val="auto"/>
              </w:rPr>
            </w:pPr>
          </w:p>
        </w:tc>
        <w:tc>
          <w:tcPr>
            <w:tcW w:w="901" w:type="dxa"/>
            <w:noWrap w:val="0"/>
            <w:vAlign w:val="center"/>
          </w:tcPr>
          <w:p w14:paraId="21584D67">
            <w:pPr>
              <w:rPr>
                <w:color w:val="auto"/>
              </w:rPr>
            </w:pPr>
          </w:p>
        </w:tc>
      </w:tr>
      <w:tr w14:paraId="29F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436979D">
            <w:pPr>
              <w:rPr>
                <w:color w:val="auto"/>
              </w:rPr>
            </w:pPr>
            <w:r>
              <w:rPr>
                <w:rFonts w:hint="eastAsia"/>
                <w:color w:val="auto"/>
              </w:rPr>
              <w:t>7</w:t>
            </w:r>
          </w:p>
        </w:tc>
        <w:tc>
          <w:tcPr>
            <w:tcW w:w="5954" w:type="dxa"/>
            <w:noWrap w:val="0"/>
            <w:vAlign w:val="center"/>
          </w:tcPr>
          <w:p w14:paraId="3CD38378">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F74BCF1">
            <w:pPr>
              <w:rPr>
                <w:color w:val="auto"/>
              </w:rPr>
            </w:pPr>
          </w:p>
        </w:tc>
        <w:tc>
          <w:tcPr>
            <w:tcW w:w="901" w:type="dxa"/>
            <w:noWrap w:val="0"/>
            <w:vAlign w:val="center"/>
          </w:tcPr>
          <w:p w14:paraId="073F03BC">
            <w:pPr>
              <w:rPr>
                <w:color w:val="auto"/>
              </w:rPr>
            </w:pPr>
          </w:p>
        </w:tc>
      </w:tr>
      <w:tr w14:paraId="0C6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99589FE">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5954" w:type="dxa"/>
            <w:noWrap w:val="0"/>
            <w:vAlign w:val="center"/>
          </w:tcPr>
          <w:p w14:paraId="6A05682F">
            <w:pPr>
              <w:rPr>
                <w:rFonts w:hint="eastAsia" w:ascii="Times New Roman" w:hAnsi="Times New Roman" w:eastAsia="宋体" w:cs="Times New Roman"/>
                <w:color w:val="auto"/>
              </w:rPr>
            </w:pPr>
            <w:r>
              <w:rPr>
                <w:rFonts w:hint="eastAsia" w:ascii="Times New Roman" w:hAnsi="Times New Roman" w:eastAsia="宋体" w:cs="Times New Roman"/>
                <w:color w:val="auto"/>
              </w:rPr>
              <w:t>是否按照第二章要求提供</w:t>
            </w:r>
            <w:r>
              <w:rPr>
                <w:rFonts w:hint="eastAsia" w:ascii="Times New Roman" w:hAnsi="Times New Roman" w:eastAsia="宋体" w:cs="Times New Roman"/>
                <w:color w:val="auto"/>
                <w:lang w:val="en-US" w:eastAsia="en-US"/>
              </w:rPr>
              <w:t>建筑业企业资质证书（消防设施工程专业承包二级或二级以上资质）和安全生产许可证</w:t>
            </w:r>
            <w:r>
              <w:rPr>
                <w:rFonts w:hint="eastAsia" w:ascii="Times New Roman" w:hAnsi="Times New Roman" w:eastAsia="宋体" w:cs="Times New Roman"/>
                <w:color w:val="auto"/>
              </w:rPr>
              <w:t>的证明材料</w:t>
            </w:r>
          </w:p>
        </w:tc>
        <w:tc>
          <w:tcPr>
            <w:tcW w:w="992" w:type="dxa"/>
            <w:noWrap w:val="0"/>
            <w:vAlign w:val="center"/>
          </w:tcPr>
          <w:p w14:paraId="0085D21F">
            <w:pPr>
              <w:rPr>
                <w:color w:val="auto"/>
              </w:rPr>
            </w:pPr>
          </w:p>
        </w:tc>
        <w:tc>
          <w:tcPr>
            <w:tcW w:w="901" w:type="dxa"/>
            <w:noWrap w:val="0"/>
            <w:vAlign w:val="center"/>
          </w:tcPr>
          <w:p w14:paraId="64677BA8">
            <w:pPr>
              <w:rPr>
                <w:color w:val="auto"/>
              </w:rPr>
            </w:pPr>
          </w:p>
        </w:tc>
      </w:tr>
    </w:tbl>
    <w:p w14:paraId="75B7150B">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432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26EF200E">
            <w:pPr>
              <w:jc w:val="center"/>
              <w:rPr>
                <w:b/>
                <w:color w:val="auto"/>
              </w:rPr>
            </w:pPr>
            <w:r>
              <w:rPr>
                <w:rFonts w:hint="eastAsia"/>
                <w:b/>
                <w:color w:val="auto"/>
              </w:rPr>
              <w:t>序号</w:t>
            </w:r>
          </w:p>
        </w:tc>
        <w:tc>
          <w:tcPr>
            <w:tcW w:w="5954" w:type="dxa"/>
            <w:vMerge w:val="restart"/>
            <w:noWrap w:val="0"/>
            <w:vAlign w:val="center"/>
          </w:tcPr>
          <w:p w14:paraId="7BE16A37">
            <w:pPr>
              <w:jc w:val="center"/>
              <w:rPr>
                <w:b/>
                <w:color w:val="auto"/>
              </w:rPr>
            </w:pPr>
            <w:r>
              <w:rPr>
                <w:rFonts w:hint="eastAsia"/>
                <w:b/>
                <w:color w:val="auto"/>
              </w:rPr>
              <w:t>符合性审查内容</w:t>
            </w:r>
          </w:p>
        </w:tc>
        <w:tc>
          <w:tcPr>
            <w:tcW w:w="1893" w:type="dxa"/>
            <w:gridSpan w:val="2"/>
            <w:noWrap w:val="0"/>
            <w:vAlign w:val="center"/>
          </w:tcPr>
          <w:p w14:paraId="23B01E46">
            <w:pPr>
              <w:jc w:val="center"/>
              <w:rPr>
                <w:b/>
                <w:color w:val="auto"/>
              </w:rPr>
            </w:pPr>
            <w:r>
              <w:rPr>
                <w:rFonts w:hint="eastAsia"/>
                <w:b/>
                <w:color w:val="auto"/>
              </w:rPr>
              <w:t>审查情况</w:t>
            </w:r>
          </w:p>
        </w:tc>
      </w:tr>
      <w:tr w14:paraId="58B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7B1812FC">
            <w:pPr>
              <w:jc w:val="center"/>
              <w:rPr>
                <w:b/>
                <w:color w:val="auto"/>
              </w:rPr>
            </w:pPr>
          </w:p>
        </w:tc>
        <w:tc>
          <w:tcPr>
            <w:tcW w:w="5954" w:type="dxa"/>
            <w:vMerge w:val="continue"/>
            <w:noWrap w:val="0"/>
            <w:vAlign w:val="center"/>
          </w:tcPr>
          <w:p w14:paraId="18FA02F7">
            <w:pPr>
              <w:jc w:val="center"/>
              <w:rPr>
                <w:b/>
                <w:color w:val="auto"/>
              </w:rPr>
            </w:pPr>
          </w:p>
        </w:tc>
        <w:tc>
          <w:tcPr>
            <w:tcW w:w="992" w:type="dxa"/>
            <w:noWrap w:val="0"/>
            <w:vAlign w:val="center"/>
          </w:tcPr>
          <w:p w14:paraId="242A76A7">
            <w:pPr>
              <w:jc w:val="center"/>
              <w:rPr>
                <w:b/>
                <w:color w:val="auto"/>
              </w:rPr>
            </w:pPr>
            <w:r>
              <w:rPr>
                <w:rFonts w:hint="eastAsia"/>
                <w:b/>
                <w:color w:val="auto"/>
              </w:rPr>
              <w:t>通过</w:t>
            </w:r>
          </w:p>
        </w:tc>
        <w:tc>
          <w:tcPr>
            <w:tcW w:w="901" w:type="dxa"/>
            <w:noWrap w:val="0"/>
            <w:vAlign w:val="center"/>
          </w:tcPr>
          <w:p w14:paraId="4C6F5C34">
            <w:pPr>
              <w:jc w:val="center"/>
              <w:rPr>
                <w:b/>
                <w:color w:val="auto"/>
              </w:rPr>
            </w:pPr>
            <w:r>
              <w:rPr>
                <w:rFonts w:hint="eastAsia"/>
                <w:b/>
                <w:color w:val="auto"/>
              </w:rPr>
              <w:t>不通过</w:t>
            </w:r>
          </w:p>
        </w:tc>
      </w:tr>
      <w:tr w14:paraId="11B5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8E962D5">
            <w:pPr>
              <w:rPr>
                <w:color w:val="auto"/>
              </w:rPr>
            </w:pPr>
            <w:r>
              <w:rPr>
                <w:rFonts w:hint="eastAsia"/>
                <w:color w:val="auto"/>
              </w:rPr>
              <w:t>1</w:t>
            </w:r>
          </w:p>
        </w:tc>
        <w:tc>
          <w:tcPr>
            <w:tcW w:w="5954" w:type="dxa"/>
            <w:noWrap w:val="0"/>
            <w:vAlign w:val="center"/>
          </w:tcPr>
          <w:p w14:paraId="1CBB0897">
            <w:pPr>
              <w:rPr>
                <w:color w:val="auto"/>
              </w:rPr>
            </w:pPr>
            <w:r>
              <w:rPr>
                <w:rFonts w:hint="eastAsia"/>
                <w:color w:val="auto"/>
              </w:rPr>
              <w:t>比选申请文件正副本以及电子文档数量是否符合比选文件规定</w:t>
            </w:r>
          </w:p>
        </w:tc>
        <w:tc>
          <w:tcPr>
            <w:tcW w:w="992" w:type="dxa"/>
            <w:noWrap w:val="0"/>
            <w:vAlign w:val="center"/>
          </w:tcPr>
          <w:p w14:paraId="20780DD8">
            <w:pPr>
              <w:rPr>
                <w:color w:val="auto"/>
              </w:rPr>
            </w:pPr>
          </w:p>
        </w:tc>
        <w:tc>
          <w:tcPr>
            <w:tcW w:w="901" w:type="dxa"/>
            <w:noWrap w:val="0"/>
            <w:vAlign w:val="center"/>
          </w:tcPr>
          <w:p w14:paraId="2D95E2D4">
            <w:pPr>
              <w:rPr>
                <w:color w:val="auto"/>
              </w:rPr>
            </w:pPr>
          </w:p>
        </w:tc>
      </w:tr>
      <w:tr w14:paraId="2CD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1B4B73D">
            <w:pPr>
              <w:rPr>
                <w:color w:val="auto"/>
              </w:rPr>
            </w:pPr>
            <w:r>
              <w:rPr>
                <w:rFonts w:hint="eastAsia"/>
                <w:color w:val="auto"/>
              </w:rPr>
              <w:t>2</w:t>
            </w:r>
          </w:p>
        </w:tc>
        <w:tc>
          <w:tcPr>
            <w:tcW w:w="5954" w:type="dxa"/>
            <w:noWrap w:val="0"/>
            <w:vAlign w:val="center"/>
          </w:tcPr>
          <w:p w14:paraId="110877E3">
            <w:pPr>
              <w:rPr>
                <w:color w:val="auto"/>
              </w:rPr>
            </w:pPr>
            <w:r>
              <w:rPr>
                <w:rFonts w:hint="eastAsia"/>
                <w:color w:val="auto"/>
              </w:rPr>
              <w:t>比选申请文件的比选响应有效期是否符合比选文件规定</w:t>
            </w:r>
          </w:p>
        </w:tc>
        <w:tc>
          <w:tcPr>
            <w:tcW w:w="992" w:type="dxa"/>
            <w:noWrap w:val="0"/>
            <w:vAlign w:val="center"/>
          </w:tcPr>
          <w:p w14:paraId="20A13494">
            <w:pPr>
              <w:rPr>
                <w:color w:val="auto"/>
              </w:rPr>
            </w:pPr>
          </w:p>
        </w:tc>
        <w:tc>
          <w:tcPr>
            <w:tcW w:w="901" w:type="dxa"/>
            <w:noWrap w:val="0"/>
            <w:vAlign w:val="center"/>
          </w:tcPr>
          <w:p w14:paraId="7AB4BC6E">
            <w:pPr>
              <w:rPr>
                <w:color w:val="auto"/>
              </w:rPr>
            </w:pPr>
          </w:p>
        </w:tc>
      </w:tr>
      <w:tr w14:paraId="699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CE241DE">
            <w:pPr>
              <w:rPr>
                <w:color w:val="auto"/>
              </w:rPr>
            </w:pPr>
            <w:r>
              <w:rPr>
                <w:rFonts w:hint="eastAsia"/>
                <w:color w:val="auto"/>
              </w:rPr>
              <w:t>3</w:t>
            </w:r>
          </w:p>
        </w:tc>
        <w:tc>
          <w:tcPr>
            <w:tcW w:w="5954" w:type="dxa"/>
            <w:noWrap w:val="0"/>
            <w:vAlign w:val="center"/>
          </w:tcPr>
          <w:p w14:paraId="06B5ED13">
            <w:pPr>
              <w:rPr>
                <w:color w:val="auto"/>
              </w:rPr>
            </w:pPr>
            <w:r>
              <w:rPr>
                <w:rFonts w:hint="eastAsia"/>
                <w:color w:val="auto"/>
              </w:rPr>
              <w:t>比选申请文件签署、盖章是否符合比选文件规定</w:t>
            </w:r>
          </w:p>
        </w:tc>
        <w:tc>
          <w:tcPr>
            <w:tcW w:w="992" w:type="dxa"/>
            <w:noWrap w:val="0"/>
            <w:vAlign w:val="center"/>
          </w:tcPr>
          <w:p w14:paraId="15B7C770">
            <w:pPr>
              <w:rPr>
                <w:color w:val="auto"/>
              </w:rPr>
            </w:pPr>
          </w:p>
        </w:tc>
        <w:tc>
          <w:tcPr>
            <w:tcW w:w="901" w:type="dxa"/>
            <w:noWrap w:val="0"/>
            <w:vAlign w:val="center"/>
          </w:tcPr>
          <w:p w14:paraId="7013A998">
            <w:pPr>
              <w:rPr>
                <w:color w:val="auto"/>
              </w:rPr>
            </w:pPr>
          </w:p>
        </w:tc>
      </w:tr>
      <w:tr w14:paraId="5ADD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E71EB0F">
            <w:pPr>
              <w:rPr>
                <w:color w:val="auto"/>
              </w:rPr>
            </w:pPr>
            <w:r>
              <w:rPr>
                <w:rFonts w:hint="eastAsia"/>
                <w:color w:val="auto"/>
              </w:rPr>
              <w:t>4</w:t>
            </w:r>
          </w:p>
        </w:tc>
        <w:tc>
          <w:tcPr>
            <w:tcW w:w="5954" w:type="dxa"/>
            <w:noWrap w:val="0"/>
            <w:vAlign w:val="center"/>
          </w:tcPr>
          <w:p w14:paraId="79754AF9">
            <w:pPr>
              <w:rPr>
                <w:color w:val="auto"/>
              </w:rPr>
            </w:pPr>
            <w:r>
              <w:rPr>
                <w:rFonts w:hint="eastAsia"/>
                <w:color w:val="auto"/>
              </w:rPr>
              <w:t>比选申请文件是否完全满足本项目的实质性要求</w:t>
            </w:r>
          </w:p>
        </w:tc>
        <w:tc>
          <w:tcPr>
            <w:tcW w:w="992" w:type="dxa"/>
            <w:noWrap w:val="0"/>
            <w:vAlign w:val="center"/>
          </w:tcPr>
          <w:p w14:paraId="6367BE0C">
            <w:pPr>
              <w:rPr>
                <w:color w:val="auto"/>
              </w:rPr>
            </w:pPr>
          </w:p>
        </w:tc>
        <w:tc>
          <w:tcPr>
            <w:tcW w:w="901" w:type="dxa"/>
            <w:noWrap w:val="0"/>
            <w:vAlign w:val="center"/>
          </w:tcPr>
          <w:p w14:paraId="561EE611">
            <w:pPr>
              <w:rPr>
                <w:color w:val="auto"/>
              </w:rPr>
            </w:pPr>
          </w:p>
        </w:tc>
      </w:tr>
    </w:tbl>
    <w:p w14:paraId="1D7348F2">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BE2E361">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8" w:name="_Toc217446104"/>
      <w:bookmarkStart w:id="59" w:name="_Toc183682422"/>
      <w:bookmarkStart w:id="60" w:name="_Toc183582287"/>
    </w:p>
    <w:bookmarkEnd w:id="58"/>
    <w:bookmarkEnd w:id="59"/>
    <w:bookmarkEnd w:id="60"/>
    <w:p w14:paraId="7D87B0A7">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1D7D4815">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1E48060A">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7C2AD84D">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4D147A1D">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30296C8C">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72BE6B41">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5E871DAC">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55E1E69">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7C52E8CA">
      <w:pPr>
        <w:pStyle w:val="3"/>
        <w:spacing w:line="360" w:lineRule="auto"/>
        <w:ind w:firstLine="498" w:firstLineChars="200"/>
        <w:rPr>
          <w:rFonts w:ascii="黑体" w:hAnsi="黑体"/>
          <w:color w:val="auto"/>
          <w:sz w:val="24"/>
          <w:szCs w:val="24"/>
        </w:rPr>
      </w:pPr>
      <w:bookmarkStart w:id="61" w:name="_Toc217446103"/>
      <w:r>
        <w:rPr>
          <w:rFonts w:hint="eastAsia" w:ascii="黑体" w:hAnsi="黑体"/>
          <w:color w:val="auto"/>
          <w:sz w:val="24"/>
          <w:szCs w:val="24"/>
        </w:rPr>
        <w:t>4、评审细则及标准</w:t>
      </w:r>
      <w:bookmarkEnd w:id="61"/>
    </w:p>
    <w:p w14:paraId="3405B923">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24672946">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w:t>
      </w:r>
      <w:r>
        <w:rPr>
          <w:rFonts w:hint="eastAsia" w:hAnsi="宋体"/>
          <w:color w:val="auto"/>
          <w:sz w:val="24"/>
          <w:lang w:val="en-US" w:eastAsia="zh-CN"/>
        </w:rPr>
        <w:t>价格分</w:t>
      </w:r>
      <w:r>
        <w:rPr>
          <w:rFonts w:hint="eastAsia" w:hAnsi="宋体"/>
          <w:color w:val="auto"/>
          <w:sz w:val="24"/>
        </w:rPr>
        <w:t>，</w:t>
      </w:r>
      <w:r>
        <w:rPr>
          <w:rFonts w:hint="eastAsia" w:hAnsi="宋体" w:cs="Times New Roman"/>
          <w:color w:val="auto"/>
          <w:sz w:val="24"/>
          <w:lang w:val="en-US" w:eastAsia="zh-CN"/>
        </w:rPr>
        <w:t>项目实施方案</w:t>
      </w:r>
      <w:r>
        <w:rPr>
          <w:rFonts w:hint="eastAsia" w:ascii="Times New Roman" w:hAnsi="宋体" w:eastAsia="宋体" w:cs="Times New Roman"/>
          <w:color w:val="auto"/>
          <w:sz w:val="24"/>
        </w:rPr>
        <w:t>等</w:t>
      </w:r>
      <w:r>
        <w:rPr>
          <w:rFonts w:hint="eastAsia" w:hAnsi="宋体"/>
          <w:color w:val="auto"/>
          <w:sz w:val="24"/>
        </w:rPr>
        <w:t>。</w:t>
      </w:r>
    </w:p>
    <w:p w14:paraId="4194E805">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1F27E452">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7F59B79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0C889621">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0120AEAF">
      <w:pPr>
        <w:tabs>
          <w:tab w:val="left" w:pos="720"/>
        </w:tabs>
        <w:spacing w:line="360" w:lineRule="auto"/>
        <w:ind w:firstLine="498" w:firstLineChars="200"/>
        <w:rPr>
          <w:rFonts w:hint="eastAsia"/>
          <w:color w:val="auto"/>
        </w:rPr>
      </w:pPr>
      <w:r>
        <w:rPr>
          <w:rFonts w:hint="eastAsia" w:hAnsi="宋体"/>
          <w:color w:val="auto"/>
          <w:sz w:val="24"/>
        </w:rPr>
        <w:t>4.5综合评分明细表</w:t>
      </w:r>
      <w:bookmarkStart w:id="62" w:name="_Toc217446060"/>
    </w:p>
    <w:tbl>
      <w:tblPr>
        <w:tblStyle w:val="44"/>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901"/>
        <w:gridCol w:w="1308"/>
        <w:gridCol w:w="866"/>
        <w:gridCol w:w="5784"/>
      </w:tblGrid>
      <w:tr w14:paraId="69A1B2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BA7054">
            <w:pPr>
              <w:jc w:val="center"/>
              <w:rPr>
                <w:color w:val="auto"/>
              </w:rPr>
            </w:pPr>
            <w:r>
              <w:rPr>
                <w:rFonts w:hint="eastAsia"/>
                <w:b/>
                <w:color w:val="auto"/>
                <w:sz w:val="24"/>
                <w:szCs w:val="24"/>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FA85DC3">
            <w:pPr>
              <w:jc w:val="center"/>
              <w:rPr>
                <w:color w:val="auto"/>
              </w:rP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1CB2566">
            <w:pPr>
              <w:jc w:val="center"/>
              <w:rPr>
                <w:color w:val="auto"/>
              </w:rP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3F03302">
            <w:pPr>
              <w:jc w:val="center"/>
              <w:rPr>
                <w:color w:val="auto"/>
              </w:rPr>
            </w:pPr>
            <w:r>
              <w:rPr>
                <w:rFonts w:hint="eastAsia"/>
                <w:b/>
                <w:color w:val="auto"/>
                <w:sz w:val="24"/>
                <w:szCs w:val="24"/>
              </w:rPr>
              <w:t>评分标准</w:t>
            </w:r>
          </w:p>
        </w:tc>
      </w:tr>
      <w:tr w14:paraId="1BC83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71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712B22">
            <w:pPr>
              <w:widowControl w:val="0"/>
              <w:tabs>
                <w:tab w:val="left" w:pos="600"/>
              </w:tabs>
              <w:spacing w:line="400" w:lineRule="exact"/>
              <w:jc w:val="center"/>
              <w:rPr>
                <w:color w:val="auto"/>
              </w:rPr>
            </w:pPr>
            <w:r>
              <w:rPr>
                <w:rFonts w:ascii="仿宋" w:hAnsi="仿宋" w:eastAsia="仿宋" w:cs="仿宋"/>
                <w:color w:val="auto"/>
                <w:sz w:val="24"/>
                <w:szCs w:val="24"/>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DBC2EE">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8746AC5">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20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2B649E">
            <w:pPr>
              <w:overflowPunct/>
              <w:topLinePunct/>
              <w:spacing w:after="0" w:line="480" w:lineRule="exact"/>
              <w:textAlignment w:val="center"/>
              <w:rPr>
                <w:rFonts w:hint="eastAsia" w:ascii="Times New Roman" w:hAnsi="宋体" w:eastAsia="宋体" w:cs="Times New Roman"/>
                <w:color w:val="auto"/>
                <w:sz w:val="24"/>
                <w:lang w:eastAsia="zh-CN"/>
              </w:rPr>
            </w:pPr>
            <w:r>
              <w:rPr>
                <w:rFonts w:hint="eastAsia" w:ascii="宋体" w:hAnsi="宋体" w:eastAsia="宋体" w:cs="宋体"/>
                <w:b w:val="0"/>
                <w:bCs/>
                <w:color w:val="auto"/>
                <w:kern w:val="2"/>
                <w:sz w:val="24"/>
                <w:szCs w:val="24"/>
                <w:highlight w:val="none"/>
                <w:shd w:val="clear" w:color="auto" w:fill="auto"/>
                <w:lang w:val="en-US" w:eastAsia="zh-CN"/>
              </w:rPr>
              <w:t>以满足比选文件要求且最终价格最低（即折扣最低）的报价为评审基准价，其价格分为满分。其他供应商的价格分统一按照下列公式计算：报价得分=</w:t>
            </w:r>
            <w:r>
              <w:rPr>
                <w:rStyle w:val="198"/>
                <w:rFonts w:hint="eastAsia" w:ascii="宋体" w:hAnsi="宋体" w:eastAsia="宋体" w:cs="宋体"/>
                <w:snapToGrid w:val="0"/>
                <w:color w:val="auto"/>
                <w:sz w:val="24"/>
                <w:szCs w:val="24"/>
                <w:lang w:val="en-US" w:eastAsia="zh-CN" w:bidi="ar"/>
              </w:rPr>
              <w:t>基准价／最终报价</w:t>
            </w:r>
            <w:r>
              <w:rPr>
                <w:rFonts w:hint="eastAsia" w:ascii="宋体" w:hAnsi="宋体" w:eastAsia="宋体" w:cs="宋体"/>
                <w:b w:val="0"/>
                <w:bCs/>
                <w:color w:val="auto"/>
                <w:kern w:val="2"/>
                <w:sz w:val="24"/>
                <w:szCs w:val="24"/>
                <w:highlight w:val="none"/>
                <w:shd w:val="clear" w:color="auto" w:fill="auto"/>
                <w:lang w:val="en-US" w:eastAsia="zh-CN"/>
              </w:rPr>
              <w:t>×20。</w:t>
            </w:r>
          </w:p>
        </w:tc>
      </w:tr>
      <w:tr w14:paraId="1463A3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4513"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5FFD2C">
            <w:pPr>
              <w:widowControl w:val="0"/>
              <w:tabs>
                <w:tab w:val="left" w:pos="600"/>
              </w:tabs>
              <w:spacing w:line="400" w:lineRule="exact"/>
              <w:jc w:val="center"/>
              <w:rPr>
                <w:color w:val="auto"/>
              </w:rPr>
            </w:pPr>
            <w:r>
              <w:rPr>
                <w:rFonts w:ascii="仿宋" w:hAnsi="仿宋" w:eastAsia="仿宋" w:cs="仿宋"/>
                <w:color w:val="auto"/>
                <w:sz w:val="24"/>
                <w:szCs w:val="24"/>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3F7A90B">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snapToGrid/>
                <w:color w:val="auto"/>
                <w:kern w:val="2"/>
                <w:sz w:val="24"/>
                <w:szCs w:val="24"/>
                <w:highlight w:val="none"/>
                <w:lang w:val="en-US" w:eastAsia="zh-CN"/>
              </w:rPr>
              <w:t>项目实施方案</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9E0CBC">
            <w:pPr>
              <w:widowControl w:val="0"/>
              <w:kinsoku/>
              <w:autoSpaceDE/>
              <w:autoSpaceDN/>
              <w:adjustRightInd/>
              <w:snapToGrid w:val="0"/>
              <w:spacing w:line="240" w:lineRule="auto"/>
              <w:jc w:val="center"/>
              <w:textAlignment w:val="auto"/>
              <w:rPr>
                <w:rFonts w:hint="default" w:ascii="Times New Roman" w:hAnsi="宋体" w:eastAsia="宋体" w:cs="Times New Roman"/>
                <w:color w:val="auto"/>
                <w:sz w:val="24"/>
                <w:lang w:val="en-US"/>
              </w:rPr>
            </w:pPr>
            <w:r>
              <w:rPr>
                <w:rFonts w:hint="eastAsia" w:ascii="宋体" w:hAnsi="宋体" w:eastAsia="宋体" w:cs="宋体"/>
                <w:bCs/>
                <w:snapToGrid/>
                <w:color w:val="auto"/>
                <w:kern w:val="2"/>
                <w:sz w:val="24"/>
                <w:szCs w:val="24"/>
                <w:highlight w:val="none"/>
                <w:lang w:val="en-US" w:eastAsia="zh-CN"/>
              </w:rPr>
              <w:t>40分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A8658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根据供应商针对本项目</w:t>
            </w:r>
            <w:r>
              <w:rPr>
                <w:rFonts w:hint="eastAsia" w:ascii="宋体" w:hAnsi="宋体" w:eastAsia="宋体" w:cs="宋体"/>
                <w:snapToGrid/>
                <w:color w:val="0000FF"/>
                <w:kern w:val="2"/>
                <w:sz w:val="24"/>
                <w:szCs w:val="24"/>
                <w:highlight w:val="none"/>
                <w:lang w:val="en-US" w:eastAsia="zh-CN"/>
              </w:rPr>
              <w:t>提供项目实施方案</w:t>
            </w:r>
            <w:r>
              <w:rPr>
                <w:rFonts w:hint="eastAsia" w:ascii="宋体" w:hAnsi="宋体" w:cs="宋体"/>
                <w:snapToGrid/>
                <w:color w:val="0000FF"/>
                <w:kern w:val="2"/>
                <w:sz w:val="24"/>
                <w:szCs w:val="24"/>
                <w:highlight w:val="none"/>
                <w:lang w:val="en-US" w:eastAsia="zh-CN"/>
              </w:rPr>
              <w:t>，内容包括</w:t>
            </w:r>
            <w:r>
              <w:rPr>
                <w:rFonts w:hint="eastAsia" w:ascii="宋体" w:hAnsi="宋体" w:eastAsia="宋体" w:cs="宋体"/>
                <w:snapToGrid/>
                <w:color w:val="auto"/>
                <w:kern w:val="2"/>
                <w:sz w:val="24"/>
                <w:szCs w:val="24"/>
                <w:highlight w:val="none"/>
                <w:lang w:val="en-US" w:eastAsia="zh-CN"/>
              </w:rPr>
              <w:t>：</w:t>
            </w:r>
            <w:r>
              <w:rPr>
                <w:rFonts w:hint="eastAsia" w:ascii="微软雅黑" w:hAnsi="微软雅黑" w:eastAsia="微软雅黑" w:cs="微软雅黑"/>
                <w:snapToGrid/>
                <w:color w:val="auto"/>
                <w:kern w:val="2"/>
                <w:sz w:val="24"/>
                <w:szCs w:val="24"/>
                <w:highlight w:val="none"/>
                <w:lang w:val="en-US" w:eastAsia="zh-CN"/>
              </w:rPr>
              <w:t>①</w:t>
            </w:r>
            <w:r>
              <w:rPr>
                <w:rFonts w:hint="eastAsia" w:ascii="宋体" w:hAnsi="宋体" w:eastAsia="宋体" w:cs="宋体"/>
                <w:snapToGrid/>
                <w:color w:val="auto"/>
                <w:kern w:val="2"/>
                <w:sz w:val="24"/>
                <w:szCs w:val="24"/>
                <w:highlight w:val="none"/>
                <w:lang w:val="en-US" w:eastAsia="zh-CN"/>
              </w:rPr>
              <w:t>整个项目的实施流程（包含但不限于拆除、运输、安装、灌浆、收边收口、垃圾清运等）；</w:t>
            </w:r>
            <w:r>
              <w:rPr>
                <w:rFonts w:hint="eastAsia" w:ascii="微软雅黑" w:hAnsi="微软雅黑" w:eastAsia="微软雅黑" w:cs="微软雅黑"/>
                <w:snapToGrid/>
                <w:color w:val="auto"/>
                <w:kern w:val="2"/>
                <w:sz w:val="24"/>
                <w:szCs w:val="24"/>
                <w:highlight w:val="none"/>
                <w:lang w:val="en-US" w:eastAsia="zh-CN"/>
              </w:rPr>
              <w:t>②</w:t>
            </w:r>
            <w:r>
              <w:rPr>
                <w:rFonts w:hint="eastAsia" w:ascii="宋体" w:hAnsi="宋体" w:eastAsia="宋体" w:cs="宋体"/>
                <w:snapToGrid/>
                <w:color w:val="auto"/>
                <w:kern w:val="2"/>
                <w:sz w:val="24"/>
                <w:szCs w:val="24"/>
                <w:highlight w:val="none"/>
                <w:lang w:val="en-US" w:eastAsia="zh-CN"/>
              </w:rPr>
              <w:t>针对本项目的人员配置及专业技术能力(包含拟投入本项目人员分工、联系方式)；</w:t>
            </w:r>
            <w:r>
              <w:rPr>
                <w:rFonts w:hint="eastAsia" w:ascii="微软雅黑" w:hAnsi="微软雅黑" w:eastAsia="微软雅黑" w:cs="微软雅黑"/>
                <w:snapToGrid/>
                <w:color w:val="auto"/>
                <w:kern w:val="2"/>
                <w:sz w:val="24"/>
                <w:szCs w:val="24"/>
                <w:highlight w:val="none"/>
                <w:lang w:val="en-US" w:eastAsia="zh-CN"/>
              </w:rPr>
              <w:t>③</w:t>
            </w:r>
            <w:r>
              <w:rPr>
                <w:rFonts w:hint="eastAsia" w:ascii="宋体" w:hAnsi="宋体" w:eastAsia="宋体" w:cs="宋体"/>
                <w:snapToGrid/>
                <w:color w:val="auto"/>
                <w:kern w:val="2"/>
                <w:sz w:val="24"/>
                <w:szCs w:val="24"/>
                <w:highlight w:val="none"/>
                <w:lang w:val="en-US" w:eastAsia="zh-CN"/>
              </w:rPr>
              <w:t>配送标准（包含送达后出入库管理制度、配送时效性、地理因素、配送路线等）；</w:t>
            </w:r>
          </w:p>
          <w:p w14:paraId="36B4E546">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spacing w:val="0"/>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rPr>
              <w:t>④</w:t>
            </w:r>
            <w:r>
              <w:rPr>
                <w:rFonts w:hint="eastAsia" w:ascii="宋体" w:hAnsi="宋体" w:eastAsia="宋体" w:cs="宋体"/>
                <w:snapToGrid/>
                <w:color w:val="auto"/>
                <w:spacing w:val="0"/>
                <w:kern w:val="2"/>
                <w:sz w:val="24"/>
                <w:szCs w:val="24"/>
                <w:highlight w:val="none"/>
                <w:lang w:val="en-US" w:eastAsia="zh-CN" w:bidi="ar-SA"/>
              </w:rPr>
              <w:t>安装调试标准；</w:t>
            </w:r>
            <w:r>
              <w:rPr>
                <w:rFonts w:hint="eastAsia" w:ascii="宋体" w:hAnsi="宋体" w:eastAsia="宋体" w:cs="宋体"/>
                <w:snapToGrid/>
                <w:color w:val="auto"/>
                <w:kern w:val="2"/>
                <w:sz w:val="24"/>
                <w:szCs w:val="24"/>
                <w:highlight w:val="none"/>
                <w:lang w:val="en-US" w:eastAsia="zh-CN"/>
              </w:rPr>
              <w:t>⑤</w:t>
            </w:r>
            <w:r>
              <w:rPr>
                <w:rFonts w:hint="eastAsia" w:ascii="宋体" w:hAnsi="宋体" w:eastAsia="宋体" w:cs="宋体"/>
                <w:snapToGrid/>
                <w:color w:val="auto"/>
                <w:spacing w:val="0"/>
                <w:kern w:val="2"/>
                <w:sz w:val="24"/>
                <w:szCs w:val="24"/>
                <w:highlight w:val="none"/>
                <w:lang w:val="en-US" w:eastAsia="zh-CN" w:bidi="ar-SA"/>
              </w:rPr>
              <w:t>施工安全控制措施；</w:t>
            </w:r>
          </w:p>
          <w:p w14:paraId="7481663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⑥项目时间进度安排；⑦服务关键点把握控制；</w:t>
            </w:r>
          </w:p>
          <w:p w14:paraId="2EAF618C">
            <w:pPr>
              <w:numPr>
                <w:ilvl w:val="0"/>
                <w:numId w:val="0"/>
              </w:numPr>
              <w:kinsoku/>
              <w:autoSpaceDE/>
              <w:autoSpaceDN/>
              <w:adjustRightInd/>
              <w:snapToGrid/>
              <w:spacing w:line="520" w:lineRule="exac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微软雅黑" w:hAnsi="微软雅黑" w:eastAsia="微软雅黑" w:cs="微软雅黑"/>
                <w:snapToGrid/>
                <w:color w:val="auto"/>
                <w:kern w:val="2"/>
                <w:sz w:val="24"/>
                <w:szCs w:val="24"/>
                <w:highlight w:val="none"/>
                <w:lang w:val="en-US" w:eastAsia="zh-CN"/>
              </w:rPr>
              <w:t>⑧</w:t>
            </w:r>
            <w:r>
              <w:rPr>
                <w:rFonts w:hint="eastAsia" w:ascii="宋体" w:hAnsi="宋体" w:eastAsia="宋体" w:cs="宋体"/>
                <w:snapToGrid/>
                <w:color w:val="auto"/>
                <w:kern w:val="2"/>
                <w:sz w:val="24"/>
                <w:szCs w:val="24"/>
                <w:highlight w:val="none"/>
                <w:lang w:val="en-US" w:eastAsia="zh-CN"/>
              </w:rPr>
              <w:t>质量保障措施；</w:t>
            </w:r>
            <w:r>
              <w:rPr>
                <w:rFonts w:hint="eastAsia" w:ascii="微软雅黑" w:hAnsi="微软雅黑" w:eastAsia="微软雅黑" w:cs="微软雅黑"/>
                <w:snapToGrid/>
                <w:color w:val="auto"/>
                <w:kern w:val="2"/>
                <w:sz w:val="24"/>
                <w:szCs w:val="24"/>
                <w:highlight w:val="none"/>
                <w:lang w:val="en-US" w:eastAsia="zh-CN"/>
              </w:rPr>
              <w:t>⑨</w:t>
            </w:r>
            <w:r>
              <w:rPr>
                <w:rFonts w:hint="eastAsia" w:ascii="宋体" w:hAnsi="宋体" w:eastAsia="宋体" w:cs="宋体"/>
                <w:snapToGrid/>
                <w:color w:val="auto"/>
                <w:kern w:val="2"/>
                <w:sz w:val="24"/>
                <w:szCs w:val="24"/>
                <w:highlight w:val="none"/>
                <w:lang w:val="en-US" w:eastAsia="zh-CN"/>
              </w:rPr>
              <w:t>验收内容及标准；</w:t>
            </w:r>
            <w:r>
              <w:rPr>
                <w:rFonts w:hint="eastAsia" w:ascii="微软雅黑" w:hAnsi="微软雅黑" w:eastAsia="微软雅黑" w:cs="微软雅黑"/>
                <w:snapToGrid/>
                <w:color w:val="auto"/>
                <w:kern w:val="2"/>
                <w:sz w:val="24"/>
                <w:szCs w:val="24"/>
                <w:highlight w:val="none"/>
                <w:lang w:val="en-US" w:eastAsia="zh-CN"/>
              </w:rPr>
              <w:t>⑩</w:t>
            </w:r>
            <w:r>
              <w:rPr>
                <w:rFonts w:hint="eastAsia" w:ascii="宋体" w:hAnsi="宋体" w:eastAsia="宋体" w:cs="宋体"/>
                <w:snapToGrid/>
                <w:color w:val="auto"/>
                <w:kern w:val="2"/>
                <w:sz w:val="24"/>
                <w:szCs w:val="24"/>
                <w:highlight w:val="none"/>
                <w:lang w:val="en-US" w:eastAsia="zh-CN"/>
              </w:rPr>
              <w:t>项目应急预案；</w:t>
            </w:r>
          </w:p>
          <w:p w14:paraId="6107AA5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投标人针对上述10个方面内容在投标文件中的响应情况进行综合评审：其中每有一方面内容满足要求的得4分，该方面中每有一处缺陷或不足的扣2分，最多扣4分；每有一方面内容缺失或不满足要求的该方面内容不得分；本项最多40分。</w:t>
            </w:r>
          </w:p>
          <w:p w14:paraId="5F9513C9">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AE1575F">
            <w:pPr>
              <w:pageBreakBefore w:val="0"/>
              <w:widowControl/>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3D742B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04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37341C">
            <w:pPr>
              <w:pStyle w:val="16"/>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3EF9B14">
            <w:pPr>
              <w:pStyle w:val="16"/>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售后服务方案</w:t>
            </w:r>
            <w:r>
              <w:rPr>
                <w:rFonts w:hint="eastAsia" w:ascii="Times New Roman" w:hAnsi="宋体" w:eastAsia="宋体" w:cs="Times New Roman"/>
                <w:color w:val="auto"/>
                <w:kern w:val="2"/>
                <w:sz w:val="24"/>
                <w:szCs w:val="22"/>
                <w:lang w:val="en-US" w:eastAsia="zh-CN" w:bidi="ar-SA"/>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A125216">
            <w:pPr>
              <w:tabs>
                <w:tab w:val="left" w:pos="720"/>
              </w:tabs>
              <w:spacing w:line="360" w:lineRule="auto"/>
              <w:rPr>
                <w:rFonts w:hint="eastAsia"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30</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4BAF10">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投标人针对本项目提供的售后服务方案</w:t>
            </w:r>
            <w:r>
              <w:rPr>
                <w:rFonts w:hint="eastAsia" w:ascii="宋体" w:hAnsi="宋体" w:cs="宋体"/>
                <w:snapToGrid/>
                <w:color w:val="auto"/>
                <w:kern w:val="2"/>
                <w:sz w:val="24"/>
                <w:szCs w:val="24"/>
                <w:highlight w:val="none"/>
                <w:lang w:val="en-US" w:eastAsia="zh-CN"/>
              </w:rPr>
              <w:t>，内容</w:t>
            </w:r>
            <w:r>
              <w:rPr>
                <w:rFonts w:hint="eastAsia" w:ascii="宋体" w:hAnsi="宋体" w:eastAsia="宋体" w:cs="宋体"/>
                <w:snapToGrid/>
                <w:color w:val="auto"/>
                <w:kern w:val="2"/>
                <w:sz w:val="24"/>
                <w:szCs w:val="24"/>
                <w:highlight w:val="none"/>
                <w:lang w:val="en-US" w:eastAsia="zh-CN"/>
              </w:rPr>
              <w:t>包含：</w:t>
            </w:r>
            <w:r>
              <w:rPr>
                <w:rFonts w:hint="eastAsia" w:ascii="微软雅黑" w:hAnsi="微软雅黑" w:eastAsia="微软雅黑" w:cs="微软雅黑"/>
                <w:snapToGrid/>
                <w:color w:val="auto"/>
                <w:kern w:val="2"/>
                <w:sz w:val="24"/>
                <w:szCs w:val="24"/>
                <w:highlight w:val="none"/>
                <w:lang w:val="en-US" w:eastAsia="zh-CN"/>
              </w:rPr>
              <w:t>①</w:t>
            </w:r>
            <w:r>
              <w:rPr>
                <w:rFonts w:hint="eastAsia" w:ascii="宋体" w:hAnsi="宋体" w:eastAsia="宋体" w:cs="宋体"/>
                <w:snapToGrid/>
                <w:color w:val="auto"/>
                <w:kern w:val="2"/>
                <w:sz w:val="24"/>
                <w:szCs w:val="24"/>
                <w:highlight w:val="none"/>
                <w:lang w:val="en-US" w:eastAsia="zh-CN"/>
              </w:rPr>
              <w:t>售后服务承诺；</w:t>
            </w:r>
            <w:r>
              <w:rPr>
                <w:rFonts w:hint="eastAsia" w:ascii="微软雅黑" w:hAnsi="微软雅黑" w:eastAsia="微软雅黑" w:cs="微软雅黑"/>
                <w:snapToGrid/>
                <w:color w:val="auto"/>
                <w:kern w:val="2"/>
                <w:sz w:val="24"/>
                <w:szCs w:val="24"/>
                <w:highlight w:val="none"/>
                <w:lang w:val="en-US" w:eastAsia="zh-CN"/>
              </w:rPr>
              <w:t>②</w:t>
            </w:r>
            <w:r>
              <w:rPr>
                <w:rFonts w:hint="eastAsia" w:ascii="宋体" w:hAnsi="宋体" w:eastAsia="宋体" w:cs="宋体"/>
                <w:snapToGrid/>
                <w:color w:val="auto"/>
                <w:kern w:val="2"/>
                <w:sz w:val="24"/>
                <w:szCs w:val="24"/>
                <w:highlight w:val="none"/>
                <w:lang w:val="en-US" w:eastAsia="zh-CN"/>
              </w:rPr>
              <w:t>售后服务技术支持和培训；③售后服务质量管理制度；④具体售后服务措施；</w:t>
            </w:r>
            <w:r>
              <w:rPr>
                <w:rFonts w:hint="eastAsia" w:ascii="微软雅黑" w:hAnsi="微软雅黑" w:eastAsia="微软雅黑" w:cs="微软雅黑"/>
                <w:snapToGrid/>
                <w:color w:val="auto"/>
                <w:kern w:val="2"/>
                <w:sz w:val="24"/>
                <w:szCs w:val="24"/>
                <w:highlight w:val="none"/>
                <w:lang w:val="en-US" w:eastAsia="zh-CN"/>
              </w:rPr>
              <w:t>⑤</w:t>
            </w:r>
            <w:r>
              <w:rPr>
                <w:rFonts w:hint="eastAsia" w:ascii="宋体" w:hAnsi="宋体" w:eastAsia="宋体" w:cs="宋体"/>
                <w:snapToGrid/>
                <w:color w:val="auto"/>
                <w:kern w:val="2"/>
                <w:sz w:val="24"/>
                <w:szCs w:val="24"/>
                <w:highlight w:val="none"/>
                <w:lang w:val="en-US" w:eastAsia="zh-CN"/>
              </w:rPr>
              <w:t>售后服务回访制度等五个方面的内容。根据投标人针对上述五个方面内容在投标文件中的响应情况进行综合评审：其中每有一方面内容满足要求的得6分，该方面中每有一处缺陷或不足的扣3分，最多扣6分；每有一方面内容缺失或不满足要求的该方面内容不得分；本项最多30分。</w:t>
            </w:r>
          </w:p>
          <w:p w14:paraId="03A3FF2C">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9F157D7">
            <w:pPr>
              <w:pageBreakBefore w:val="0"/>
              <w:widowControl/>
              <w:numPr>
                <w:ilvl w:val="0"/>
                <w:numId w:val="5"/>
              </w:numPr>
              <w:kinsoku/>
              <w:wordWrap/>
              <w:overflowPunct/>
              <w:topLinePunct w:val="0"/>
              <w:autoSpaceDE/>
              <w:autoSpaceDN/>
              <w:bidi w:val="0"/>
              <w:adjustRightInd/>
              <w:snapToGrid/>
              <w:spacing w:line="520" w:lineRule="exact"/>
              <w:jc w:val="left"/>
              <w:textAlignment w:val="auto"/>
              <w:outlineLvl w:val="9"/>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2"/>
                <w:sz w:val="24"/>
                <w:szCs w:val="24"/>
                <w:highlight w:val="none"/>
                <w:lang w:val="en-US" w:eastAsia="zh-CN"/>
              </w:rPr>
              <w:t>存在不足是指①内容生搬硬造，阐述套用其他项目内容，抄袭沿用其他项目内容；②涉及内容无重点，未能体现出本项目的特点或与实际需求不完全相符；③项目名称、实施地点与本项目冲突等情形。</w:t>
            </w:r>
          </w:p>
        </w:tc>
      </w:tr>
      <w:tr w14:paraId="4EA133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F24E4A">
            <w:pPr>
              <w:widowControl w:val="0"/>
              <w:tabs>
                <w:tab w:val="left" w:pos="600"/>
              </w:tabs>
              <w:spacing w:line="400" w:lineRule="exact"/>
              <w:jc w:val="center"/>
              <w:rPr>
                <w:color w:val="auto"/>
              </w:rPr>
            </w:pPr>
            <w:r>
              <w:rPr>
                <w:rFonts w:ascii="仿宋" w:hAnsi="仿宋" w:eastAsia="仿宋" w:cs="仿宋"/>
                <w:color w:val="auto"/>
                <w:sz w:val="24"/>
                <w:szCs w:val="24"/>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DDC0CC">
            <w:pPr>
              <w:overflowPunct/>
              <w:topLinePunct/>
              <w:spacing w:after="0" w:line="480" w:lineRule="exact"/>
              <w:textAlignment w:val="center"/>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类似业绩</w:t>
            </w:r>
            <w:r>
              <w:rPr>
                <w:rFonts w:hint="eastAsia" w:ascii="Times New Roman" w:hAnsi="宋体" w:eastAsia="宋体" w:cs="Times New Roman"/>
                <w:color w:val="auto"/>
                <w:kern w:val="2"/>
                <w:sz w:val="24"/>
                <w:szCs w:val="22"/>
                <w:lang w:val="en-US" w:eastAsia="zh-CN" w:bidi="ar-SA"/>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EC98BB">
            <w:pPr>
              <w:overflowPunct/>
              <w:topLinePunct/>
              <w:spacing w:after="0" w:line="480" w:lineRule="exact"/>
              <w:textAlignment w:val="center"/>
              <w:rPr>
                <w:rFonts w:hint="eastAsia"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10</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DD7115">
            <w:pPr>
              <w:widowControl w:val="0"/>
              <w:spacing w:after="120" w:afterLines="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供应商提供2022年1月1日（含1日）起至递交响应文件截止时间类似项目的业绩，提供的证明材料均不得遮挡涂黑，否则不予认定。提供合同复印件或中标、成交通知书并加盖公章，每提供一个得2分，最多得10分</w:t>
            </w:r>
          </w:p>
          <w:p w14:paraId="7072CF2C">
            <w:pPr>
              <w:widowControl w:val="0"/>
              <w:spacing w:after="120" w:afterLines="0" w:line="360" w:lineRule="auto"/>
              <w:jc w:val="both"/>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color w:val="auto"/>
                <w:kern w:val="2"/>
                <w:sz w:val="24"/>
                <w:szCs w:val="24"/>
                <w:highlight w:val="none"/>
                <w:lang w:val="en-US" w:eastAsia="zh-CN" w:bidi="ar-SA"/>
              </w:rPr>
              <w:t>注：中标后需查验相关资料原件。未提供原件备查，视为虚假响应投标，投标无效，并依法追究法律责任。</w:t>
            </w:r>
          </w:p>
        </w:tc>
      </w:tr>
    </w:tbl>
    <w:p w14:paraId="7489E0BB">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1929B0C">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4BF412BE">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3F0C935E">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732B80F6">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691AEF28">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63" w:name="_Toc217446061"/>
      <w:r>
        <w:rPr>
          <w:rFonts w:hint="eastAsia" w:ascii="宋体" w:hAnsi="宋体"/>
          <w:color w:val="auto"/>
          <w:sz w:val="24"/>
          <w:szCs w:val="24"/>
        </w:rPr>
        <w:t>中选人的确定</w:t>
      </w:r>
    </w:p>
    <w:p w14:paraId="69190FDC">
      <w:pPr>
        <w:spacing w:line="360" w:lineRule="auto"/>
        <w:ind w:firstLine="498" w:firstLineChars="200"/>
        <w:rPr>
          <w:rFonts w:hAnsi="宋体"/>
          <w:color w:val="auto"/>
          <w:sz w:val="24"/>
        </w:rPr>
      </w:pPr>
      <w:r>
        <w:rPr>
          <w:rFonts w:hint="eastAsia" w:hAnsi="宋体"/>
          <w:color w:val="auto"/>
          <w:sz w:val="24"/>
        </w:rPr>
        <w:t>6.1. 确定原则</w:t>
      </w:r>
      <w:bookmarkEnd w:id="63"/>
      <w:r>
        <w:rPr>
          <w:rFonts w:hint="eastAsia" w:hAnsi="宋体"/>
          <w:color w:val="auto"/>
          <w:sz w:val="24"/>
        </w:rPr>
        <w:t>：</w:t>
      </w:r>
    </w:p>
    <w:p w14:paraId="52459925">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0491BB1A">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72884B86">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30CBD4DC">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4F5F2F5C">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33895A8C">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450A88A9">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0BF24D01">
      <w:pPr>
        <w:spacing w:line="360" w:lineRule="auto"/>
        <w:ind w:firstLine="498" w:firstLineChars="200"/>
        <w:rPr>
          <w:rFonts w:hAnsi="宋体"/>
          <w:color w:val="auto"/>
          <w:sz w:val="24"/>
        </w:rPr>
      </w:pPr>
      <w:bookmarkStart w:id="64" w:name="_Toc217446062"/>
      <w:r>
        <w:rPr>
          <w:rFonts w:hint="eastAsia" w:hAnsi="宋体"/>
          <w:color w:val="auto"/>
          <w:sz w:val="24"/>
        </w:rPr>
        <w:t>6.2. 确定程序</w:t>
      </w:r>
      <w:bookmarkEnd w:id="64"/>
    </w:p>
    <w:p w14:paraId="6B71A7D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425B6431">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57"/>
    <w:bookmarkEnd w:id="62"/>
    <w:p w14:paraId="0DF72AD8">
      <w:pPr>
        <w:pStyle w:val="3"/>
        <w:spacing w:line="360" w:lineRule="auto"/>
        <w:ind w:firstLine="498" w:firstLineChars="200"/>
        <w:rPr>
          <w:rFonts w:ascii="黑体" w:hAnsi="宋体"/>
          <w:bCs w:val="0"/>
          <w:color w:val="auto"/>
          <w:sz w:val="24"/>
          <w:szCs w:val="24"/>
        </w:rPr>
      </w:pPr>
      <w:bookmarkStart w:id="65" w:name="_Toc183682432"/>
      <w:bookmarkStart w:id="66" w:name="_Toc183582297"/>
      <w:bookmarkStart w:id="67" w:name="_Toc208849022"/>
      <w:bookmarkStart w:id="68" w:name="_Toc217446105"/>
      <w:r>
        <w:rPr>
          <w:rFonts w:hint="eastAsia" w:ascii="黑体" w:hAnsi="宋体"/>
          <w:bCs w:val="0"/>
          <w:color w:val="auto"/>
          <w:sz w:val="24"/>
          <w:szCs w:val="24"/>
        </w:rPr>
        <w:t xml:space="preserve">7、 </w:t>
      </w:r>
      <w:bookmarkEnd w:id="65"/>
      <w:bookmarkEnd w:id="66"/>
      <w:bookmarkEnd w:id="67"/>
      <w:bookmarkEnd w:id="68"/>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3FED2FE0">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1095D888">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17A4C61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73C82DC2">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482BBF09">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7F3726AD">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0763C88C">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06A4E67A">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17662164">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14AB7E81">
      <w:pPr>
        <w:tabs>
          <w:tab w:val="left" w:pos="432"/>
        </w:tabs>
        <w:jc w:val="center"/>
        <w:outlineLvl w:val="0"/>
        <w:rPr>
          <w:rFonts w:hint="eastAsia" w:ascii="华文中宋" w:hAnsi="华文中宋" w:eastAsia="华文中宋"/>
          <w:b/>
          <w:color w:val="auto"/>
          <w:sz w:val="36"/>
          <w:szCs w:val="36"/>
        </w:rPr>
      </w:pPr>
      <w:bookmarkStart w:id="69"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69"/>
      <w:r>
        <w:rPr>
          <w:rFonts w:hint="eastAsia" w:ascii="华文中宋" w:hAnsi="华文中宋" w:eastAsia="华文中宋"/>
          <w:b/>
          <w:color w:val="auto"/>
          <w:sz w:val="36"/>
          <w:szCs w:val="36"/>
        </w:rPr>
        <w:t>合同主要条款（草案）</w:t>
      </w:r>
    </w:p>
    <w:p w14:paraId="0039A3AB">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42BCA9D">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2E932F21">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1ED17342">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39777BDC">
      <w:pPr>
        <w:keepNext w:val="0"/>
        <w:keepLines w:val="0"/>
        <w:pageBreakBefore w:val="0"/>
        <w:kinsoku/>
        <w:wordWrap/>
        <w:overflowPunct/>
        <w:topLinePunct w:val="0"/>
        <w:bidi w:val="0"/>
        <w:spacing w:line="440" w:lineRule="exact"/>
        <w:ind w:firstLine="578"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2F7C1796">
      <w:pPr>
        <w:keepNext w:val="0"/>
        <w:keepLines w:val="0"/>
        <w:pageBreakBefore w:val="0"/>
        <w:widowControl w:val="0"/>
        <w:kinsoku/>
        <w:wordWrap/>
        <w:overflowPunct/>
        <w:topLinePunct w:val="0"/>
        <w:autoSpaceDE/>
        <w:autoSpaceDN/>
        <w:bidi w:val="0"/>
        <w:adjustRightInd/>
        <w:snapToGrid/>
        <w:spacing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33D4041D">
      <w:pPr>
        <w:keepNext w:val="0"/>
        <w:keepLines w:val="0"/>
        <w:pageBreakBefore w:val="0"/>
        <w:kinsoku/>
        <w:wordWrap/>
        <w:overflowPunct/>
        <w:topLinePunct w:val="0"/>
        <w:bidi w:val="0"/>
        <w:spacing w:line="440" w:lineRule="exact"/>
        <w:ind w:firstLine="867"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2B45144C">
      <w:pPr>
        <w:keepNext w:val="0"/>
        <w:keepLines w:val="0"/>
        <w:pageBreakBefore w:val="0"/>
        <w:widowControl w:val="0"/>
        <w:numPr>
          <w:ilvl w:val="0"/>
          <w:numId w:val="6"/>
        </w:numPr>
        <w:kinsoku/>
        <w:wordWrap/>
        <w:overflowPunct/>
        <w:topLinePunct w:val="0"/>
        <w:autoSpaceDE/>
        <w:autoSpaceDN/>
        <w:bidi w:val="0"/>
        <w:adjustRightInd/>
        <w:snapToGrid/>
        <w:spacing w:beforeLines="50"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10AB9165">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spacing w:line="440" w:lineRule="exact"/>
        <w:ind w:right="1440" w:rightChars="0"/>
        <w:textAlignment w:val="auto"/>
        <w:outlineLvl w:val="9"/>
        <w:rPr>
          <w:rFonts w:hint="eastAsia"/>
          <w:color w:val="auto"/>
        </w:rPr>
      </w:pPr>
    </w:p>
    <w:p w14:paraId="7F3C6884">
      <w:pPr>
        <w:pStyle w:val="151"/>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4060D36F">
      <w:pPr>
        <w:keepNext w:val="0"/>
        <w:keepLines w:val="0"/>
        <w:pageBreakBefore w:val="0"/>
        <w:widowControl w:val="0"/>
        <w:numPr>
          <w:ilvl w:val="0"/>
          <w:numId w:val="7"/>
        </w:numPr>
        <w:kinsoku/>
        <w:wordWrap/>
        <w:overflowPunct/>
        <w:topLinePunct w:val="0"/>
        <w:autoSpaceDE/>
        <w:autoSpaceDN/>
        <w:bidi w:val="0"/>
        <w:adjustRightInd/>
        <w:snapToGrid/>
        <w:spacing w:beforeLines="50" w:afterLines="50" w:line="440" w:lineRule="exact"/>
        <w:ind w:firstLine="578"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63BD53B0">
      <w:pPr>
        <w:pStyle w:val="23"/>
        <w:keepNext w:val="0"/>
        <w:keepLines w:val="0"/>
        <w:pageBreakBefore w:val="0"/>
        <w:numPr>
          <w:ilvl w:val="0"/>
          <w:numId w:val="8"/>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1EFD0952">
      <w:pPr>
        <w:pStyle w:val="23"/>
        <w:keepNext w:val="0"/>
        <w:keepLines w:val="0"/>
        <w:pageBreakBefore w:val="0"/>
        <w:numPr>
          <w:ilvl w:val="0"/>
          <w:numId w:val="8"/>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4DBED95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8513208">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165EF91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1B12690C">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2C22DFE3">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093B1646">
      <w:pPr>
        <w:pStyle w:val="16"/>
        <w:keepNext w:val="0"/>
        <w:keepLines w:val="0"/>
        <w:pageBreakBefore w:val="0"/>
        <w:kinsoku/>
        <w:wordWrap/>
        <w:overflowPunct/>
        <w:topLinePunct w:val="0"/>
        <w:bidi w:val="0"/>
        <w:spacing w:line="440" w:lineRule="exact"/>
        <w:ind w:firstLine="578"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知识产权而引起的法律和经济纠纷，如因专利权、商标权或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知识产权引</w:t>
      </w:r>
      <w:r>
        <w:rPr>
          <w:rFonts w:hint="eastAsia" w:ascii="宋体" w:hAnsi="宋体" w:cs="宋体"/>
          <w:color w:val="auto"/>
          <w:sz w:val="28"/>
          <w:szCs w:val="28"/>
          <w:lang w:val="en-US" w:eastAsia="zh-CN" w:bidi="ar-SA"/>
        </w:rPr>
        <w:t>起的</w:t>
      </w:r>
      <w:r>
        <w:rPr>
          <w:rFonts w:hint="eastAsia" w:ascii="宋体" w:hAnsi="宋体" w:eastAsia="宋体" w:cs="宋体"/>
          <w:color w:val="auto"/>
          <w:sz w:val="28"/>
          <w:szCs w:val="28"/>
          <w:lang w:val="en-US" w:eastAsia="zh-CN" w:bidi="ar-SA"/>
        </w:rPr>
        <w:t>法律和经济纠纷，由乙方承担所有相关责任，并向甲方支付合同总金额的5%违约金，同时甲方有权单方面解除合同。</w:t>
      </w:r>
    </w:p>
    <w:p w14:paraId="49DB2C06">
      <w:pPr>
        <w:keepNext w:val="0"/>
        <w:keepLines w:val="0"/>
        <w:pageBreakBefore w:val="0"/>
        <w:tabs>
          <w:tab w:val="left" w:pos="1440"/>
        </w:tabs>
        <w:kinsoku/>
        <w:wordWrap/>
        <w:overflowPunct/>
        <w:topLinePunct w:val="0"/>
        <w:bidi w:val="0"/>
        <w:adjustRightInd/>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2DC3F825">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4509F9F1">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707F7B1B">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D739390">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2DCE1D9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2B8E51A1">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39F64C42">
      <w:pPr>
        <w:keepNext w:val="0"/>
        <w:keepLines w:val="0"/>
        <w:pageBreakBefore w:val="0"/>
        <w:kinsoku/>
        <w:wordWrap/>
        <w:overflowPunct/>
        <w:topLinePunct w:val="0"/>
        <w:bidi w:val="0"/>
        <w:spacing w:line="440" w:lineRule="exact"/>
        <w:ind w:firstLine="578"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E1A11F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44273198">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7982A5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072F567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5361BB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5B3665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356B5935">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40BC3514">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04D8C08">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244D12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13E11AC9">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beforeAutospacing="0"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487EC4B">
      <w:pPr>
        <w:pStyle w:val="16"/>
        <w:keepNext w:val="0"/>
        <w:keepLines w:val="0"/>
        <w:pageBreakBefore w:val="0"/>
        <w:kinsoku/>
        <w:wordWrap/>
        <w:overflowPunct/>
        <w:topLinePunct w:val="0"/>
        <w:bidi w:val="0"/>
        <w:spacing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AB4C5A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23C402AF">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472AFBEB">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720DEEE3">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1526249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70" w:name="_Toc225654649"/>
      <w:bookmarkStart w:id="71" w:name="_Toc185395254"/>
      <w:bookmarkStart w:id="72" w:name="_Toc238984980"/>
      <w:bookmarkStart w:id="73" w:name="_Toc286993792"/>
      <w:bookmarkStart w:id="74" w:name="_Toc251768867"/>
      <w:bookmarkStart w:id="75" w:name="_Toc239568423"/>
      <w:bookmarkStart w:id="76" w:name="_Toc232492933"/>
      <w:bookmarkStart w:id="77" w:name="_Toc247334846"/>
      <w:bookmarkStart w:id="78" w:name="_Toc225670756"/>
      <w:bookmarkStart w:id="79" w:name="_Toc212019599"/>
      <w:bookmarkStart w:id="80" w:name="_Toc241833908"/>
      <w:bookmarkStart w:id="81" w:name="_Toc239233919"/>
      <w:bookmarkStart w:id="82" w:name="_Toc211911353"/>
      <w:bookmarkStart w:id="83" w:name="_Toc237145411"/>
      <w:bookmarkStart w:id="84" w:name="_Toc225244857"/>
      <w:bookmarkStart w:id="85" w:name="_Toc211854454"/>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40F18F">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386CF0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86" w:name="_Toc238984981"/>
      <w:bookmarkStart w:id="87" w:name="_Toc211854455"/>
      <w:bookmarkStart w:id="88" w:name="_Toc239568424"/>
      <w:bookmarkStart w:id="89" w:name="_Toc286993793"/>
      <w:bookmarkStart w:id="90" w:name="_Toc185395255"/>
      <w:bookmarkStart w:id="91" w:name="_Toc211911354"/>
      <w:bookmarkStart w:id="92" w:name="_Toc237145412"/>
      <w:bookmarkStart w:id="93" w:name="_Toc283019219"/>
      <w:bookmarkStart w:id="94" w:name="_Toc225654650"/>
      <w:bookmarkStart w:id="95" w:name="_Toc212019600"/>
      <w:bookmarkStart w:id="96" w:name="_Toc225670757"/>
      <w:bookmarkStart w:id="97" w:name="_Toc282696231"/>
      <w:bookmarkStart w:id="98" w:name="_Toc232492934"/>
      <w:bookmarkStart w:id="99" w:name="_Toc225244858"/>
      <w:bookmarkStart w:id="100" w:name="_Toc251768868"/>
      <w:bookmarkStart w:id="101" w:name="_Toc247334847"/>
      <w:bookmarkStart w:id="102" w:name="_Toc239233920"/>
      <w:bookmarkStart w:id="103" w:name="_Toc241833909"/>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b/>
          <w:color w:val="auto"/>
          <w:sz w:val="28"/>
          <w:szCs w:val="28"/>
        </w:rPr>
        <w:t>生效及其他</w:t>
      </w:r>
    </w:p>
    <w:p w14:paraId="7FF100A7">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3ACADD5E">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66E94F53">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7B9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12822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53702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9868A9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39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498014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5A8D23A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FEDEBC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563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941856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3672D7D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BFAE20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93F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C99ED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73E7C1A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3F71285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2E8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F196AD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7FC654D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70F65D2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5799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869C0A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11370E7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CA6A6B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678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0A483CF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125E3F1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CF4D31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5F4B2167">
      <w:pPr>
        <w:spacing w:line="360" w:lineRule="auto"/>
        <w:rPr>
          <w:rFonts w:hint="eastAsia"/>
          <w:color w:val="auto"/>
          <w:lang w:val="en-US" w:eastAsia="zh-CN"/>
        </w:rPr>
      </w:pPr>
      <w:r>
        <w:rPr>
          <w:rFonts w:hint="eastAsia"/>
          <w:color w:val="auto"/>
          <w:lang w:val="en-US" w:eastAsia="zh-CN"/>
        </w:rPr>
        <w:br w:type="page"/>
      </w:r>
      <w:r>
        <w:rPr>
          <w:rFonts w:hint="eastAsia"/>
          <w:color w:val="auto"/>
          <w:lang w:val="en-US" w:eastAsia="zh-CN"/>
        </w:rPr>
        <w:t>附件1</w:t>
      </w:r>
    </w:p>
    <w:p w14:paraId="3A83A557">
      <w:pPr>
        <w:spacing w:before="36" w:line="219" w:lineRule="auto"/>
        <w:ind w:left="59"/>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考核表</w:t>
      </w:r>
    </w:p>
    <w:tbl>
      <w:tblPr>
        <w:tblStyle w:val="193"/>
        <w:tblW w:w="9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6198"/>
        <w:gridCol w:w="1146"/>
        <w:gridCol w:w="750"/>
        <w:gridCol w:w="559"/>
      </w:tblGrid>
      <w:tr w14:paraId="0C24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345" w:type="dxa"/>
            <w:noWrap w:val="0"/>
            <w:vAlign w:val="center"/>
          </w:tcPr>
          <w:p w14:paraId="7E85F402">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评价项目</w:t>
            </w:r>
          </w:p>
        </w:tc>
        <w:tc>
          <w:tcPr>
            <w:tcW w:w="6198" w:type="dxa"/>
            <w:noWrap w:val="0"/>
            <w:vAlign w:val="center"/>
          </w:tcPr>
          <w:p w14:paraId="441835A0">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评价内容</w:t>
            </w:r>
          </w:p>
        </w:tc>
        <w:tc>
          <w:tcPr>
            <w:tcW w:w="1146" w:type="dxa"/>
            <w:noWrap w:val="0"/>
            <w:vAlign w:val="center"/>
          </w:tcPr>
          <w:p w14:paraId="579C0967">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标准分</w:t>
            </w:r>
          </w:p>
        </w:tc>
        <w:tc>
          <w:tcPr>
            <w:tcW w:w="750" w:type="dxa"/>
            <w:noWrap w:val="0"/>
            <w:vAlign w:val="center"/>
          </w:tcPr>
          <w:p w14:paraId="68B89C69">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得分</w:t>
            </w:r>
          </w:p>
        </w:tc>
        <w:tc>
          <w:tcPr>
            <w:tcW w:w="559" w:type="dxa"/>
            <w:noWrap w:val="0"/>
            <w:vAlign w:val="center"/>
          </w:tcPr>
          <w:p w14:paraId="3A00336B">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14:paraId="697C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345" w:type="dxa"/>
            <w:vMerge w:val="restart"/>
            <w:tcBorders>
              <w:bottom w:val="nil"/>
            </w:tcBorders>
            <w:noWrap w:val="0"/>
            <w:vAlign w:val="center"/>
          </w:tcPr>
          <w:p w14:paraId="3479CDCD">
            <w:pPr>
              <w:spacing w:before="0" w:line="240" w:lineRule="auto"/>
              <w:ind w:left="0"/>
              <w:jc w:val="both"/>
              <w:rPr>
                <w:rFonts w:hint="eastAsia" w:ascii="宋体" w:hAnsi="宋体" w:eastAsia="宋体" w:cs="宋体"/>
                <w:sz w:val="22"/>
                <w:szCs w:val="22"/>
                <w:lang w:val="en-US" w:eastAsia="zh-CN"/>
              </w:rPr>
            </w:pPr>
          </w:p>
          <w:p w14:paraId="5936902F">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w:t>
            </w:r>
          </w:p>
        </w:tc>
        <w:tc>
          <w:tcPr>
            <w:tcW w:w="6198" w:type="dxa"/>
            <w:noWrap w:val="0"/>
            <w:vAlign w:val="center"/>
          </w:tcPr>
          <w:p w14:paraId="6C7A3864">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货物质量可靠，更换一次扣5分，累计更换3次仍不能达到使用标准，甲 方有权单方终止合同</w:t>
            </w:r>
          </w:p>
        </w:tc>
        <w:tc>
          <w:tcPr>
            <w:tcW w:w="1146" w:type="dxa"/>
            <w:noWrap w:val="0"/>
            <w:vAlign w:val="center"/>
          </w:tcPr>
          <w:p w14:paraId="2409662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15分</w:t>
            </w:r>
          </w:p>
        </w:tc>
        <w:tc>
          <w:tcPr>
            <w:tcW w:w="750" w:type="dxa"/>
            <w:noWrap w:val="0"/>
            <w:vAlign w:val="center"/>
          </w:tcPr>
          <w:p w14:paraId="1A4918DC">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2574F1D0">
            <w:pPr>
              <w:spacing w:before="36" w:line="219" w:lineRule="auto"/>
              <w:ind w:left="59"/>
              <w:jc w:val="center"/>
              <w:rPr>
                <w:rFonts w:hint="eastAsia" w:ascii="宋体" w:hAnsi="宋体" w:eastAsia="宋体" w:cs="宋体"/>
                <w:sz w:val="22"/>
                <w:szCs w:val="22"/>
                <w:lang w:val="en-US" w:eastAsia="zh-CN"/>
              </w:rPr>
            </w:pPr>
          </w:p>
        </w:tc>
      </w:tr>
      <w:tr w14:paraId="0C16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345" w:type="dxa"/>
            <w:vMerge w:val="continue"/>
            <w:tcBorders>
              <w:top w:val="nil"/>
              <w:bottom w:val="nil"/>
            </w:tcBorders>
            <w:noWrap w:val="0"/>
            <w:vAlign w:val="center"/>
          </w:tcPr>
          <w:p w14:paraId="29ED7BF0">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52A9FD86">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货物价格在合同规定范围内，同一货物价格统一，未按合同约定价格一次扣5分，累计超过3次，甲方有权单方终止合同</w:t>
            </w:r>
          </w:p>
        </w:tc>
        <w:tc>
          <w:tcPr>
            <w:tcW w:w="1146" w:type="dxa"/>
            <w:noWrap w:val="0"/>
            <w:vAlign w:val="center"/>
          </w:tcPr>
          <w:p w14:paraId="795A71B9">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4E6871A9">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66CE4F8A">
            <w:pPr>
              <w:spacing w:before="36" w:line="219" w:lineRule="auto"/>
              <w:ind w:left="59"/>
              <w:jc w:val="center"/>
              <w:rPr>
                <w:rFonts w:hint="eastAsia" w:ascii="宋体" w:hAnsi="宋体" w:eastAsia="宋体" w:cs="宋体"/>
                <w:sz w:val="22"/>
                <w:szCs w:val="22"/>
                <w:lang w:val="en-US" w:eastAsia="zh-CN"/>
              </w:rPr>
            </w:pPr>
          </w:p>
        </w:tc>
      </w:tr>
      <w:tr w14:paraId="2154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45" w:type="dxa"/>
            <w:vMerge w:val="continue"/>
            <w:tcBorders>
              <w:top w:val="nil"/>
            </w:tcBorders>
            <w:noWrap w:val="0"/>
            <w:vAlign w:val="center"/>
          </w:tcPr>
          <w:p w14:paraId="2377CCA2">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43ED53D0">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货物名称和型号同商标不一致，每次扣5分，累计超过3次不一致，甲方有权单方终止合同</w:t>
            </w:r>
          </w:p>
        </w:tc>
        <w:tc>
          <w:tcPr>
            <w:tcW w:w="1146" w:type="dxa"/>
            <w:noWrap w:val="0"/>
            <w:vAlign w:val="center"/>
          </w:tcPr>
          <w:p w14:paraId="1CC93796">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0A32CBD8">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50F33440">
            <w:pPr>
              <w:spacing w:before="36" w:line="219" w:lineRule="auto"/>
              <w:ind w:left="59"/>
              <w:jc w:val="center"/>
              <w:rPr>
                <w:rFonts w:hint="eastAsia" w:ascii="宋体" w:hAnsi="宋体" w:eastAsia="宋体" w:cs="宋体"/>
                <w:sz w:val="22"/>
                <w:szCs w:val="22"/>
                <w:lang w:val="en-US" w:eastAsia="zh-CN"/>
              </w:rPr>
            </w:pPr>
          </w:p>
        </w:tc>
      </w:tr>
      <w:tr w14:paraId="1FC0B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345" w:type="dxa"/>
            <w:vMerge w:val="restart"/>
            <w:tcBorders>
              <w:bottom w:val="nil"/>
            </w:tcBorders>
            <w:noWrap w:val="0"/>
            <w:vAlign w:val="center"/>
          </w:tcPr>
          <w:p w14:paraId="41891C82">
            <w:pPr>
              <w:spacing w:before="36" w:line="219" w:lineRule="auto"/>
              <w:ind w:left="0"/>
              <w:jc w:val="both"/>
              <w:rPr>
                <w:rFonts w:hint="eastAsia" w:ascii="宋体" w:hAnsi="宋体" w:eastAsia="宋体" w:cs="宋体"/>
                <w:sz w:val="22"/>
                <w:szCs w:val="22"/>
                <w:lang w:val="en-US" w:eastAsia="zh-CN"/>
              </w:rPr>
            </w:pPr>
          </w:p>
          <w:p w14:paraId="3D784A11">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配送和服务</w:t>
            </w:r>
          </w:p>
        </w:tc>
        <w:tc>
          <w:tcPr>
            <w:tcW w:w="6198" w:type="dxa"/>
            <w:noWrap w:val="0"/>
            <w:vAlign w:val="center"/>
          </w:tcPr>
          <w:p w14:paraId="11CD40FE">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送货员态度良好，不配合验货一次扣5分，累计超过3次不配合，甲方有权单方终止合同</w:t>
            </w:r>
          </w:p>
        </w:tc>
        <w:tc>
          <w:tcPr>
            <w:tcW w:w="1146" w:type="dxa"/>
            <w:noWrap w:val="0"/>
            <w:vAlign w:val="center"/>
          </w:tcPr>
          <w:p w14:paraId="7C8B9B39">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75644756">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1BF383D3">
            <w:pPr>
              <w:spacing w:before="36" w:line="219" w:lineRule="auto"/>
              <w:ind w:left="59"/>
              <w:jc w:val="center"/>
              <w:rPr>
                <w:rFonts w:hint="eastAsia" w:ascii="宋体" w:hAnsi="宋体" w:eastAsia="宋体" w:cs="宋体"/>
                <w:sz w:val="22"/>
                <w:szCs w:val="22"/>
                <w:lang w:val="en-US" w:eastAsia="zh-CN"/>
              </w:rPr>
            </w:pPr>
          </w:p>
        </w:tc>
      </w:tr>
      <w:tr w14:paraId="461B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1345" w:type="dxa"/>
            <w:vMerge w:val="continue"/>
            <w:tcBorders>
              <w:top w:val="nil"/>
              <w:bottom w:val="nil"/>
            </w:tcBorders>
            <w:noWrap w:val="0"/>
            <w:vAlign w:val="center"/>
          </w:tcPr>
          <w:p w14:paraId="560D1E4D">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26ED57F7">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售后服务一小时内响应，24小时内完成，未响应每次扣5分，24小时未完成，甲方有权单方终止合同</w:t>
            </w:r>
          </w:p>
        </w:tc>
        <w:tc>
          <w:tcPr>
            <w:tcW w:w="1146" w:type="dxa"/>
            <w:noWrap w:val="0"/>
            <w:vAlign w:val="center"/>
          </w:tcPr>
          <w:p w14:paraId="3E5FCF8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4B00471F">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2001C68D">
            <w:pPr>
              <w:spacing w:before="36" w:line="219" w:lineRule="auto"/>
              <w:ind w:left="59"/>
              <w:jc w:val="center"/>
              <w:rPr>
                <w:rFonts w:hint="eastAsia" w:ascii="宋体" w:hAnsi="宋体" w:eastAsia="宋体" w:cs="宋体"/>
                <w:sz w:val="22"/>
                <w:szCs w:val="22"/>
                <w:lang w:val="en-US" w:eastAsia="zh-CN"/>
              </w:rPr>
            </w:pPr>
          </w:p>
        </w:tc>
      </w:tr>
      <w:tr w14:paraId="3945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345" w:type="dxa"/>
            <w:vMerge w:val="continue"/>
            <w:tcBorders>
              <w:top w:val="nil"/>
            </w:tcBorders>
            <w:noWrap w:val="0"/>
            <w:vAlign w:val="center"/>
          </w:tcPr>
          <w:p w14:paraId="315D0359">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6E49AADF">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正常订单配送时间超过20日，每次扣5分，未按规定时间送达，甲方有权单方终止合同</w:t>
            </w:r>
          </w:p>
        </w:tc>
        <w:tc>
          <w:tcPr>
            <w:tcW w:w="1146" w:type="dxa"/>
            <w:noWrap w:val="0"/>
            <w:vAlign w:val="center"/>
          </w:tcPr>
          <w:p w14:paraId="32853E3C">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15分</w:t>
            </w:r>
          </w:p>
        </w:tc>
        <w:tc>
          <w:tcPr>
            <w:tcW w:w="750" w:type="dxa"/>
            <w:noWrap w:val="0"/>
            <w:vAlign w:val="center"/>
          </w:tcPr>
          <w:p w14:paraId="4E2B7AB6">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3A575441">
            <w:pPr>
              <w:spacing w:before="36" w:line="219" w:lineRule="auto"/>
              <w:ind w:left="59"/>
              <w:jc w:val="center"/>
              <w:rPr>
                <w:rFonts w:hint="eastAsia" w:ascii="宋体" w:hAnsi="宋体" w:eastAsia="宋体" w:cs="宋体"/>
                <w:sz w:val="22"/>
                <w:szCs w:val="22"/>
                <w:lang w:val="en-US" w:eastAsia="zh-CN"/>
              </w:rPr>
            </w:pPr>
          </w:p>
        </w:tc>
      </w:tr>
      <w:tr w14:paraId="30D21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1345" w:type="dxa"/>
            <w:vMerge w:val="restart"/>
            <w:tcBorders>
              <w:bottom w:val="nil"/>
            </w:tcBorders>
            <w:noWrap w:val="0"/>
            <w:vAlign w:val="center"/>
          </w:tcPr>
          <w:p w14:paraId="5821E367">
            <w:pPr>
              <w:spacing w:before="36" w:line="219" w:lineRule="auto"/>
              <w:ind w:left="0"/>
              <w:jc w:val="both"/>
              <w:rPr>
                <w:rFonts w:hint="eastAsia" w:ascii="宋体" w:hAnsi="宋体" w:eastAsia="宋体" w:cs="宋体"/>
                <w:sz w:val="22"/>
                <w:szCs w:val="22"/>
                <w:lang w:val="en-US" w:eastAsia="zh-CN"/>
              </w:rPr>
            </w:pPr>
          </w:p>
          <w:p w14:paraId="4F9A85D4">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票据</w:t>
            </w:r>
          </w:p>
        </w:tc>
        <w:tc>
          <w:tcPr>
            <w:tcW w:w="6198" w:type="dxa"/>
            <w:noWrap w:val="0"/>
            <w:vAlign w:val="center"/>
          </w:tcPr>
          <w:p w14:paraId="7334FC45">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送货单的名称、单位、数量、单价及其金额书写规范，每更换一次扣3分，累计更换超过3次，甲方有权单方终止合同</w:t>
            </w:r>
          </w:p>
        </w:tc>
        <w:tc>
          <w:tcPr>
            <w:tcW w:w="1146" w:type="dxa"/>
            <w:noWrap w:val="0"/>
            <w:vAlign w:val="center"/>
          </w:tcPr>
          <w:p w14:paraId="0B8E3FC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119C8DA1">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71C79E20">
            <w:pPr>
              <w:spacing w:before="36" w:line="219" w:lineRule="auto"/>
              <w:ind w:left="59"/>
              <w:jc w:val="center"/>
              <w:rPr>
                <w:rFonts w:hint="eastAsia" w:ascii="宋体" w:hAnsi="宋体" w:eastAsia="宋体" w:cs="宋体"/>
                <w:sz w:val="22"/>
                <w:szCs w:val="22"/>
                <w:lang w:val="en-US" w:eastAsia="zh-CN"/>
              </w:rPr>
            </w:pPr>
          </w:p>
        </w:tc>
      </w:tr>
      <w:tr w14:paraId="0AA3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345" w:type="dxa"/>
            <w:vMerge w:val="continue"/>
            <w:tcBorders>
              <w:top w:val="nil"/>
            </w:tcBorders>
            <w:noWrap w:val="0"/>
            <w:vAlign w:val="center"/>
          </w:tcPr>
          <w:p w14:paraId="200F67FD">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3FD60470">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票据应于次月15日前送达完成，每延迟一天扣3分，累计延迟超过3天，甲方有权单方终止合同</w:t>
            </w:r>
          </w:p>
        </w:tc>
        <w:tc>
          <w:tcPr>
            <w:tcW w:w="1146" w:type="dxa"/>
            <w:noWrap w:val="0"/>
            <w:vAlign w:val="center"/>
          </w:tcPr>
          <w:p w14:paraId="080534EC">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20198EC8">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6A39475C">
            <w:pPr>
              <w:spacing w:before="36" w:line="219" w:lineRule="auto"/>
              <w:ind w:left="59"/>
              <w:jc w:val="center"/>
              <w:rPr>
                <w:rFonts w:hint="eastAsia" w:ascii="宋体" w:hAnsi="宋体" w:eastAsia="宋体" w:cs="宋体"/>
                <w:sz w:val="22"/>
                <w:szCs w:val="22"/>
                <w:lang w:val="en-US" w:eastAsia="zh-CN"/>
              </w:rPr>
            </w:pPr>
          </w:p>
        </w:tc>
      </w:tr>
      <w:tr w14:paraId="3B07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345" w:type="dxa"/>
            <w:tcBorders>
              <w:bottom w:val="nil"/>
            </w:tcBorders>
            <w:noWrap w:val="0"/>
            <w:vAlign w:val="center"/>
          </w:tcPr>
          <w:p w14:paraId="41F4AF36">
            <w:pPr>
              <w:spacing w:before="36" w:line="219" w:lineRule="auto"/>
              <w:ind w:firstLine="458"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w:t>
            </w:r>
          </w:p>
        </w:tc>
        <w:tc>
          <w:tcPr>
            <w:tcW w:w="6198" w:type="dxa"/>
            <w:noWrap w:val="0"/>
            <w:vAlign w:val="center"/>
          </w:tcPr>
          <w:p w14:paraId="10F0D096">
            <w:pPr>
              <w:spacing w:before="36" w:line="219" w:lineRule="auto"/>
              <w:ind w:left="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以上未列事项</w:t>
            </w:r>
          </w:p>
        </w:tc>
        <w:tc>
          <w:tcPr>
            <w:tcW w:w="1146" w:type="dxa"/>
            <w:noWrap w:val="0"/>
            <w:vAlign w:val="center"/>
          </w:tcPr>
          <w:p w14:paraId="4300D93F">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2A779900">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4CD34D6F">
            <w:pPr>
              <w:spacing w:before="36" w:line="219" w:lineRule="auto"/>
              <w:ind w:left="59"/>
              <w:jc w:val="center"/>
              <w:rPr>
                <w:rFonts w:hint="eastAsia" w:ascii="宋体" w:hAnsi="宋体" w:eastAsia="宋体" w:cs="宋体"/>
                <w:sz w:val="22"/>
                <w:szCs w:val="22"/>
                <w:lang w:val="en-US" w:eastAsia="zh-CN"/>
              </w:rPr>
            </w:pPr>
          </w:p>
        </w:tc>
      </w:tr>
      <w:tr w14:paraId="3E4F5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543" w:type="dxa"/>
            <w:gridSpan w:val="2"/>
            <w:noWrap w:val="0"/>
            <w:vAlign w:val="center"/>
          </w:tcPr>
          <w:p w14:paraId="40688D5B">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合计</w:t>
            </w:r>
          </w:p>
        </w:tc>
        <w:tc>
          <w:tcPr>
            <w:tcW w:w="1146" w:type="dxa"/>
            <w:noWrap w:val="0"/>
            <w:vAlign w:val="center"/>
          </w:tcPr>
          <w:p w14:paraId="44E6026C">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100分</w:t>
            </w:r>
          </w:p>
        </w:tc>
        <w:tc>
          <w:tcPr>
            <w:tcW w:w="750" w:type="dxa"/>
            <w:noWrap w:val="0"/>
            <w:vAlign w:val="center"/>
          </w:tcPr>
          <w:p w14:paraId="0DDC4AB3">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72BAF978">
            <w:pPr>
              <w:spacing w:before="36" w:line="219" w:lineRule="auto"/>
              <w:ind w:left="59"/>
              <w:jc w:val="center"/>
              <w:rPr>
                <w:rFonts w:hint="eastAsia" w:ascii="宋体" w:hAnsi="宋体" w:eastAsia="宋体" w:cs="宋体"/>
                <w:sz w:val="22"/>
                <w:szCs w:val="22"/>
                <w:lang w:val="en-US" w:eastAsia="zh-CN"/>
              </w:rPr>
            </w:pPr>
          </w:p>
        </w:tc>
      </w:tr>
      <w:tr w14:paraId="41AEF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345" w:type="dxa"/>
            <w:noWrap w:val="0"/>
            <w:vAlign w:val="center"/>
          </w:tcPr>
          <w:p w14:paraId="419EFD81">
            <w:pPr>
              <w:spacing w:before="36" w:line="219"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考评人员</w:t>
            </w:r>
          </w:p>
        </w:tc>
        <w:tc>
          <w:tcPr>
            <w:tcW w:w="6198" w:type="dxa"/>
            <w:noWrap w:val="0"/>
            <w:vAlign w:val="center"/>
          </w:tcPr>
          <w:p w14:paraId="013DA591">
            <w:pPr>
              <w:spacing w:before="36" w:line="219" w:lineRule="auto"/>
              <w:ind w:left="59"/>
              <w:jc w:val="center"/>
              <w:rPr>
                <w:rFonts w:hint="eastAsia" w:ascii="宋体" w:hAnsi="宋体" w:eastAsia="宋体" w:cs="宋体"/>
                <w:sz w:val="22"/>
                <w:szCs w:val="22"/>
                <w:lang w:val="en-US" w:eastAsia="zh-CN"/>
              </w:rPr>
            </w:pPr>
          </w:p>
        </w:tc>
        <w:tc>
          <w:tcPr>
            <w:tcW w:w="2455" w:type="dxa"/>
            <w:gridSpan w:val="3"/>
            <w:noWrap w:val="0"/>
            <w:vAlign w:val="center"/>
          </w:tcPr>
          <w:p w14:paraId="550F9725">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日期：</w:t>
            </w:r>
          </w:p>
        </w:tc>
      </w:tr>
      <w:tr w14:paraId="4AF8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9998" w:type="dxa"/>
            <w:gridSpan w:val="5"/>
            <w:noWrap w:val="0"/>
            <w:vAlign w:val="center"/>
          </w:tcPr>
          <w:p w14:paraId="6C7A00C7">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2"/>
                <w:szCs w:val="22"/>
                <w:lang w:val="en-US" w:eastAsia="zh-CN"/>
              </w:rPr>
            </w:pPr>
            <w:r>
              <w:rPr>
                <w:rFonts w:hint="eastAsia" w:eastAsia="宋体"/>
                <w:b/>
                <w:bCs/>
                <w:spacing w:val="-5"/>
                <w:lang w:val="en-US" w:eastAsia="zh-CN"/>
              </w:rPr>
              <w:t>备注：采购人对供应商每</w:t>
            </w:r>
            <w:r>
              <w:rPr>
                <w:rFonts w:hint="eastAsia"/>
                <w:b/>
                <w:bCs/>
                <w:spacing w:val="-5"/>
                <w:lang w:val="en-US" w:eastAsia="zh-CN"/>
              </w:rPr>
              <w:t>年</w:t>
            </w:r>
            <w:r>
              <w:rPr>
                <w:rFonts w:hint="eastAsia" w:eastAsia="宋体"/>
                <w:b/>
                <w:bCs/>
                <w:spacing w:val="-5"/>
                <w:lang w:val="en-US" w:eastAsia="zh-CN"/>
              </w:rPr>
              <w:t>考核一次，满分100分，考核分数≥90分则视为合格；如考核分数＜</w:t>
            </w:r>
            <w:r>
              <w:rPr>
                <w:rFonts w:hint="eastAsia"/>
                <w:b/>
                <w:bCs/>
                <w:spacing w:val="-5"/>
                <w:lang w:val="en-US" w:eastAsia="zh-CN"/>
              </w:rPr>
              <w:t>9</w:t>
            </w:r>
            <w:r>
              <w:rPr>
                <w:rFonts w:hint="eastAsia" w:eastAsia="宋体"/>
                <w:b/>
                <w:bCs/>
                <w:spacing w:val="-5"/>
                <w:lang w:val="en-US" w:eastAsia="zh-CN"/>
              </w:rPr>
              <w:t>0分，采购人有权直接终止合同。终止合同后，供应商所有损失由供应商自己承担。</w:t>
            </w:r>
          </w:p>
        </w:tc>
      </w:tr>
    </w:tbl>
    <w:p w14:paraId="281784E7">
      <w:pPr>
        <w:spacing w:line="360" w:lineRule="auto"/>
        <w:rPr>
          <w:rFonts w:hint="eastAsia"/>
          <w:color w:val="auto"/>
          <w:lang w:val="en-US" w:eastAsia="zh-CN"/>
        </w:rPr>
      </w:pPr>
    </w:p>
    <w:p w14:paraId="5CD2B0EA">
      <w:pPr>
        <w:spacing w:line="360" w:lineRule="auto"/>
        <w:rPr>
          <w:rFonts w:hint="eastAsia"/>
          <w:color w:val="auto"/>
          <w:lang w:val="en-US" w:eastAsia="zh-CN"/>
        </w:rPr>
      </w:pPr>
    </w:p>
    <w:p w14:paraId="5E88C91B">
      <w:pPr>
        <w:spacing w:line="360" w:lineRule="auto"/>
        <w:rPr>
          <w:rFonts w:hint="eastAsia"/>
          <w:color w:val="auto"/>
          <w:lang w:val="en-US" w:eastAsia="zh-CN"/>
        </w:rPr>
      </w:pPr>
      <w:r>
        <w:rPr>
          <w:rFonts w:hint="eastAsia"/>
          <w:color w:val="auto"/>
          <w:lang w:val="en-US" w:eastAsia="zh-CN"/>
        </w:rPr>
        <w:t>附件2</w:t>
      </w:r>
    </w:p>
    <w:p w14:paraId="3D4CC7C6">
      <w:pPr>
        <w:pStyle w:val="40"/>
        <w:jc w:val="center"/>
        <w:rPr>
          <w:rFonts w:hint="eastAsia"/>
        </w:rPr>
      </w:pPr>
      <w:r>
        <w:rPr>
          <w:rFonts w:hint="eastAsia"/>
          <w:lang w:val="en-US" w:eastAsia="zh-CN"/>
        </w:rPr>
        <w:t>安全生产</w:t>
      </w:r>
      <w:r>
        <w:t>管理协议</w:t>
      </w:r>
    </w:p>
    <w:p w14:paraId="6F5E977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bCs/>
          <w:color w:val="000000"/>
          <w:kern w:val="0"/>
          <w:sz w:val="28"/>
          <w:szCs w:val="28"/>
        </w:rPr>
        <w:t>项目名称</w:t>
      </w:r>
      <w:r>
        <w:rPr>
          <w:rFonts w:hint="eastAsia" w:ascii="宋体" w:hAnsi="宋体" w:eastAsia="宋体" w:cs="宋体"/>
          <w:color w:val="000000"/>
          <w:kern w:val="0"/>
          <w:sz w:val="28"/>
          <w:szCs w:val="28"/>
        </w:rPr>
        <w:t>：</w:t>
      </w:r>
    </w:p>
    <w:p w14:paraId="2C3D310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：金堂县第一人民医院    </w:t>
      </w:r>
    </w:p>
    <w:p w14:paraId="09611138">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承包商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eastAsia="宋体" w:cs="宋体"/>
          <w:color w:val="auto"/>
          <w:sz w:val="28"/>
          <w:szCs w:val="28"/>
          <w:lang w:val="en-US" w:eastAsia="zh-CN"/>
        </w:rPr>
        <w:t xml:space="preserve">XXXXX </w:t>
      </w:r>
    </w:p>
    <w:p w14:paraId="7652E640">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14:paraId="7F9B2BEF">
      <w:pPr>
        <w:pStyle w:val="18"/>
        <w:keepNext w:val="0"/>
        <w:keepLines w:val="0"/>
        <w:pageBreakBefore w:val="0"/>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甲方安全管理责任</w:t>
      </w:r>
    </w:p>
    <w:p w14:paraId="545142D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甲方权利如下：</w:t>
      </w:r>
    </w:p>
    <w:p w14:paraId="7F71796F">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有权要求承包商配备安全管理机构或人员，执行安全生产法规、标准，遵守安全生产规章制度及安全操作规程，控制危险源，熟练掌握事故防范措施和事故应急预案等。</w:t>
      </w:r>
    </w:p>
    <w:p w14:paraId="7B63F119">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有权要求承包商贯彻执行安全生产责任制，并对其履行情况进行监督。</w:t>
      </w:r>
    </w:p>
    <w:p w14:paraId="227FEE87">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有权要求承包商按规定维护相关的生产设施设备并使设施设备处于良好的工作状态。</w:t>
      </w:r>
    </w:p>
    <w:p w14:paraId="6CF18A03">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有权对承包商施工作业的安全管理情况进行监督检查。</w:t>
      </w:r>
    </w:p>
    <w:p w14:paraId="6612181F">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发生事故后，有权参与事故的调查并按照合同约定进行扣款。</w:t>
      </w:r>
    </w:p>
    <w:p w14:paraId="40158DD5">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有权对承包商进行安全业绩及资质检查。</w:t>
      </w:r>
    </w:p>
    <w:p w14:paraId="05CB633C">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有权根据承包项目危险性的不同，要求承包商制定专门的安全技术管理方案并对其进行审查。</w:t>
      </w:r>
    </w:p>
    <w:p w14:paraId="6F146E3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二、甲方义务如下：</w:t>
      </w:r>
    </w:p>
    <w:p w14:paraId="7E5E2596">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向承包商提供合同中规定的安全条件。</w:t>
      </w:r>
    </w:p>
    <w:p w14:paraId="75AA5E54">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发生事故后，积极组织抢险救援，防止事故扩大。</w:t>
      </w:r>
    </w:p>
    <w:p w14:paraId="2B198797">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应承包商要求，向承包商提供相关的安全资料。</w:t>
      </w:r>
    </w:p>
    <w:p w14:paraId="12BBFBCE">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其他根据相关规定要求应尽的义务。</w:t>
      </w:r>
    </w:p>
    <w:p w14:paraId="446028FA">
      <w:pPr>
        <w:pStyle w:val="18"/>
        <w:keepNext w:val="0"/>
        <w:keepLines w:val="0"/>
        <w:pageBreakBefore w:val="0"/>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乙方安全管理责任</w:t>
      </w:r>
    </w:p>
    <w:p w14:paraId="70F7761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乙方权利如下：</w:t>
      </w:r>
    </w:p>
    <w:p w14:paraId="7A208FC0">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有权对甲方的安全工作提出建议，对甲方违章指挥、强令冒险作业，有权拒绝执行。</w:t>
      </w:r>
    </w:p>
    <w:p w14:paraId="79EE9F83">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对属于甲方的作业场所，有权按规定要求甲方提供符合安全施工作业的条件和环境。</w:t>
      </w:r>
    </w:p>
    <w:p w14:paraId="70E1FAEB">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出现严重危及生命安全的紧急情况时，有权采取合理必要的避险措施。</w:t>
      </w:r>
    </w:p>
    <w:p w14:paraId="5D3B7E26">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有权要求甲方提供相关的安全资料。</w:t>
      </w:r>
    </w:p>
    <w:p w14:paraId="22BF815C">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乙方义务如下：</w:t>
      </w:r>
    </w:p>
    <w:p w14:paraId="00DB2FE5">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应建立健全安全管理机构，配备专职或兼职安全管理人员，建立安全生产责任制，制定各项安全规章制度，并满足甲方最低安全管理要求。</w:t>
      </w:r>
    </w:p>
    <w:p w14:paraId="1A06939E">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对重点施工或危险作业项目（包括但不限于动火作业、临时用电作业、高处作业、有限空间作业等）制定安全技术管理方案，报甲方审批。</w:t>
      </w:r>
    </w:p>
    <w:p w14:paraId="54C734D9">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组织安全检查，采取有效措施消除安全隐患，重大隐患应及时通报甲方。</w:t>
      </w:r>
    </w:p>
    <w:p w14:paraId="20A54C43">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应对作业人员进行安全教育和培训，使其具备相应安全意识和技能。从事特种作业的人员必须通过专业培训并获得特种作业资格证书。</w:t>
      </w:r>
    </w:p>
    <w:p w14:paraId="49DE3B68">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应向工作人员提供相应合格的劳保用品，</w:t>
      </w:r>
      <w:r>
        <w:rPr>
          <w:rFonts w:hint="eastAsia" w:cs="宋体"/>
          <w:sz w:val="28"/>
          <w:szCs w:val="28"/>
          <w:lang w:eastAsia="zh-CN"/>
        </w:rPr>
        <w:t>并</w:t>
      </w:r>
      <w:r>
        <w:rPr>
          <w:rFonts w:hint="eastAsia" w:ascii="宋体" w:hAnsi="宋体" w:eastAsia="宋体" w:cs="宋体"/>
          <w:sz w:val="28"/>
          <w:szCs w:val="28"/>
        </w:rPr>
        <w:t>确保其正确使用。不得使用不符合甲方要求或国家、行业标准的材料、设备、装置、防护用品、安全</w:t>
      </w:r>
      <w:r>
        <w:rPr>
          <w:rFonts w:hint="eastAsia" w:ascii="宋体" w:hAnsi="宋体" w:eastAsia="宋体" w:cs="宋体"/>
          <w:sz w:val="28"/>
          <w:szCs w:val="28"/>
          <w:lang w:eastAsia="zh-CN"/>
        </w:rPr>
        <w:t>检验</w:t>
      </w:r>
      <w:r>
        <w:rPr>
          <w:rFonts w:hint="eastAsia" w:ascii="宋体" w:hAnsi="宋体" w:eastAsia="宋体" w:cs="宋体"/>
          <w:sz w:val="28"/>
          <w:szCs w:val="28"/>
        </w:rPr>
        <w:t>仪器等物品。</w:t>
      </w:r>
    </w:p>
    <w:p w14:paraId="1FE2BA84">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应在项目安全管理计划中明确对甲方利益的维护。</w:t>
      </w:r>
    </w:p>
    <w:p w14:paraId="4FA36D83">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应雇佣身心健康的人员执行承包服务合同。</w:t>
      </w:r>
    </w:p>
    <w:p w14:paraId="2816580A">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两个及以上在甲方同一区域内作业的承包商，可能影响对方生产安全时，应当签订安全生产管理协议，明确各自的安全生产管理职责和应当采取的安全措施，并报甲方备案。</w:t>
      </w:r>
    </w:p>
    <w:p w14:paraId="75CE3CC2">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其他根据相关规定要求应尽的义务。</w:t>
      </w:r>
    </w:p>
    <w:p w14:paraId="4384D945">
      <w:pPr>
        <w:pStyle w:val="18"/>
        <w:keepNext w:val="0"/>
        <w:keepLines w:val="0"/>
        <w:pageBreakBefore w:val="0"/>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事故处理</w:t>
      </w:r>
    </w:p>
    <w:p w14:paraId="343FCF29">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甲方负有对承包商的安全管理进行监督检查的责任，但这并不影响和减轻承包商应负的责任。</w:t>
      </w:r>
    </w:p>
    <w:p w14:paraId="3A1BF580">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承包商应事先掌握项目的所有安全风险，（并在合同报价中单列安全费用），甲方不再对此类风险控制费用和时间进行任何补偿。</w:t>
      </w:r>
    </w:p>
    <w:p w14:paraId="4F262096">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发生事故或险情时，甲方与承包商都有抢险救灾的义务，所发生的费用由责任方承担。</w:t>
      </w:r>
    </w:p>
    <w:p w14:paraId="3726DB0E">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事故调查依照法律法规进行，事故调查后应明确责任。</w:t>
      </w:r>
    </w:p>
    <w:p w14:paraId="31EF7786">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或承包商违反合同要求，未造成事故时，依据合同约定进行赔偿。由甲方造成的事故，甲方承担全部责任，并按合同约定赔偿损失；由承包商造成的事故，承包商承担全部责任，并按合同约定赔偿损失；合同双方共同违约造成的事故，按双方责任大小承担相应责任，并按照合同约定支付违约金；由于不可抗力造成合同项目发生事故及损失，甲方及承包商各自承担相应的损失。</w:t>
      </w:r>
    </w:p>
    <w:p w14:paraId="00C107AE">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承包商发生事故后弄虚作假、隐瞒不报、迟报或</w:t>
      </w:r>
      <w:r>
        <w:rPr>
          <w:rFonts w:hint="eastAsia" w:cs="宋体"/>
          <w:sz w:val="28"/>
          <w:szCs w:val="28"/>
          <w:lang w:eastAsia="zh-CN"/>
        </w:rPr>
        <w:t>谎报</w:t>
      </w:r>
      <w:r>
        <w:rPr>
          <w:rFonts w:hint="eastAsia" w:ascii="宋体" w:hAnsi="宋体" w:eastAsia="宋体" w:cs="宋体"/>
          <w:sz w:val="28"/>
          <w:szCs w:val="28"/>
        </w:rPr>
        <w:t>，甲方将按本附约中的违约细则条款对其进行扣款。</w:t>
      </w:r>
    </w:p>
    <w:p w14:paraId="5294D870">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汇报</w:t>
      </w:r>
    </w:p>
    <w:p w14:paraId="697D829F">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承包商应按月或更短的间隔期向甲方提交正式报告。该报告应概括承包商在报告期内的安全管理情况，包括但不限于以下内容：</w:t>
      </w:r>
    </w:p>
    <w:p w14:paraId="2D49EC86">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——安全管理目标的实现情况和日常工作的实施情况；</w:t>
      </w:r>
    </w:p>
    <w:p w14:paraId="18210F4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——所有会造成潜在的、重大伤害的、对设备财产造成损失的、或其他应该向甲方报告的事故；</w:t>
      </w:r>
    </w:p>
    <w:p w14:paraId="509FD07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——所有未遂的但具有潜在伤害、损失的事故； </w:t>
      </w:r>
    </w:p>
    <w:p w14:paraId="0441755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——改进措施、禁令发布及法律诉讼通告等； </w:t>
      </w:r>
    </w:p>
    <w:p w14:paraId="01079A6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cs="宋体"/>
          <w:sz w:val="28"/>
          <w:szCs w:val="28"/>
          <w:lang w:eastAsia="zh-CN"/>
        </w:rPr>
        <w:t>其他</w:t>
      </w:r>
      <w:r>
        <w:rPr>
          <w:rFonts w:hint="eastAsia" w:ascii="宋体" w:hAnsi="宋体" w:eastAsia="宋体" w:cs="宋体"/>
          <w:sz w:val="28"/>
          <w:szCs w:val="28"/>
        </w:rPr>
        <w:t>须向甲方汇报的事项。</w:t>
      </w:r>
    </w:p>
    <w:p w14:paraId="286F9965">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个人防护</w:t>
      </w:r>
    </w:p>
    <w:p w14:paraId="1C4DF45A">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承包商应根据工作中的风险为工作人员提供合适的个人防护用品，并应认识到这是最后的安全措施，任何详细的工作计划、措施和管理均不能取而代之。</w:t>
      </w:r>
    </w:p>
    <w:p w14:paraId="592077F4">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在所有施工场地，现场所有人员都至少应穿戴安全帽、工作服。</w:t>
      </w:r>
    </w:p>
    <w:p w14:paraId="7065CD0C">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因实际作业风险的需要或甲方对部分区域和作业有具体要求时，承包商应为员工提供相应的劳保用品。</w:t>
      </w:r>
    </w:p>
    <w:p w14:paraId="2DDF6B09">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承包商应根据对风险的评估确定实际需要的个人防护用品，而不能只满足最低的个人防护用品要求。</w:t>
      </w:r>
    </w:p>
    <w:p w14:paraId="07141A9D">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工作环境</w:t>
      </w:r>
    </w:p>
    <w:p w14:paraId="3AB2BD49">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承包商应督促所有人员保持施工现场的清洁和整齐，将人员受伤、设备受损的风险减至最小。</w:t>
      </w:r>
    </w:p>
    <w:p w14:paraId="16A08848">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承包商应与当地周边单位和个人和平共处，若有任何冲突、矛盾或对个人财产的破坏应立即上报和处理。</w:t>
      </w:r>
    </w:p>
    <w:p w14:paraId="04AE0313">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承包商应报告包括盗窃在内的一切治安事件。</w:t>
      </w:r>
    </w:p>
    <w:p w14:paraId="543B9DB0">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承包商应确保任何来访者进入施工现场前接受安全教育，使其了解施工场地的安全要求，并有人全程现场陪同。</w:t>
      </w:r>
    </w:p>
    <w:p w14:paraId="43019D48">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承包商应禁止一切与工作或业务无关人员进入施工现场。</w:t>
      </w:r>
    </w:p>
    <w:p w14:paraId="6BA1A610">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设备、设施安全</w:t>
      </w:r>
    </w:p>
    <w:p w14:paraId="71E5446A">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 xml:space="preserve">承包商应确保所提供的设备都处于完好安全的状态，特种设备应在检验合格有效期内使用。一旦甲方要求，承包商应随时提供设备的检查记录，维修保养记录、检验档案等。 </w:t>
      </w:r>
    </w:p>
    <w:p w14:paraId="1DC939C8">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承包商应制定所有设备的安全操作规程，并确保所有的人员都按安全操作规程进行操作。</w:t>
      </w:r>
    </w:p>
    <w:p w14:paraId="3C5282FD">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环保要求</w:t>
      </w:r>
    </w:p>
    <w:p w14:paraId="594A9FDF">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承包商应遵守有关废弃物生产、运输、储存和处理等方面的所有法律法规</w:t>
      </w:r>
      <w:r>
        <w:rPr>
          <w:rFonts w:hint="eastAsia" w:cs="宋体"/>
          <w:sz w:val="28"/>
          <w:szCs w:val="28"/>
          <w:lang w:eastAsia="zh-CN"/>
        </w:rPr>
        <w:t>，</w:t>
      </w:r>
      <w:r>
        <w:rPr>
          <w:rFonts w:hint="eastAsia" w:ascii="宋体" w:hAnsi="宋体" w:eastAsia="宋体" w:cs="宋体"/>
          <w:sz w:val="28"/>
          <w:szCs w:val="28"/>
        </w:rPr>
        <w:t>使其数量最小化。</w:t>
      </w:r>
    </w:p>
    <w:p w14:paraId="207A9C66">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承包商应在施工场地设立固定垃圾存放点，保持施工场地的环境卫生，做到文明施工。</w:t>
      </w:r>
    </w:p>
    <w:p w14:paraId="3F41580B">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承包商应确保所有参加施工的机械设施和设备均符合国家和地方环保政策和法规标准的要求。</w:t>
      </w:r>
    </w:p>
    <w:p w14:paraId="06502E40">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承包商应具备突发环境事故应急程序以及相应的应急设备和物资。</w:t>
      </w:r>
    </w:p>
    <w:p w14:paraId="08CEB330">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违约细则</w:t>
      </w:r>
    </w:p>
    <w:p w14:paraId="3D55611B">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进入施工现场后必须履行自身的安全职责、严格遵守本附约各条款及甲方针对本项目制定的各项管理制度。甲方将随机对承包商的安全表现进行检查，对违章行为以及管理缺陷进行扣款，扣款金额从工程款中直接扣除。</w:t>
      </w:r>
    </w:p>
    <w:p w14:paraId="23E6AB8A">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甲方有权要求承包商撤换任何严重违规的人员，承包商应在甲方要求的期限内撤换。</w:t>
      </w:r>
    </w:p>
    <w:p w14:paraId="7B36F9B4">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严重违规或者现场存在重大隐患时，甲方可要求承包商停工，直至其满足甲方最低安全管理要求，并提出申请，经甲方批准后，方可复工。因承包商的工作失误导致甲方要求承包商停工而造成的损失由承包商承担。</w:t>
      </w:r>
    </w:p>
    <w:p w14:paraId="1B74B777">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承包商责任事故扣款标准：</w:t>
      </w:r>
    </w:p>
    <w:p w14:paraId="333966D7">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上述扣款，直接从承包商工程款中扣除，工程余款不足的，甲方有权追偿。</w:t>
      </w:r>
    </w:p>
    <w:p w14:paraId="7899B3FC">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承包商在开工后一周内即发生安全事故的，则该承包商将被认为是极度不安全作业的，甲方即可单方面终止与该承包商的工程合同，由此造成的损失，由承包商负责赔偿。</w:t>
      </w:r>
    </w:p>
    <w:p w14:paraId="7BE99F96">
      <w:pPr>
        <w:pStyle w:val="18"/>
        <w:keepNext w:val="0"/>
        <w:keepLines w:val="0"/>
        <w:pageBreakBefore w:val="0"/>
        <w:numPr>
          <w:ilvl w:val="0"/>
          <w:numId w:val="0"/>
        </w:numPr>
        <w:kinsoku/>
        <w:wordWrap/>
        <w:topLinePunct w:val="0"/>
        <w:autoSpaceDE/>
        <w:autoSpaceDN/>
        <w:bidi w:val="0"/>
        <w:adjustRightInd/>
        <w:snapToGrid/>
        <w:spacing w:line="57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第十条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协议有效时间</w:t>
      </w:r>
    </w:p>
    <w:p w14:paraId="20BC94EC">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本协议自签订之日起至服务合同期满前有效。</w:t>
      </w:r>
    </w:p>
    <w:p w14:paraId="446090C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一</w:t>
      </w:r>
      <w:r>
        <w:rPr>
          <w:rFonts w:hint="eastAsia" w:ascii="宋体" w:hAnsi="宋体" w:eastAsia="宋体" w:cs="宋体"/>
          <w:b/>
          <w:sz w:val="28"/>
          <w:szCs w:val="28"/>
        </w:rPr>
        <w:t>条</w:t>
      </w:r>
    </w:p>
    <w:p w14:paraId="46B641AD">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cs="宋体"/>
          <w:sz w:val="28"/>
          <w:szCs w:val="28"/>
          <w:lang w:eastAsia="zh-CN"/>
        </w:rPr>
        <w:t>其他</w:t>
      </w:r>
      <w:r>
        <w:rPr>
          <w:rFonts w:hint="eastAsia" w:ascii="宋体" w:hAnsi="宋体" w:eastAsia="宋体" w:cs="宋体"/>
          <w:sz w:val="28"/>
          <w:szCs w:val="28"/>
        </w:rPr>
        <w:t>未尽事宜由甲乙双方协商解决。</w:t>
      </w:r>
    </w:p>
    <w:p w14:paraId="7761D2C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二</w:t>
      </w:r>
      <w:r>
        <w:rPr>
          <w:rFonts w:hint="eastAsia" w:ascii="宋体" w:hAnsi="宋体" w:eastAsia="宋体" w:cs="宋体"/>
          <w:b/>
          <w:sz w:val="28"/>
          <w:szCs w:val="28"/>
        </w:rPr>
        <w:t>条</w:t>
      </w:r>
    </w:p>
    <w:p w14:paraId="09AA5DCA">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本协议履行过程中的纠纷解决方式参照服务合同约定。</w:t>
      </w:r>
    </w:p>
    <w:p w14:paraId="77DB7949">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三</w:t>
      </w:r>
      <w:r>
        <w:rPr>
          <w:rFonts w:hint="eastAsia" w:ascii="宋体" w:hAnsi="宋体" w:eastAsia="宋体" w:cs="宋体"/>
          <w:b/>
          <w:sz w:val="28"/>
          <w:szCs w:val="28"/>
        </w:rPr>
        <w:t>条</w:t>
      </w:r>
    </w:p>
    <w:p w14:paraId="650E4C38">
      <w:pPr>
        <w:pStyle w:val="169"/>
        <w:spacing w:line="360" w:lineRule="auto"/>
        <w:rPr>
          <w:rFonts w:hint="eastAsia" w:ascii="宋体" w:hAnsi="宋体" w:eastAsia="宋体" w:cs="宋体"/>
          <w:spacing w:val="-6"/>
          <w:kern w:val="0"/>
          <w:sz w:val="28"/>
          <w:szCs w:val="28"/>
          <w:lang w:val="en-US" w:eastAsia="zh-CN" w:bidi="ar"/>
        </w:rPr>
      </w:pPr>
      <w:r>
        <w:rPr>
          <w:rFonts w:hint="eastAsia" w:ascii="宋体" w:hAnsi="宋体" w:eastAsia="宋体" w:cs="宋体"/>
          <w:spacing w:val="-6"/>
          <w:kern w:val="0"/>
          <w:sz w:val="28"/>
          <w:szCs w:val="28"/>
          <w:lang w:val="en-US" w:eastAsia="zh-CN" w:bidi="ar"/>
        </w:rPr>
        <w:t>本协议</w:t>
      </w:r>
      <w:r>
        <w:rPr>
          <w:rFonts w:hint="eastAsia" w:ascii="宋体" w:hAnsi="宋体" w:eastAsia="宋体" w:cs="宋体"/>
          <w:color w:val="auto"/>
          <w:sz w:val="28"/>
          <w:szCs w:val="28"/>
          <w:lang w:val="en-US" w:eastAsia="zh-CN" w:bidi="ar-SA"/>
        </w:rPr>
        <w:t>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00B8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3623066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311EF2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2698C0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4A1C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559A2B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1FBDB7B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19A0F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099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609970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5622574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3FD973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72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E21F67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3D71097D">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83C8A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BDDACB5">
      <w:pPr>
        <w:spacing w:line="360" w:lineRule="auto"/>
        <w:rPr>
          <w:rFonts w:hint="default"/>
          <w:color w:val="auto"/>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6E8E72-6643-4410-ABAC-2B8E3F9570B9}"/>
  </w:font>
  <w:font w:name="黑体">
    <w:panose1 w:val="02010609060101010101"/>
    <w:charset w:val="86"/>
    <w:family w:val="auto"/>
    <w:pitch w:val="default"/>
    <w:sig w:usb0="800002BF" w:usb1="38CF7CFA" w:usb2="00000016" w:usb3="00000000" w:csb0="00040001" w:csb1="00000000"/>
    <w:embedRegular r:id="rId2" w:fontKey="{DF3A0632-F2A8-4E8D-A35C-22B52CF7587E}"/>
  </w:font>
  <w:font w:name="Courier New">
    <w:panose1 w:val="02070309020205020404"/>
    <w:charset w:val="01"/>
    <w:family w:val="modern"/>
    <w:pitch w:val="default"/>
    <w:sig w:usb0="E0002EFF" w:usb1="C0007843" w:usb2="00000009" w:usb3="00000000" w:csb0="400001FF" w:csb1="FFFF0000"/>
    <w:embedRegular r:id="rId3" w:fontKey="{962B592C-B6EF-4914-A001-3DE46CDE057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8ED88C88-459C-4F82-B728-4AF0AEE3DF79}"/>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embedRegular r:id="rId5" w:fontKey="{4EE4D58A-28D7-4B2D-B2ED-668282737180}"/>
  </w:font>
  <w:font w:name="仿宋">
    <w:panose1 w:val="02010609060101010101"/>
    <w:charset w:val="86"/>
    <w:family w:val="auto"/>
    <w:pitch w:val="default"/>
    <w:sig w:usb0="800002BF" w:usb1="38CF7CFA" w:usb2="00000016" w:usb3="00000000" w:csb0="00040001" w:csb1="00000000"/>
    <w:embedRegular r:id="rId6" w:fontKey="{DF46F7FD-7253-4E55-B0A9-962209E137F6}"/>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7" w:fontKey="{739F0E9C-E9FB-4610-A4B4-D51F6D2344C3}"/>
  </w:font>
  <w:font w:name="Tahoma">
    <w:panose1 w:val="020B0604030504040204"/>
    <w:charset w:val="00"/>
    <w:family w:val="swiss"/>
    <w:pitch w:val="default"/>
    <w:sig w:usb0="E1002EFF" w:usb1="C000605B" w:usb2="00000029" w:usb3="00000000" w:csb0="200101FF" w:csb1="20280000"/>
    <w:embedRegular r:id="rId8" w:fontKey="{C11AF67E-7F79-407F-AB1A-8902F7719443}"/>
  </w:font>
  <w:font w:name="华文中宋">
    <w:panose1 w:val="02010600040101010101"/>
    <w:charset w:val="86"/>
    <w:family w:val="auto"/>
    <w:pitch w:val="default"/>
    <w:sig w:usb0="00000287" w:usb1="080F0000" w:usb2="00000000" w:usb3="00000000" w:csb0="0004009F" w:csb1="DFD70000"/>
    <w:embedRegular r:id="rId9" w:fontKey="{7D96429F-C5B8-49F8-894B-E0A1BE024B95}"/>
  </w:font>
  <w:font w:name="方正小标宋_GBK">
    <w:panose1 w:val="02000000000000000000"/>
    <w:charset w:val="86"/>
    <w:family w:val="auto"/>
    <w:pitch w:val="default"/>
    <w:sig w:usb0="A00002BF" w:usb1="38CF7CFA" w:usb2="00082016" w:usb3="00000000" w:csb0="00040001" w:csb1="00000000"/>
    <w:embedRegular r:id="rId10" w:fontKey="{536331FE-5BE6-44A4-8FC7-B443C4529C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27C2">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C3AC">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E1DF">
    <w:pPr>
      <w:pStyle w:val="28"/>
      <w:framePr w:wrap="around" w:vAnchor="text" w:hAnchor="margin" w:xAlign="right" w:y="1"/>
      <w:rPr>
        <w:rStyle w:val="48"/>
      </w:rPr>
    </w:pPr>
    <w:r>
      <w:fldChar w:fldCharType="begin"/>
    </w:r>
    <w:r>
      <w:rPr>
        <w:rStyle w:val="48"/>
      </w:rPr>
      <w:instrText xml:space="preserve">PAGE  </w:instrText>
    </w:r>
    <w:r>
      <w:fldChar w:fldCharType="end"/>
    </w:r>
  </w:p>
  <w:p w14:paraId="006F7A9C">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34F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Pxx7E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y4LPOTOipYWffnw/3f06&#10;/fzGLhZBn866nNJuLSX6/jX05JrI1dkbkF8cM3BdC7NTV4jQ1UqUNF8WKpN7pQOOCyDb7h2U1Ejs&#10;PUSgvsI2iEdyMEKn3RzPu1G9ZzK0zBbz9Dlnkq6yi1cv0ri7RORTsUXn3yhoWQgKjrT6CC4ON86H&#10;YUQ+pYReBja6aeL6G/PXASUOJyr6Z6wOVML0Aw/fb/tRmi2URyKFMHiLXhYFNeBXzjryVcENPSPO&#10;mreGZAkWnAKcgu0UCCOpsOCesyG89oNV9xb1ribcSfgrkm6jI60w2DDDKDg5JbIdXR2seP8/Zv15&#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EPxx7EPAgAAEQQAAA4AAAAAAAAAAQAgAAAA&#10;HwEAAGRycy9lMm9Eb2MueG1sUEsFBgAAAAAGAAYAWQEAAKAFAAAAAA==&#10;">
              <v:fill on="f" focussize="0,0"/>
              <v:stroke on="f"/>
              <v:imagedata o:title=""/>
              <o:lock v:ext="edit" aspectratio="f"/>
              <v:textbox inset="0mm,0mm,0mm,0mm" style="mso-fit-shape-to-text:t;">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DD0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0BDD">
    <w:pPr>
      <w:pStyle w:val="188"/>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4445" r="0" b="508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5B87"/>
  <w:p w14:paraId="3FC7EA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EB49">
    <w:pPr>
      <w:pStyle w:val="29"/>
      <w:pBdr>
        <w:bottom w:val="none" w:color="auto" w:sz="0" w:space="1"/>
      </w:pBdr>
    </w:pP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A76E"/>
    <w:multiLevelType w:val="singleLevel"/>
    <w:tmpl w:val="9662A76E"/>
    <w:lvl w:ilvl="0" w:tentative="0">
      <w:start w:val="1"/>
      <w:numFmt w:val="decimal"/>
      <w:suff w:val="nothing"/>
      <w:lvlText w:val="%1、"/>
      <w:lvlJc w:val="left"/>
    </w:lvl>
  </w:abstractNum>
  <w:abstractNum w:abstractNumId="1">
    <w:nsid w:val="9999BB19"/>
    <w:multiLevelType w:val="singleLevel"/>
    <w:tmpl w:val="9999BB19"/>
    <w:lvl w:ilvl="0" w:tentative="0">
      <w:start w:val="1"/>
      <w:numFmt w:val="chineseCounting"/>
      <w:suff w:val="nothing"/>
      <w:lvlText w:val="%1、"/>
      <w:lvlJc w:val="left"/>
      <w:rPr>
        <w:rFonts w:hint="eastAsia"/>
      </w:rPr>
    </w:lvl>
  </w:abstractNum>
  <w:abstractNum w:abstractNumId="2">
    <w:nsid w:val="A47C630C"/>
    <w:multiLevelType w:val="singleLevel"/>
    <w:tmpl w:val="A47C630C"/>
    <w:lvl w:ilvl="0" w:tentative="0">
      <w:start w:val="1"/>
      <w:numFmt w:val="decimal"/>
      <w:suff w:val="nothing"/>
      <w:lvlText w:val="%1．"/>
      <w:lvlJc w:val="left"/>
      <w:pPr>
        <w:ind w:left="0" w:firstLine="616"/>
      </w:pPr>
      <w:rPr>
        <w:rFonts w:hint="default"/>
      </w:rPr>
    </w:lvl>
  </w:abstractNum>
  <w:abstractNum w:abstractNumId="3">
    <w:nsid w:val="C25D9DE3"/>
    <w:multiLevelType w:val="singleLevel"/>
    <w:tmpl w:val="C25D9DE3"/>
    <w:lvl w:ilvl="0" w:tentative="0">
      <w:start w:val="1"/>
      <w:numFmt w:val="decimal"/>
      <w:suff w:val="nothing"/>
      <w:lvlText w:val="%1．"/>
      <w:lvlJc w:val="left"/>
      <w:pPr>
        <w:ind w:left="0" w:firstLine="616"/>
      </w:pPr>
      <w:rPr>
        <w:rFonts w:hint="default"/>
      </w:rPr>
    </w:lvl>
  </w:abstractNum>
  <w:abstractNum w:abstractNumId="4">
    <w:nsid w:val="CAB869A5"/>
    <w:multiLevelType w:val="singleLevel"/>
    <w:tmpl w:val="CAB869A5"/>
    <w:lvl w:ilvl="0" w:tentative="0">
      <w:start w:val="1"/>
      <w:numFmt w:val="decimal"/>
      <w:suff w:val="nothing"/>
      <w:lvlText w:val="%1．"/>
      <w:lvlJc w:val="left"/>
      <w:pPr>
        <w:ind w:left="0" w:firstLine="616"/>
      </w:pPr>
      <w:rPr>
        <w:rFonts w:hint="default"/>
      </w:rPr>
    </w:lvl>
  </w:abstractNum>
  <w:abstractNum w:abstractNumId="5">
    <w:nsid w:val="CBA0D297"/>
    <w:multiLevelType w:val="singleLevel"/>
    <w:tmpl w:val="CBA0D297"/>
    <w:lvl w:ilvl="0" w:tentative="0">
      <w:start w:val="1"/>
      <w:numFmt w:val="decimal"/>
      <w:suff w:val="nothing"/>
      <w:lvlText w:val="%1．"/>
      <w:lvlJc w:val="left"/>
      <w:pPr>
        <w:ind w:left="0" w:firstLine="616"/>
      </w:pPr>
      <w:rPr>
        <w:rFonts w:hint="default"/>
      </w:rPr>
    </w:lvl>
  </w:abstractNum>
  <w:abstractNum w:abstractNumId="6">
    <w:nsid w:val="D0810289"/>
    <w:multiLevelType w:val="singleLevel"/>
    <w:tmpl w:val="D0810289"/>
    <w:lvl w:ilvl="0" w:tentative="0">
      <w:start w:val="1"/>
      <w:numFmt w:val="decimal"/>
      <w:suff w:val="nothing"/>
      <w:lvlText w:val="%1．"/>
      <w:lvlJc w:val="left"/>
      <w:pPr>
        <w:ind w:left="0" w:firstLine="616"/>
      </w:pPr>
      <w:rPr>
        <w:rFonts w:hint="default"/>
      </w:rPr>
    </w:lvl>
  </w:abstractNum>
  <w:abstractNum w:abstractNumId="7">
    <w:nsid w:val="F726B12A"/>
    <w:multiLevelType w:val="singleLevel"/>
    <w:tmpl w:val="F726B12A"/>
    <w:lvl w:ilvl="0" w:tentative="0">
      <w:start w:val="1"/>
      <w:numFmt w:val="chineseCounting"/>
      <w:suff w:val="nothing"/>
      <w:lvlText w:val="第%1条　"/>
      <w:lvlJc w:val="left"/>
      <w:pPr>
        <w:ind w:left="0" w:firstLine="619"/>
      </w:pPr>
      <w:rPr>
        <w:rFonts w:hint="eastAsia"/>
      </w:rPr>
    </w:lvl>
  </w:abstractNum>
  <w:abstractNum w:abstractNumId="8">
    <w:nsid w:val="005D8EAD"/>
    <w:multiLevelType w:val="singleLevel"/>
    <w:tmpl w:val="005D8EAD"/>
    <w:lvl w:ilvl="0" w:tentative="0">
      <w:start w:val="1"/>
      <w:numFmt w:val="decimal"/>
      <w:suff w:val="nothing"/>
      <w:lvlText w:val="%1．"/>
      <w:lvlJc w:val="left"/>
      <w:pPr>
        <w:ind w:left="0" w:firstLine="616"/>
      </w:pPr>
      <w:rPr>
        <w:rFonts w:hint="default"/>
      </w:rPr>
    </w:lvl>
  </w:abstractNum>
  <w:abstractNum w:abstractNumId="9">
    <w:nsid w:val="13034C43"/>
    <w:multiLevelType w:val="singleLevel"/>
    <w:tmpl w:val="13034C43"/>
    <w:lvl w:ilvl="0" w:tentative="0">
      <w:start w:val="1"/>
      <w:numFmt w:val="decimal"/>
      <w:suff w:val="nothing"/>
      <w:lvlText w:val="%1．"/>
      <w:lvlJc w:val="left"/>
      <w:pPr>
        <w:ind w:left="0" w:firstLine="616"/>
      </w:pPr>
      <w:rPr>
        <w:rFonts w:hint="default"/>
      </w:rPr>
    </w:lvl>
  </w:abstractNum>
  <w:abstractNum w:abstractNumId="10">
    <w:nsid w:val="399FAA17"/>
    <w:multiLevelType w:val="singleLevel"/>
    <w:tmpl w:val="399FAA17"/>
    <w:lvl w:ilvl="0" w:tentative="0">
      <w:start w:val="2"/>
      <w:numFmt w:val="chineseCounting"/>
      <w:suff w:val="space"/>
      <w:lvlText w:val="第%1条"/>
      <w:lvlJc w:val="left"/>
      <w:rPr>
        <w:rFonts w:hint="eastAsia"/>
      </w:rPr>
    </w:lvl>
  </w:abstractNum>
  <w:abstractNum w:abstractNumId="11">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1B07DAA"/>
    <w:multiLevelType w:val="singleLevel"/>
    <w:tmpl w:val="51B07DAA"/>
    <w:lvl w:ilvl="0" w:tentative="0">
      <w:start w:val="3"/>
      <w:numFmt w:val="chineseCounting"/>
      <w:suff w:val="space"/>
      <w:lvlText w:val="第%1条"/>
      <w:lvlJc w:val="left"/>
      <w:rPr>
        <w:rFonts w:hint="eastAsia"/>
      </w:rPr>
    </w:lvl>
  </w:abstractNum>
  <w:abstractNum w:abstractNumId="13">
    <w:nsid w:val="533F6CD3"/>
    <w:multiLevelType w:val="singleLevel"/>
    <w:tmpl w:val="533F6CD3"/>
    <w:lvl w:ilvl="0" w:tentative="0">
      <w:start w:val="2"/>
      <w:numFmt w:val="decimal"/>
      <w:lvlText w:val="(%1)"/>
      <w:lvlJc w:val="left"/>
      <w:pPr>
        <w:tabs>
          <w:tab w:val="left" w:pos="312"/>
        </w:tabs>
      </w:pPr>
    </w:lvl>
  </w:abstractNum>
  <w:abstractNum w:abstractNumId="14">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5">
    <w:nsid w:val="6A81A5E4"/>
    <w:multiLevelType w:val="singleLevel"/>
    <w:tmpl w:val="6A81A5E4"/>
    <w:lvl w:ilvl="0" w:tentative="0">
      <w:start w:val="1"/>
      <w:numFmt w:val="decimal"/>
      <w:suff w:val="nothing"/>
      <w:lvlText w:val="%1．"/>
      <w:lvlJc w:val="left"/>
      <w:pPr>
        <w:ind w:left="0" w:firstLine="616"/>
      </w:pPr>
      <w:rPr>
        <w:rFonts w:hint="default"/>
      </w:rPr>
    </w:lvl>
  </w:abstractNum>
  <w:abstractNum w:abstractNumId="16">
    <w:nsid w:val="71B8CB41"/>
    <w:multiLevelType w:val="singleLevel"/>
    <w:tmpl w:val="71B8CB41"/>
    <w:lvl w:ilvl="0" w:tentative="0">
      <w:start w:val="1"/>
      <w:numFmt w:val="decimal"/>
      <w:suff w:val="nothing"/>
      <w:lvlText w:val="%1．"/>
      <w:lvlJc w:val="left"/>
      <w:pPr>
        <w:ind w:left="0" w:firstLine="616"/>
      </w:pPr>
      <w:rPr>
        <w:rFonts w:hint="default"/>
      </w:rPr>
    </w:lvl>
  </w:abstractNum>
  <w:abstractNum w:abstractNumId="17">
    <w:nsid w:val="7711A95C"/>
    <w:multiLevelType w:val="singleLevel"/>
    <w:tmpl w:val="7711A95C"/>
    <w:lvl w:ilvl="0" w:tentative="0">
      <w:start w:val="4"/>
      <w:numFmt w:val="chineseCounting"/>
      <w:suff w:val="space"/>
      <w:lvlText w:val="第%1条"/>
      <w:lvlJc w:val="left"/>
      <w:rPr>
        <w:rFonts w:hint="eastAsia"/>
      </w:rPr>
    </w:lvl>
  </w:abstractNum>
  <w:num w:numId="1">
    <w:abstractNumId w:val="14"/>
  </w:num>
  <w:num w:numId="2">
    <w:abstractNumId w:val="11"/>
  </w:num>
  <w:num w:numId="3">
    <w:abstractNumId w:val="1"/>
  </w:num>
  <w:num w:numId="4">
    <w:abstractNumId w:val="0"/>
  </w:num>
  <w:num w:numId="5">
    <w:abstractNumId w:val="13"/>
  </w:num>
  <w:num w:numId="6">
    <w:abstractNumId w:val="10"/>
  </w:num>
  <w:num w:numId="7">
    <w:abstractNumId w:val="12"/>
  </w:num>
  <w:num w:numId="8">
    <w:abstractNumId w:val="17"/>
  </w:num>
  <w:num w:numId="9">
    <w:abstractNumId w:val="7"/>
  </w:num>
  <w:num w:numId="10">
    <w:abstractNumId w:val="3"/>
  </w:num>
  <w:num w:numId="11">
    <w:abstractNumId w:val="2"/>
  </w:num>
  <w:num w:numId="12">
    <w:abstractNumId w:val="6"/>
  </w:num>
  <w:num w:numId="13">
    <w:abstractNumId w:val="8"/>
  </w:num>
  <w:num w:numId="14">
    <w:abstractNumId w:val="16"/>
  </w:num>
  <w:num w:numId="15">
    <w:abstractNumId w:val="15"/>
  </w:num>
  <w:num w:numId="16">
    <w:abstractNumId w:val="9"/>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16CDA"/>
    <w:rsid w:val="01891DA9"/>
    <w:rsid w:val="01B6267E"/>
    <w:rsid w:val="01BF1628"/>
    <w:rsid w:val="01F3790D"/>
    <w:rsid w:val="021F24CC"/>
    <w:rsid w:val="02425AE3"/>
    <w:rsid w:val="02557D64"/>
    <w:rsid w:val="02597332"/>
    <w:rsid w:val="02C6435F"/>
    <w:rsid w:val="02F401FA"/>
    <w:rsid w:val="02FB201D"/>
    <w:rsid w:val="02FE457B"/>
    <w:rsid w:val="030244A8"/>
    <w:rsid w:val="031A762E"/>
    <w:rsid w:val="03266F40"/>
    <w:rsid w:val="034B62F8"/>
    <w:rsid w:val="034F2D2E"/>
    <w:rsid w:val="03660784"/>
    <w:rsid w:val="036B5CE3"/>
    <w:rsid w:val="03795907"/>
    <w:rsid w:val="038D4294"/>
    <w:rsid w:val="03FE080B"/>
    <w:rsid w:val="044E70F9"/>
    <w:rsid w:val="04D836FF"/>
    <w:rsid w:val="05575D67"/>
    <w:rsid w:val="05792FE4"/>
    <w:rsid w:val="05871BDD"/>
    <w:rsid w:val="05A762F0"/>
    <w:rsid w:val="05CD6751"/>
    <w:rsid w:val="05D15F6B"/>
    <w:rsid w:val="05F26BC1"/>
    <w:rsid w:val="05F60001"/>
    <w:rsid w:val="060F2797"/>
    <w:rsid w:val="061C303D"/>
    <w:rsid w:val="06380145"/>
    <w:rsid w:val="06AD3331"/>
    <w:rsid w:val="06EE0639"/>
    <w:rsid w:val="07043A2A"/>
    <w:rsid w:val="07177A05"/>
    <w:rsid w:val="077E5014"/>
    <w:rsid w:val="07896C25"/>
    <w:rsid w:val="07A55FF3"/>
    <w:rsid w:val="07A62D33"/>
    <w:rsid w:val="07B43150"/>
    <w:rsid w:val="07B5193B"/>
    <w:rsid w:val="08084D5F"/>
    <w:rsid w:val="08102EE2"/>
    <w:rsid w:val="08A42B15"/>
    <w:rsid w:val="08DA0346"/>
    <w:rsid w:val="08F473D8"/>
    <w:rsid w:val="0916256A"/>
    <w:rsid w:val="094F18DA"/>
    <w:rsid w:val="098A4ACF"/>
    <w:rsid w:val="098D592D"/>
    <w:rsid w:val="099A7D78"/>
    <w:rsid w:val="09AF44F3"/>
    <w:rsid w:val="0A202BD1"/>
    <w:rsid w:val="0A5A0C73"/>
    <w:rsid w:val="0A923CFB"/>
    <w:rsid w:val="0ABC0E30"/>
    <w:rsid w:val="0B096134"/>
    <w:rsid w:val="0B1070E1"/>
    <w:rsid w:val="0B22064F"/>
    <w:rsid w:val="0BA0433C"/>
    <w:rsid w:val="0BB7585C"/>
    <w:rsid w:val="0BC47AF1"/>
    <w:rsid w:val="0BF837F7"/>
    <w:rsid w:val="0C144458"/>
    <w:rsid w:val="0C243893"/>
    <w:rsid w:val="0C35530F"/>
    <w:rsid w:val="0C7A3F96"/>
    <w:rsid w:val="0CD5527D"/>
    <w:rsid w:val="0D3215B0"/>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0DB57FB"/>
    <w:rsid w:val="116A0292"/>
    <w:rsid w:val="11B07508"/>
    <w:rsid w:val="11CA2B5B"/>
    <w:rsid w:val="124F3EDE"/>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5713B9"/>
    <w:rsid w:val="16574106"/>
    <w:rsid w:val="16751CFB"/>
    <w:rsid w:val="16C731E1"/>
    <w:rsid w:val="1711580E"/>
    <w:rsid w:val="174F208E"/>
    <w:rsid w:val="175A280C"/>
    <w:rsid w:val="1779667D"/>
    <w:rsid w:val="178964D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BE2C6D"/>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8F0F64"/>
    <w:rsid w:val="1D9B6905"/>
    <w:rsid w:val="1DF132F1"/>
    <w:rsid w:val="1DF618E3"/>
    <w:rsid w:val="1DFF7AD1"/>
    <w:rsid w:val="1F036681"/>
    <w:rsid w:val="1F1E634B"/>
    <w:rsid w:val="1F1F116E"/>
    <w:rsid w:val="1F227393"/>
    <w:rsid w:val="1F2413DA"/>
    <w:rsid w:val="1F5627F9"/>
    <w:rsid w:val="1F5B1072"/>
    <w:rsid w:val="1FC35DD8"/>
    <w:rsid w:val="20113809"/>
    <w:rsid w:val="20130FFB"/>
    <w:rsid w:val="20220462"/>
    <w:rsid w:val="202B2E4D"/>
    <w:rsid w:val="203B406D"/>
    <w:rsid w:val="2078778E"/>
    <w:rsid w:val="20852D38"/>
    <w:rsid w:val="211C2307"/>
    <w:rsid w:val="211D398A"/>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59B1EE2"/>
    <w:rsid w:val="267B7FC8"/>
    <w:rsid w:val="26AD3D12"/>
    <w:rsid w:val="26C009EF"/>
    <w:rsid w:val="275C0B59"/>
    <w:rsid w:val="277F1A5C"/>
    <w:rsid w:val="279E462F"/>
    <w:rsid w:val="27CE5C62"/>
    <w:rsid w:val="282A2F1E"/>
    <w:rsid w:val="28392BAC"/>
    <w:rsid w:val="284C3793"/>
    <w:rsid w:val="285A72FE"/>
    <w:rsid w:val="288948F7"/>
    <w:rsid w:val="28A31CD9"/>
    <w:rsid w:val="28F2674A"/>
    <w:rsid w:val="290B28AF"/>
    <w:rsid w:val="2916341D"/>
    <w:rsid w:val="291C61B9"/>
    <w:rsid w:val="29237E5D"/>
    <w:rsid w:val="293C01E1"/>
    <w:rsid w:val="29424715"/>
    <w:rsid w:val="29633F3F"/>
    <w:rsid w:val="29652BC2"/>
    <w:rsid w:val="299E25A6"/>
    <w:rsid w:val="29AE1E2D"/>
    <w:rsid w:val="2A074CD3"/>
    <w:rsid w:val="2A0D49E0"/>
    <w:rsid w:val="2A1C5D58"/>
    <w:rsid w:val="2A39708C"/>
    <w:rsid w:val="2A48067F"/>
    <w:rsid w:val="2A505E9A"/>
    <w:rsid w:val="2A60422A"/>
    <w:rsid w:val="2A785DAF"/>
    <w:rsid w:val="2AAD0657"/>
    <w:rsid w:val="2BE93196"/>
    <w:rsid w:val="2C017A63"/>
    <w:rsid w:val="2C39292C"/>
    <w:rsid w:val="2C7B4C1A"/>
    <w:rsid w:val="2C815890"/>
    <w:rsid w:val="2D0B7011"/>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130A8"/>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5886381"/>
    <w:rsid w:val="3623571A"/>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46846"/>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EBB7BC9"/>
    <w:rsid w:val="3F1E0ABF"/>
    <w:rsid w:val="3F42070F"/>
    <w:rsid w:val="3F7766BA"/>
    <w:rsid w:val="3F8F680D"/>
    <w:rsid w:val="3F9C0751"/>
    <w:rsid w:val="3FD0582E"/>
    <w:rsid w:val="3FE42449"/>
    <w:rsid w:val="3FEF08E0"/>
    <w:rsid w:val="40036A30"/>
    <w:rsid w:val="4009610F"/>
    <w:rsid w:val="40160809"/>
    <w:rsid w:val="40356C65"/>
    <w:rsid w:val="40373F47"/>
    <w:rsid w:val="40377882"/>
    <w:rsid w:val="40595C8B"/>
    <w:rsid w:val="405A5E8D"/>
    <w:rsid w:val="405D2BB1"/>
    <w:rsid w:val="40650B86"/>
    <w:rsid w:val="40867B5D"/>
    <w:rsid w:val="40A40717"/>
    <w:rsid w:val="41190E1C"/>
    <w:rsid w:val="414D448A"/>
    <w:rsid w:val="414D59F2"/>
    <w:rsid w:val="41977F54"/>
    <w:rsid w:val="41A7227A"/>
    <w:rsid w:val="41A8083B"/>
    <w:rsid w:val="41BD6515"/>
    <w:rsid w:val="41C1673C"/>
    <w:rsid w:val="421A3B26"/>
    <w:rsid w:val="423B2707"/>
    <w:rsid w:val="427C3845"/>
    <w:rsid w:val="42C23DB3"/>
    <w:rsid w:val="43330486"/>
    <w:rsid w:val="43385DE0"/>
    <w:rsid w:val="43475404"/>
    <w:rsid w:val="438756C2"/>
    <w:rsid w:val="439603E8"/>
    <w:rsid w:val="43CF0E7E"/>
    <w:rsid w:val="43E55D81"/>
    <w:rsid w:val="43FF62EA"/>
    <w:rsid w:val="441F71D0"/>
    <w:rsid w:val="44A022B9"/>
    <w:rsid w:val="44CF3380"/>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8279FA"/>
    <w:rsid w:val="4AA308BA"/>
    <w:rsid w:val="4B003156"/>
    <w:rsid w:val="4B4E0FDD"/>
    <w:rsid w:val="4B53629D"/>
    <w:rsid w:val="4BD93763"/>
    <w:rsid w:val="4BFE5D0D"/>
    <w:rsid w:val="4C586C2C"/>
    <w:rsid w:val="4C5D7AEC"/>
    <w:rsid w:val="4C6563CB"/>
    <w:rsid w:val="4CB21E0B"/>
    <w:rsid w:val="4CB46925"/>
    <w:rsid w:val="4CCF73D0"/>
    <w:rsid w:val="4D024936"/>
    <w:rsid w:val="4D0C773D"/>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2B46DA"/>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152795"/>
    <w:rsid w:val="558D468B"/>
    <w:rsid w:val="55D554F0"/>
    <w:rsid w:val="55FF1B5A"/>
    <w:rsid w:val="56284E06"/>
    <w:rsid w:val="562F5A31"/>
    <w:rsid w:val="56410D50"/>
    <w:rsid w:val="569412C5"/>
    <w:rsid w:val="56A031AF"/>
    <w:rsid w:val="56B40E08"/>
    <w:rsid w:val="56C0741E"/>
    <w:rsid w:val="56EA204C"/>
    <w:rsid w:val="56EF7124"/>
    <w:rsid w:val="56F450C3"/>
    <w:rsid w:val="57222732"/>
    <w:rsid w:val="573A52DD"/>
    <w:rsid w:val="57861778"/>
    <w:rsid w:val="57A51D0D"/>
    <w:rsid w:val="581D50D9"/>
    <w:rsid w:val="58311D9E"/>
    <w:rsid w:val="58593F4E"/>
    <w:rsid w:val="58842049"/>
    <w:rsid w:val="58930D25"/>
    <w:rsid w:val="58E04B01"/>
    <w:rsid w:val="58E8589D"/>
    <w:rsid w:val="59264988"/>
    <w:rsid w:val="592E5002"/>
    <w:rsid w:val="596D41F3"/>
    <w:rsid w:val="59BF5730"/>
    <w:rsid w:val="59F459BC"/>
    <w:rsid w:val="5A2534D5"/>
    <w:rsid w:val="5A987886"/>
    <w:rsid w:val="5AC20780"/>
    <w:rsid w:val="5AD83E7A"/>
    <w:rsid w:val="5AD94223"/>
    <w:rsid w:val="5B190C3F"/>
    <w:rsid w:val="5B2D6064"/>
    <w:rsid w:val="5B37348D"/>
    <w:rsid w:val="5B471F1F"/>
    <w:rsid w:val="5B627193"/>
    <w:rsid w:val="5B7E465E"/>
    <w:rsid w:val="5BA31F63"/>
    <w:rsid w:val="5C32651F"/>
    <w:rsid w:val="5CC07945"/>
    <w:rsid w:val="5CC667A6"/>
    <w:rsid w:val="5CD161F0"/>
    <w:rsid w:val="5CDD3C76"/>
    <w:rsid w:val="5CE74417"/>
    <w:rsid w:val="5D8440F2"/>
    <w:rsid w:val="5D903BEA"/>
    <w:rsid w:val="5D93038E"/>
    <w:rsid w:val="5DB31E72"/>
    <w:rsid w:val="5DDB7E09"/>
    <w:rsid w:val="5E024249"/>
    <w:rsid w:val="5E47162C"/>
    <w:rsid w:val="5E5E3225"/>
    <w:rsid w:val="5EDF592C"/>
    <w:rsid w:val="5F0C6451"/>
    <w:rsid w:val="5F342437"/>
    <w:rsid w:val="5F86690C"/>
    <w:rsid w:val="5F9465B7"/>
    <w:rsid w:val="601C6D27"/>
    <w:rsid w:val="6021129C"/>
    <w:rsid w:val="6026192E"/>
    <w:rsid w:val="602D7AE0"/>
    <w:rsid w:val="606B0EE5"/>
    <w:rsid w:val="607C5B0B"/>
    <w:rsid w:val="610D2788"/>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627EFA"/>
    <w:rsid w:val="637533E7"/>
    <w:rsid w:val="637F24DA"/>
    <w:rsid w:val="63BC0128"/>
    <w:rsid w:val="63E20247"/>
    <w:rsid w:val="64104B28"/>
    <w:rsid w:val="64645FA0"/>
    <w:rsid w:val="646A6C2C"/>
    <w:rsid w:val="64B5128B"/>
    <w:rsid w:val="64E763A0"/>
    <w:rsid w:val="65210B92"/>
    <w:rsid w:val="65520000"/>
    <w:rsid w:val="65755FB1"/>
    <w:rsid w:val="658F4760"/>
    <w:rsid w:val="65DE7AF4"/>
    <w:rsid w:val="661108E6"/>
    <w:rsid w:val="66523BD5"/>
    <w:rsid w:val="668C5CF3"/>
    <w:rsid w:val="66E135ED"/>
    <w:rsid w:val="67031140"/>
    <w:rsid w:val="672E1817"/>
    <w:rsid w:val="674D349D"/>
    <w:rsid w:val="677C78B3"/>
    <w:rsid w:val="6786017B"/>
    <w:rsid w:val="67E014F3"/>
    <w:rsid w:val="67E9185C"/>
    <w:rsid w:val="67EE048C"/>
    <w:rsid w:val="67F1249F"/>
    <w:rsid w:val="68085627"/>
    <w:rsid w:val="681A1E33"/>
    <w:rsid w:val="68900F00"/>
    <w:rsid w:val="68D34630"/>
    <w:rsid w:val="690346E8"/>
    <w:rsid w:val="696C625D"/>
    <w:rsid w:val="69771147"/>
    <w:rsid w:val="69AF429D"/>
    <w:rsid w:val="69BC4C96"/>
    <w:rsid w:val="6A1A4552"/>
    <w:rsid w:val="6A276531"/>
    <w:rsid w:val="6A5029D3"/>
    <w:rsid w:val="6A6B6121"/>
    <w:rsid w:val="6A8E4559"/>
    <w:rsid w:val="6AA92CB7"/>
    <w:rsid w:val="6B085319"/>
    <w:rsid w:val="6B103FDF"/>
    <w:rsid w:val="6B295256"/>
    <w:rsid w:val="6B35627E"/>
    <w:rsid w:val="6B7910CD"/>
    <w:rsid w:val="6C360D67"/>
    <w:rsid w:val="6C9D36A1"/>
    <w:rsid w:val="6CA70C31"/>
    <w:rsid w:val="6CB47953"/>
    <w:rsid w:val="6CE476C0"/>
    <w:rsid w:val="6D506F6C"/>
    <w:rsid w:val="6D742F60"/>
    <w:rsid w:val="6D8F5DF4"/>
    <w:rsid w:val="6E060688"/>
    <w:rsid w:val="6E0F5A0F"/>
    <w:rsid w:val="6E32280E"/>
    <w:rsid w:val="6E6A4198"/>
    <w:rsid w:val="6E6E5077"/>
    <w:rsid w:val="6EA66490"/>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2B3F97"/>
    <w:rsid w:val="73722CF3"/>
    <w:rsid w:val="73AA0E77"/>
    <w:rsid w:val="73B91647"/>
    <w:rsid w:val="744F69D2"/>
    <w:rsid w:val="74E0323B"/>
    <w:rsid w:val="74FA1712"/>
    <w:rsid w:val="75344EB7"/>
    <w:rsid w:val="753B7BFE"/>
    <w:rsid w:val="753F6432"/>
    <w:rsid w:val="755723C0"/>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8E24F1D"/>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640F6B"/>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adjustRightInd w:val="0"/>
      <w:spacing w:line="360" w:lineRule="atLeast"/>
      <w:jc w:val="left"/>
      <w:textAlignment w:val="baseline"/>
    </w:pPr>
    <w:rPr>
      <w:kern w:val="0"/>
      <w:sz w:val="24"/>
      <w:szCs w:val="20"/>
    </w:r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1500"/>
      </w:tabs>
      <w:spacing w:line="360" w:lineRule="auto"/>
    </w:pPr>
    <w:rPr>
      <w:rFonts w:ascii="宋体" w:hAnsi="宋体"/>
      <w:sz w:val="24"/>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9"/>
    <w:qFormat/>
    <w:uiPriority w:val="0"/>
    <w:pPr>
      <w:adjustRightInd/>
      <w:spacing w:line="240" w:lineRule="auto"/>
      <w:textAlignment w:val="auto"/>
    </w:pPr>
    <w:rPr>
      <w:b/>
      <w:bCs/>
      <w:kern w:val="2"/>
      <w:sz w:val="21"/>
      <w:szCs w:val="24"/>
    </w:rPr>
  </w:style>
  <w:style w:type="paragraph" w:styleId="42">
    <w:name w:val="Body Text First Indent"/>
    <w:basedOn w:val="18"/>
    <w:link w:val="80"/>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spacing w:after="120" w:line="240" w:lineRule="auto"/>
      <w:ind w:left="200" w:leftChars="200" w:firstLine="20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character" w:customStyle="1" w:styleId="54">
    <w:name w:val="标题 1 字符"/>
    <w:link w:val="2"/>
    <w:qFormat/>
    <w:uiPriority w:val="0"/>
    <w:rPr>
      <w:rFonts w:ascii="黑体" w:eastAsia="黑体"/>
      <w:sz w:val="52"/>
    </w:rPr>
  </w:style>
  <w:style w:type="character" w:customStyle="1" w:styleId="55">
    <w:name w:val="标题 2 字符"/>
    <w:link w:val="3"/>
    <w:qFormat/>
    <w:uiPriority w:val="0"/>
    <w:rPr>
      <w:rFonts w:ascii="Cambria" w:hAnsi="Cambria" w:eastAsia="宋体" w:cs="Times New Roman"/>
      <w:b/>
      <w:bCs/>
      <w:kern w:val="2"/>
      <w:sz w:val="32"/>
      <w:szCs w:val="32"/>
    </w:rPr>
  </w:style>
  <w:style w:type="character" w:customStyle="1" w:styleId="56">
    <w:name w:val="标题 3 字符"/>
    <w:link w:val="4"/>
    <w:qFormat/>
    <w:uiPriority w:val="0"/>
    <w:rPr>
      <w:b/>
      <w:sz w:val="32"/>
    </w:rPr>
  </w:style>
  <w:style w:type="character" w:customStyle="1" w:styleId="57">
    <w:name w:val="标题 4 字符"/>
    <w:link w:val="5"/>
    <w:qFormat/>
    <w:uiPriority w:val="0"/>
    <w:rPr>
      <w:rFonts w:ascii="Arial" w:hAnsi="Arial" w:eastAsia="黑体"/>
      <w:sz w:val="28"/>
    </w:rPr>
  </w:style>
  <w:style w:type="character" w:customStyle="1" w:styleId="58">
    <w:name w:val="标题 5 字符"/>
    <w:link w:val="6"/>
    <w:qFormat/>
    <w:uiPriority w:val="0"/>
    <w:rPr>
      <w:rFonts w:ascii="宋体" w:hAnsi="宋体"/>
      <w:b/>
      <w:sz w:val="24"/>
    </w:rPr>
  </w:style>
  <w:style w:type="character" w:customStyle="1" w:styleId="59">
    <w:name w:val="标题 6 字符"/>
    <w:link w:val="7"/>
    <w:qFormat/>
    <w:uiPriority w:val="0"/>
    <w:rPr>
      <w:rFonts w:ascii="Arial" w:hAnsi="Arial" w:eastAsia="黑体"/>
      <w:b/>
      <w:bCs/>
      <w:sz w:val="24"/>
      <w:szCs w:val="24"/>
    </w:rPr>
  </w:style>
  <w:style w:type="character" w:customStyle="1" w:styleId="60">
    <w:name w:val="标题 7 字符"/>
    <w:link w:val="8"/>
    <w:qFormat/>
    <w:uiPriority w:val="0"/>
    <w:rPr>
      <w:b/>
      <w:bCs/>
      <w:sz w:val="24"/>
      <w:szCs w:val="24"/>
    </w:rPr>
  </w:style>
  <w:style w:type="character" w:customStyle="1" w:styleId="61">
    <w:name w:val="标题 8 字符"/>
    <w:link w:val="9"/>
    <w:qFormat/>
    <w:uiPriority w:val="0"/>
    <w:rPr>
      <w:rFonts w:ascii="Arial" w:hAnsi="Arial" w:eastAsia="黑体"/>
      <w:sz w:val="24"/>
      <w:szCs w:val="24"/>
    </w:rPr>
  </w:style>
  <w:style w:type="character" w:customStyle="1" w:styleId="62">
    <w:name w:val="标题 9 字符"/>
    <w:link w:val="10"/>
    <w:qFormat/>
    <w:uiPriority w:val="0"/>
    <w:rPr>
      <w:rFonts w:ascii="Arial" w:hAnsi="Arial" w:eastAsia="黑体"/>
      <w:sz w:val="21"/>
      <w:szCs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
    <w:link w:val="16"/>
    <w:qFormat/>
    <w:uiPriority w:val="99"/>
    <w:rPr>
      <w:sz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character" w:customStyle="1" w:styleId="80">
    <w:name w:val="正文文本首行缩进 字符"/>
    <w:link w:val="42"/>
    <w:qFormat/>
    <w:uiPriority w:val="0"/>
    <w:rPr>
      <w:rFonts w:ascii="宋体" w:hAnsi="宋体"/>
      <w:kern w:val="2"/>
      <w:sz w:val="21"/>
      <w:szCs w:val="24"/>
    </w:rPr>
  </w:style>
  <w:style w:type="paragraph" w:customStyle="1" w:styleId="81">
    <w:name w:val="表格文字"/>
    <w:basedOn w:val="82"/>
    <w:qFormat/>
    <w:uiPriority w:val="0"/>
    <w:pPr>
      <w:spacing w:before="25" w:after="25"/>
    </w:pPr>
    <w:rPr>
      <w:bCs/>
      <w:spacing w:val="10"/>
      <w:sz w:val="24"/>
      <w:szCs w:val="20"/>
    </w:rPr>
  </w:style>
  <w:style w:type="paragraph" w:customStyle="1" w:styleId="82">
    <w:name w:val="表格文字（两侧对齐）"/>
    <w:basedOn w:val="1"/>
    <w:qFormat/>
    <w:uiPriority w:val="0"/>
    <w:pPr>
      <w:widowControl w:val="0"/>
    </w:pPr>
    <w:rPr>
      <w:rFonts w:ascii="Calibri" w:hAnsi="Calibri" w:cs="Times New Roman"/>
      <w:sz w:val="20"/>
    </w:rPr>
  </w:style>
  <w:style w:type="paragraph" w:customStyle="1" w:styleId="83">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4">
    <w:name w:val="不明显强调1"/>
    <w:qFormat/>
    <w:uiPriority w:val="0"/>
    <w:rPr>
      <w:i/>
      <w:iCs/>
      <w:color w:val="808080"/>
    </w:rPr>
  </w:style>
  <w:style w:type="character" w:customStyle="1" w:styleId="85">
    <w:name w:val="批注框文本 Char1"/>
    <w:qFormat/>
    <w:uiPriority w:val="0"/>
    <w:rPr>
      <w:kern w:val="2"/>
      <w:sz w:val="18"/>
      <w:szCs w:val="18"/>
    </w:rPr>
  </w:style>
  <w:style w:type="character" w:customStyle="1" w:styleId="86">
    <w:name w:val="批注文字 Char Char"/>
    <w:qFormat/>
    <w:uiPriority w:val="0"/>
    <w:rPr>
      <w:rFonts w:ascii="宋体" w:eastAsia="宋体" w:cs="Times New Roman"/>
      <w:sz w:val="28"/>
      <w:szCs w:val="20"/>
      <w:lang w:bidi="ar-SA"/>
    </w:rPr>
  </w:style>
  <w:style w:type="character" w:customStyle="1" w:styleId="87">
    <w:name w:val="textcontents"/>
    <w:qFormat/>
    <w:uiPriority w:val="0"/>
    <w:rPr>
      <w:rFonts w:cs="Times New Roman"/>
      <w:lang w:bidi="ar-SA"/>
    </w:rPr>
  </w:style>
  <w:style w:type="character" w:customStyle="1" w:styleId="88">
    <w:name w:val="纯文本 Char1"/>
    <w:qFormat/>
    <w:locked/>
    <w:uiPriority w:val="0"/>
    <w:rPr>
      <w:rFonts w:ascii="Courier New" w:hAnsi="Courier New"/>
      <w:kern w:val="2"/>
      <w:sz w:val="21"/>
    </w:rPr>
  </w:style>
  <w:style w:type="character" w:customStyle="1" w:styleId="89">
    <w:name w:val="Char Char9"/>
    <w:qFormat/>
    <w:uiPriority w:val="0"/>
    <w:rPr>
      <w:rFonts w:ascii="Arial" w:hAnsi="Arial" w:eastAsia="宋体"/>
      <w:b/>
      <w:bCs/>
      <w:kern w:val="2"/>
      <w:sz w:val="21"/>
      <w:szCs w:val="28"/>
      <w:lang w:val="en-US" w:eastAsia="zh-CN" w:bidi="ar-SA"/>
    </w:rPr>
  </w:style>
  <w:style w:type="character" w:customStyle="1" w:styleId="90">
    <w:name w:val="Char Char12"/>
    <w:qFormat/>
    <w:locked/>
    <w:uiPriority w:val="0"/>
    <w:rPr>
      <w:rFonts w:eastAsia="宋体"/>
      <w:b/>
      <w:bCs/>
      <w:kern w:val="44"/>
      <w:sz w:val="32"/>
      <w:szCs w:val="44"/>
      <w:lang w:val="en-US" w:eastAsia="zh-CN" w:bidi="ar-SA"/>
    </w:rPr>
  </w:style>
  <w:style w:type="character" w:customStyle="1" w:styleId="91">
    <w:name w:val="Quote Char1"/>
    <w:qFormat/>
    <w:locked/>
    <w:uiPriority w:val="0"/>
    <w:rPr>
      <w:rFonts w:cs="Times New Roman"/>
      <w:i/>
      <w:iCs/>
      <w:color w:val="000000"/>
      <w:sz w:val="21"/>
      <w:szCs w:val="21"/>
    </w:rPr>
  </w:style>
  <w:style w:type="character" w:customStyle="1" w:styleId="92">
    <w:name w:val="Char Char16"/>
    <w:qFormat/>
    <w:uiPriority w:val="0"/>
    <w:rPr>
      <w:rFonts w:eastAsia="宋体"/>
      <w:kern w:val="2"/>
      <w:sz w:val="21"/>
      <w:szCs w:val="24"/>
      <w:lang w:val="en-US" w:eastAsia="zh-CN" w:bidi="ar-SA"/>
    </w:rPr>
  </w:style>
  <w:style w:type="character" w:customStyle="1" w:styleId="93">
    <w:name w:val="标题 2 Char1"/>
    <w:qFormat/>
    <w:locked/>
    <w:uiPriority w:val="0"/>
    <w:rPr>
      <w:rFonts w:ascii="Arial" w:hAnsi="Arial" w:eastAsia="黑体"/>
      <w:b/>
      <w:bCs/>
      <w:kern w:val="2"/>
      <w:sz w:val="32"/>
      <w:szCs w:val="32"/>
    </w:rPr>
  </w:style>
  <w:style w:type="character" w:customStyle="1" w:styleId="94">
    <w:name w:val="不明显参考1"/>
    <w:qFormat/>
    <w:uiPriority w:val="0"/>
    <w:rPr>
      <w:smallCaps/>
      <w:color w:val="C0504D"/>
      <w:u w:val="single"/>
    </w:rPr>
  </w:style>
  <w:style w:type="character" w:customStyle="1" w:styleId="95">
    <w:name w:val="font101"/>
    <w:qFormat/>
    <w:uiPriority w:val="0"/>
    <w:rPr>
      <w:rFonts w:hint="eastAsia" w:ascii="宋体" w:hAnsi="宋体" w:eastAsia="宋体" w:cs="宋体"/>
      <w:color w:val="000000"/>
      <w:sz w:val="21"/>
      <w:szCs w:val="21"/>
      <w:u w:val="single"/>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样式 Char Char"/>
    <w:link w:val="98"/>
    <w:qFormat/>
    <w:locked/>
    <w:uiPriority w:val="0"/>
    <w:rPr>
      <w:rFonts w:ascii="宋体" w:eastAsia="Times New Roman" w:cs="宋体"/>
      <w:sz w:val="24"/>
      <w:szCs w:val="24"/>
      <w:lang w:val="en-US" w:eastAsia="zh-CN" w:bidi="ar-SA"/>
    </w:rPr>
  </w:style>
  <w:style w:type="paragraph" w:customStyle="1" w:styleId="98">
    <w:name w:val="样式"/>
    <w:link w:val="97"/>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9">
    <w:name w:val="副标题 Char1"/>
    <w:qFormat/>
    <w:uiPriority w:val="0"/>
    <w:rPr>
      <w:rFonts w:ascii="Cambria" w:hAnsi="Cambria" w:cs="Times New Roman"/>
      <w:b/>
      <w:bCs/>
      <w:kern w:val="28"/>
      <w:sz w:val="32"/>
      <w:szCs w:val="32"/>
    </w:rPr>
  </w:style>
  <w:style w:type="character" w:customStyle="1" w:styleId="100">
    <w:name w:val="正文文本 Char1"/>
    <w:qFormat/>
    <w:uiPriority w:val="0"/>
    <w:rPr>
      <w:kern w:val="2"/>
      <w:sz w:val="21"/>
      <w:szCs w:val="22"/>
    </w:rPr>
  </w:style>
  <w:style w:type="character" w:customStyle="1" w:styleId="101">
    <w:name w:val="文档结构图 Char1"/>
    <w:qFormat/>
    <w:uiPriority w:val="0"/>
    <w:rPr>
      <w:rFonts w:ascii="宋体" w:hAnsi="宋体"/>
      <w:kern w:val="2"/>
      <w:sz w:val="18"/>
      <w:szCs w:val="18"/>
    </w:rPr>
  </w:style>
  <w:style w:type="character" w:customStyle="1" w:styleId="102">
    <w:name w:val="标题 Char1"/>
    <w:qFormat/>
    <w:uiPriority w:val="0"/>
    <w:rPr>
      <w:rFonts w:ascii="Cambria" w:hAnsi="Cambria" w:cs="Times New Roman"/>
      <w:b/>
      <w:bCs/>
      <w:kern w:val="2"/>
      <w:sz w:val="32"/>
      <w:szCs w:val="32"/>
    </w:rPr>
  </w:style>
  <w:style w:type="character" w:customStyle="1" w:styleId="103">
    <w:name w:val="样式 宋体"/>
    <w:qFormat/>
    <w:uiPriority w:val="0"/>
    <w:rPr>
      <w:rFonts w:ascii="宋体" w:hAnsi="宋体" w:eastAsia="宋体" w:cs="宋体"/>
      <w:sz w:val="21"/>
      <w:szCs w:val="21"/>
    </w:rPr>
  </w:style>
  <w:style w:type="character" w:customStyle="1" w:styleId="104">
    <w:name w:val="ca-52"/>
    <w:qFormat/>
    <w:uiPriority w:val="0"/>
    <w:rPr>
      <w:rFonts w:cs="Times New Roman"/>
    </w:rPr>
  </w:style>
  <w:style w:type="character" w:customStyle="1" w:styleId="105">
    <w:name w:val="ca-51"/>
    <w:qFormat/>
    <w:uiPriority w:val="0"/>
    <w:rPr>
      <w:rFonts w:hint="eastAsia" w:ascii="宋体" w:hAnsi="宋体" w:eastAsia="宋体"/>
      <w:sz w:val="24"/>
      <w:szCs w:val="24"/>
    </w:rPr>
  </w:style>
  <w:style w:type="character" w:customStyle="1" w:styleId="106">
    <w:name w:val="明显引用 字符"/>
    <w:link w:val="107"/>
    <w:qFormat/>
    <w:uiPriority w:val="0"/>
    <w:rPr>
      <w:rFonts w:cs="Droid Sans"/>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h3 Char2"/>
    <w:qFormat/>
    <w:uiPriority w:val="0"/>
    <w:rPr>
      <w:rFonts w:eastAsia="宋体"/>
      <w:b/>
      <w:bCs/>
      <w:kern w:val="2"/>
      <w:sz w:val="24"/>
      <w:szCs w:val="32"/>
      <w:lang w:val="en-US" w:eastAsia="zh-CN" w:bidi="ar-SA"/>
    </w:rPr>
  </w:style>
  <w:style w:type="character" w:customStyle="1" w:styleId="109">
    <w:name w:val="正文1 Char"/>
    <w:link w:val="110"/>
    <w:qFormat/>
    <w:uiPriority w:val="0"/>
    <w:rPr>
      <w:sz w:val="24"/>
    </w:rPr>
  </w:style>
  <w:style w:type="paragraph" w:customStyle="1" w:styleId="110">
    <w:name w:val="正文1"/>
    <w:basedOn w:val="1"/>
    <w:link w:val="109"/>
    <w:qFormat/>
    <w:uiPriority w:val="0"/>
    <w:pPr>
      <w:spacing w:line="360" w:lineRule="auto"/>
      <w:ind w:right="240" w:rightChars="100" w:firstLine="480" w:firstLineChars="200"/>
      <w:jc w:val="left"/>
    </w:pPr>
    <w:rPr>
      <w:kern w:val="0"/>
      <w:sz w:val="24"/>
      <w:szCs w:val="20"/>
    </w:rPr>
  </w:style>
  <w:style w:type="character" w:customStyle="1" w:styleId="111">
    <w:name w:val="Quote Char"/>
    <w:link w:val="112"/>
    <w:qFormat/>
    <w:locked/>
    <w:uiPriority w:val="0"/>
    <w:rPr>
      <w:i/>
      <w:color w:val="000000"/>
      <w:kern w:val="2"/>
      <w:sz w:val="22"/>
    </w:rPr>
  </w:style>
  <w:style w:type="paragraph" w:customStyle="1" w:styleId="112">
    <w:name w:val="引用1"/>
    <w:basedOn w:val="1"/>
    <w:next w:val="1"/>
    <w:link w:val="111"/>
    <w:qFormat/>
    <w:uiPriority w:val="0"/>
    <w:rPr>
      <w:i/>
      <w:color w:val="000000"/>
      <w:sz w:val="22"/>
      <w:szCs w:val="20"/>
    </w:rPr>
  </w:style>
  <w:style w:type="character" w:customStyle="1" w:styleId="113">
    <w:name w:val="font91"/>
    <w:qFormat/>
    <w:uiPriority w:val="0"/>
    <w:rPr>
      <w:rFonts w:hint="eastAsia" w:ascii="宋体" w:hAnsi="宋体" w:eastAsia="宋体" w:cs="宋体"/>
      <w:color w:val="FF0000"/>
      <w:sz w:val="21"/>
      <w:szCs w:val="21"/>
      <w:u w:val="single"/>
    </w:rPr>
  </w:style>
  <w:style w:type="character" w:customStyle="1" w:styleId="114">
    <w:name w:val="Char Char10"/>
    <w:qFormat/>
    <w:uiPriority w:val="0"/>
    <w:rPr>
      <w:rFonts w:eastAsia="宋体"/>
      <w:b/>
      <w:bCs/>
      <w:kern w:val="2"/>
      <w:sz w:val="24"/>
      <w:szCs w:val="32"/>
      <w:lang w:val="en-US" w:eastAsia="zh-CN" w:bidi="ar-SA"/>
    </w:rPr>
  </w:style>
  <w:style w:type="character" w:customStyle="1" w:styleId="115">
    <w:name w:val="引用 字符"/>
    <w:link w:val="116"/>
    <w:qFormat/>
    <w:uiPriority w:val="0"/>
    <w:rPr>
      <w:rFonts w:cs="Droid Sans"/>
      <w:i/>
      <w:iCs/>
      <w:color w:val="000000"/>
      <w:kern w:val="2"/>
      <w:sz w:val="21"/>
      <w:szCs w:val="22"/>
    </w:rPr>
  </w:style>
  <w:style w:type="paragraph" w:styleId="116">
    <w:name w:val="Quote"/>
    <w:basedOn w:val="1"/>
    <w:next w:val="1"/>
    <w:link w:val="115"/>
    <w:qFormat/>
    <w:uiPriority w:val="0"/>
    <w:rPr>
      <w:i/>
      <w:iCs/>
      <w:color w:val="000000"/>
      <w:szCs w:val="22"/>
    </w:rPr>
  </w:style>
  <w:style w:type="character" w:customStyle="1" w:styleId="117">
    <w:name w:val="正文文本 3 Char1"/>
    <w:qFormat/>
    <w:uiPriority w:val="0"/>
    <w:rPr>
      <w:kern w:val="2"/>
      <w:sz w:val="16"/>
      <w:szCs w:val="16"/>
    </w:rPr>
  </w:style>
  <w:style w:type="character" w:customStyle="1" w:styleId="118">
    <w:name w:val="gonggao-downline1"/>
    <w:qFormat/>
    <w:uiPriority w:val="0"/>
    <w:rPr>
      <w:rFonts w:cs="Times New Roman"/>
      <w:b/>
      <w:bCs/>
      <w:u w:val="single"/>
    </w:rPr>
  </w:style>
  <w:style w:type="character" w:customStyle="1" w:styleId="119">
    <w:name w:val="HTML Markup"/>
    <w:qFormat/>
    <w:uiPriority w:val="0"/>
    <w:rPr>
      <w:vanish/>
      <w:color w:val="FF0000"/>
    </w:rPr>
  </w:style>
  <w:style w:type="character" w:customStyle="1" w:styleId="120">
    <w:name w:val="样式 宋体 四号"/>
    <w:qFormat/>
    <w:uiPriority w:val="0"/>
    <w:rPr>
      <w:rFonts w:hint="eastAsia" w:ascii="宋体" w:hAnsi="宋体" w:eastAsia="仿宋_GB2312"/>
      <w:sz w:val="28"/>
    </w:rPr>
  </w:style>
  <w:style w:type="character" w:customStyle="1" w:styleId="121">
    <w:name w:val="Char Char3"/>
    <w:qFormat/>
    <w:uiPriority w:val="0"/>
    <w:rPr>
      <w:rFonts w:ascii="宋体" w:eastAsia="宋体" w:cs="Courier New"/>
      <w:kern w:val="2"/>
      <w:sz w:val="21"/>
      <w:szCs w:val="21"/>
      <w:lang w:val="en-US" w:eastAsia="zh-CN" w:bidi="ar-SA"/>
    </w:rPr>
  </w:style>
  <w:style w:type="character" w:customStyle="1" w:styleId="122">
    <w:name w:val="font111"/>
    <w:qFormat/>
    <w:uiPriority w:val="0"/>
    <w:rPr>
      <w:rFonts w:hint="default" w:ascii="Eʩ" w:hAnsi="Eʩ" w:eastAsia="Eʩ" w:cs="Eʩ"/>
      <w:color w:val="000000"/>
      <w:sz w:val="21"/>
      <w:szCs w:val="21"/>
      <w:u w:val="single"/>
    </w:rPr>
  </w:style>
  <w:style w:type="character" w:customStyle="1" w:styleId="123">
    <w:name w:val="引用 Char1"/>
    <w:qFormat/>
    <w:uiPriority w:val="99"/>
    <w:rPr>
      <w:i/>
      <w:iCs/>
      <w:color w:val="000000"/>
      <w:kern w:val="2"/>
      <w:sz w:val="21"/>
      <w:szCs w:val="24"/>
    </w:rPr>
  </w:style>
  <w:style w:type="character" w:customStyle="1" w:styleId="124">
    <w:name w:val="Char Char2"/>
    <w:qFormat/>
    <w:locked/>
    <w:uiPriority w:val="0"/>
    <w:rPr>
      <w:rFonts w:ascii="宋体" w:hAnsi="宋体" w:eastAsia="宋体"/>
      <w:kern w:val="2"/>
      <w:sz w:val="18"/>
      <w:szCs w:val="18"/>
      <w:lang w:val="en-US" w:eastAsia="zh-CN" w:bidi="ar-SA"/>
    </w:rPr>
  </w:style>
  <w:style w:type="character" w:customStyle="1" w:styleId="125">
    <w:name w:val="批注主题 Char1"/>
    <w:qFormat/>
    <w:uiPriority w:val="0"/>
    <w:rPr>
      <w:b/>
      <w:bCs/>
      <w:kern w:val="2"/>
      <w:sz w:val="21"/>
      <w:szCs w:val="22"/>
    </w:rPr>
  </w:style>
  <w:style w:type="character" w:customStyle="1" w:styleId="126">
    <w:name w:val="明显参考1"/>
    <w:qFormat/>
    <w:uiPriority w:val="0"/>
    <w:rPr>
      <w:b/>
      <w:bCs/>
      <w:smallCaps/>
      <w:color w:val="C0504D"/>
      <w:spacing w:val="5"/>
      <w:u w:val="single"/>
    </w:rPr>
  </w:style>
  <w:style w:type="character" w:customStyle="1" w:styleId="127">
    <w:name w:val="明显引用 Char1"/>
    <w:qFormat/>
    <w:uiPriority w:val="99"/>
    <w:rPr>
      <w:b/>
      <w:bCs/>
      <w:i/>
      <w:iCs/>
      <w:color w:val="4F81BD"/>
      <w:kern w:val="2"/>
      <w:sz w:val="21"/>
      <w:szCs w:val="24"/>
    </w:rPr>
  </w:style>
  <w:style w:type="character" w:customStyle="1" w:styleId="128">
    <w:name w:val="明显强调1"/>
    <w:qFormat/>
    <w:uiPriority w:val="0"/>
    <w:rPr>
      <w:b/>
      <w:bCs/>
      <w:i/>
      <w:iCs/>
      <w:color w:val="4F81BD"/>
    </w:rPr>
  </w:style>
  <w:style w:type="character" w:customStyle="1" w:styleId="129">
    <w:name w:val="Page Number1"/>
    <w:qFormat/>
    <w:uiPriority w:val="0"/>
    <w:rPr>
      <w:rFonts w:cs="Times New Roman"/>
    </w:rPr>
  </w:style>
  <w:style w:type="character" w:customStyle="1" w:styleId="130">
    <w:name w:val="日期 Char1"/>
    <w:qFormat/>
    <w:uiPriority w:val="0"/>
    <w:rPr>
      <w:kern w:val="2"/>
      <w:sz w:val="21"/>
      <w:szCs w:val="22"/>
    </w:rPr>
  </w:style>
  <w:style w:type="character" w:customStyle="1" w:styleId="131">
    <w:name w:val="批注主题 Char2"/>
    <w:qFormat/>
    <w:locked/>
    <w:uiPriority w:val="0"/>
    <w:rPr>
      <w:rFonts w:eastAsia="宋体"/>
      <w:b/>
      <w:bCs/>
      <w:kern w:val="2"/>
      <w:sz w:val="21"/>
      <w:szCs w:val="24"/>
      <w:lang w:val="en-US" w:eastAsia="zh-CN" w:bidi="ar-SA"/>
    </w:rPr>
  </w:style>
  <w:style w:type="character" w:customStyle="1" w:styleId="132">
    <w:name w:val="书籍标题1"/>
    <w:qFormat/>
    <w:uiPriority w:val="0"/>
    <w:rPr>
      <w:b/>
      <w:bCs/>
      <w:smallCaps/>
      <w:spacing w:val="5"/>
    </w:rPr>
  </w:style>
  <w:style w:type="character" w:customStyle="1" w:styleId="133">
    <w:name w:val="font31"/>
    <w:qFormat/>
    <w:uiPriority w:val="0"/>
    <w:rPr>
      <w:rFonts w:hint="eastAsia" w:ascii="宋体" w:hAnsi="宋体" w:eastAsia="宋体" w:cs="宋体"/>
      <w:color w:val="000000"/>
      <w:sz w:val="21"/>
      <w:szCs w:val="21"/>
      <w:u w:val="none"/>
    </w:rPr>
  </w:style>
  <w:style w:type="paragraph" w:customStyle="1" w:styleId="134">
    <w:name w:val="Normal Indent1"/>
    <w:basedOn w:val="1"/>
    <w:qFormat/>
    <w:uiPriority w:val="0"/>
    <w:pPr>
      <w:ind w:firstLine="420" w:firstLineChars="200"/>
    </w:pPr>
    <w:rPr>
      <w:rFonts w:cs="Droid Sans"/>
      <w:szCs w:val="21"/>
    </w:rPr>
  </w:style>
  <w:style w:type="paragraph" w:customStyle="1" w:styleId="135">
    <w:name w:val="样式1嗒嗒嗒"/>
    <w:basedOn w:val="1"/>
    <w:qFormat/>
    <w:uiPriority w:val="0"/>
    <w:pPr>
      <w:spacing w:line="360" w:lineRule="auto"/>
      <w:ind w:firstLine="680"/>
    </w:pPr>
    <w:rPr>
      <w:rFonts w:ascii="仿宋_GB2312" w:hAnsi="Times New Roman"/>
      <w:sz w:val="24"/>
      <w:szCs w:val="28"/>
    </w:rPr>
  </w:style>
  <w:style w:type="paragraph" w:customStyle="1" w:styleId="136">
    <w:name w:val="表格标题"/>
    <w:basedOn w:val="1"/>
    <w:qFormat/>
    <w:uiPriority w:val="0"/>
    <w:pPr>
      <w:spacing w:beforeLines="100" w:afterLines="100"/>
      <w:jc w:val="center"/>
    </w:pPr>
    <w:rPr>
      <w:rFonts w:cs="Droid Sans"/>
      <w:b/>
      <w:bCs/>
      <w:sz w:val="44"/>
      <w:szCs w:val="44"/>
    </w:rPr>
  </w:style>
  <w:style w:type="paragraph" w:customStyle="1" w:styleId="137">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1">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4">
    <w:name w:val="_Style 143"/>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6">
    <w:name w:val="表格"/>
    <w:basedOn w:val="1"/>
    <w:qFormat/>
    <w:uiPriority w:val="0"/>
    <w:pPr>
      <w:spacing w:line="360" w:lineRule="exact"/>
    </w:pPr>
    <w:rPr>
      <w:sz w:val="24"/>
    </w:rPr>
  </w:style>
  <w:style w:type="paragraph" w:customStyle="1" w:styleId="147">
    <w:name w:val="_Style 2"/>
    <w:basedOn w:val="1"/>
    <w:qFormat/>
    <w:uiPriority w:val="0"/>
    <w:pPr>
      <w:ind w:firstLine="420" w:firstLineChars="200"/>
    </w:pPr>
    <w:rPr>
      <w:sz w:val="18"/>
      <w:szCs w:val="18"/>
    </w:rPr>
  </w:style>
  <w:style w:type="paragraph" w:customStyle="1" w:styleId="14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9">
    <w:name w:val="Table Text"/>
    <w:basedOn w:val="1"/>
    <w:semiHidden/>
    <w:qFormat/>
    <w:uiPriority w:val="0"/>
    <w:rPr>
      <w:rFonts w:ascii="宋体" w:hAnsi="宋体" w:eastAsia="宋体" w:cs="宋体"/>
      <w:sz w:val="22"/>
      <w:szCs w:val="22"/>
      <w:lang w:val="en-US" w:eastAsia="en-US" w:bidi="ar-SA"/>
    </w:rPr>
  </w:style>
  <w:style w:type="paragraph" w:customStyle="1" w:styleId="150">
    <w:name w:val="QQ"/>
    <w:basedOn w:val="1"/>
    <w:qFormat/>
    <w:uiPriority w:val="0"/>
    <w:pPr>
      <w:spacing w:before="120" w:after="120" w:line="360" w:lineRule="auto"/>
      <w:ind w:firstLine="510"/>
    </w:pPr>
    <w:rPr>
      <w:rFonts w:ascii="宋体" w:cs="Droid Sans"/>
      <w:color w:val="000000"/>
      <w:szCs w:val="20"/>
    </w:rPr>
  </w:style>
  <w:style w:type="paragraph" w:customStyle="1" w:styleId="151">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2">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3">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4">
    <w:name w:val="目录"/>
    <w:basedOn w:val="1"/>
    <w:qFormat/>
    <w:uiPriority w:val="0"/>
    <w:pPr>
      <w:widowControl/>
      <w:jc w:val="center"/>
    </w:pPr>
    <w:rPr>
      <w:rFonts w:ascii="宋体"/>
      <w:b/>
      <w:kern w:val="0"/>
      <w:sz w:val="36"/>
      <w:szCs w:val="20"/>
    </w:rPr>
  </w:style>
  <w:style w:type="paragraph" w:customStyle="1" w:styleId="155">
    <w:name w:val="列出段落11"/>
    <w:basedOn w:val="1"/>
    <w:qFormat/>
    <w:uiPriority w:val="34"/>
    <w:pPr>
      <w:ind w:firstLine="420" w:firstLineChars="200"/>
    </w:pPr>
  </w:style>
  <w:style w:type="paragraph" w:customStyle="1" w:styleId="156">
    <w:name w:val="Date1"/>
    <w:basedOn w:val="1"/>
    <w:next w:val="1"/>
    <w:qFormat/>
    <w:uiPriority w:val="0"/>
    <w:rPr>
      <w:rFonts w:cs="Droid Sans"/>
      <w:sz w:val="24"/>
    </w:rPr>
  </w:style>
  <w:style w:type="paragraph" w:customStyle="1" w:styleId="157">
    <w:name w:val="Char Char Char Char1"/>
    <w:basedOn w:val="1"/>
    <w:qFormat/>
    <w:uiPriority w:val="0"/>
  </w:style>
  <w:style w:type="paragraph" w:customStyle="1" w:styleId="158">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9">
    <w:name w:val="表格1"/>
    <w:basedOn w:val="1"/>
    <w:qFormat/>
    <w:uiPriority w:val="0"/>
    <w:pPr>
      <w:adjustRightInd w:val="0"/>
      <w:spacing w:before="80" w:after="80"/>
      <w:jc w:val="left"/>
      <w:textAlignment w:val="baseline"/>
    </w:pPr>
    <w:rPr>
      <w:kern w:val="24"/>
      <w:szCs w:val="20"/>
    </w:rPr>
  </w:style>
  <w:style w:type="paragraph" w:customStyle="1" w:styleId="160">
    <w:name w:val="Char2"/>
    <w:basedOn w:val="1"/>
    <w:qFormat/>
    <w:uiPriority w:val="0"/>
    <w:rPr>
      <w:rFonts w:ascii="Tahoma" w:hAnsi="Tahoma"/>
      <w:sz w:val="24"/>
      <w:szCs w:val="20"/>
    </w:rPr>
  </w:style>
  <w:style w:type="paragraph" w:customStyle="1" w:styleId="16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2">
    <w:name w:val="Document Map1"/>
    <w:basedOn w:val="1"/>
    <w:qFormat/>
    <w:uiPriority w:val="0"/>
    <w:pPr>
      <w:shd w:val="clear" w:color="auto" w:fill="000080"/>
    </w:pPr>
    <w:rPr>
      <w:rFonts w:cs="Droid Sans"/>
      <w:szCs w:val="21"/>
    </w:rPr>
  </w:style>
  <w:style w:type="paragraph" w:customStyle="1" w:styleId="163">
    <w:name w:val="WW-普通文字"/>
    <w:basedOn w:val="1"/>
    <w:qFormat/>
    <w:uiPriority w:val="0"/>
    <w:pPr>
      <w:suppressAutoHyphens/>
    </w:pPr>
    <w:rPr>
      <w:rFonts w:ascii="宋体" w:hAnsi="宋体"/>
      <w:kern w:val="1"/>
      <w:szCs w:val="20"/>
    </w:rPr>
  </w:style>
  <w:style w:type="paragraph" w:customStyle="1" w:styleId="16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Char Char Char Char Char Char Char Char Char Char Char Char Char Char Char Char"/>
    <w:basedOn w:val="1"/>
    <w:qFormat/>
    <w:uiPriority w:val="0"/>
  </w:style>
  <w:style w:type="paragraph" w:customStyle="1" w:styleId="167">
    <w:name w:val="Char Char Char1 Char"/>
    <w:basedOn w:val="1"/>
    <w:qFormat/>
    <w:uiPriority w:val="0"/>
    <w:rPr>
      <w:rFonts w:cs="Droid Sans"/>
      <w:sz w:val="28"/>
      <w:szCs w:val="28"/>
    </w:rPr>
  </w:style>
  <w:style w:type="paragraph" w:customStyle="1" w:styleId="168">
    <w:name w:val="Char1"/>
    <w:basedOn w:val="1"/>
    <w:qFormat/>
    <w:uiPriority w:val="0"/>
    <w:rPr>
      <w:rFonts w:cs="Droid Sans"/>
      <w:szCs w:val="21"/>
    </w:rPr>
  </w:style>
  <w:style w:type="paragraph" w:styleId="169">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70">
    <w:name w:val="Char1 Char Char Char Char Char Char"/>
    <w:basedOn w:val="15"/>
    <w:next w:val="4"/>
    <w:qFormat/>
    <w:uiPriority w:val="0"/>
    <w:pPr>
      <w:adjustRightInd w:val="0"/>
      <w:spacing w:line="600" w:lineRule="exact"/>
      <w:jc w:val="center"/>
      <w:outlineLvl w:val="2"/>
    </w:pPr>
    <w:rPr>
      <w:szCs w:val="20"/>
    </w:rPr>
  </w:style>
  <w:style w:type="paragraph" w:customStyle="1" w:styleId="171">
    <w:name w:val="Char3"/>
    <w:basedOn w:val="1"/>
    <w:qFormat/>
    <w:uiPriority w:val="0"/>
  </w:style>
  <w:style w:type="paragraph" w:customStyle="1" w:styleId="1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3">
    <w:name w:val="Char11"/>
    <w:basedOn w:val="1"/>
    <w:qFormat/>
    <w:uiPriority w:val="0"/>
    <w:rPr>
      <w:rFonts w:ascii="Tahoma" w:hAnsi="Tahoma"/>
      <w:b/>
      <w:sz w:val="28"/>
      <w:szCs w:val="28"/>
    </w:rPr>
  </w:style>
  <w:style w:type="paragraph" w:customStyle="1" w:styleId="174">
    <w:name w:val="Char Char Char Char"/>
    <w:basedOn w:val="1"/>
    <w:qFormat/>
    <w:uiPriority w:val="0"/>
  </w:style>
  <w:style w:type="paragraph" w:customStyle="1" w:styleId="17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列出段落3"/>
    <w:basedOn w:val="1"/>
    <w:qFormat/>
    <w:uiPriority w:val="34"/>
    <w:pPr>
      <w:ind w:firstLine="420" w:firstLineChars="200"/>
    </w:pPr>
  </w:style>
  <w:style w:type="paragraph" w:customStyle="1" w:styleId="177">
    <w:name w:val="Body Text Indent1"/>
    <w:basedOn w:val="1"/>
    <w:qFormat/>
    <w:uiPriority w:val="0"/>
    <w:pPr>
      <w:ind w:left="525" w:leftChars="250"/>
    </w:pPr>
    <w:rPr>
      <w:rFonts w:cs="Droid Sans"/>
      <w:szCs w:val="21"/>
    </w:rPr>
  </w:style>
  <w:style w:type="paragraph" w:customStyle="1" w:styleId="178">
    <w:name w:val="列出段落1"/>
    <w:basedOn w:val="1"/>
    <w:qFormat/>
    <w:uiPriority w:val="34"/>
    <w:pPr>
      <w:ind w:firstLine="420" w:firstLineChars="200"/>
    </w:pPr>
  </w:style>
  <w:style w:type="paragraph" w:customStyle="1" w:styleId="1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0">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1">
    <w:name w:val="cde"/>
    <w:basedOn w:val="1"/>
    <w:qFormat/>
    <w:uiPriority w:val="0"/>
    <w:pPr>
      <w:spacing w:line="360" w:lineRule="auto"/>
      <w:jc w:val="center"/>
    </w:pPr>
    <w:rPr>
      <w:rFonts w:ascii="Arial" w:hAnsi="Arial"/>
      <w:b/>
      <w:sz w:val="28"/>
      <w:szCs w:val="20"/>
    </w:rPr>
  </w:style>
  <w:style w:type="paragraph" w:customStyle="1" w:styleId="182">
    <w:name w:val="Char"/>
    <w:basedOn w:val="1"/>
    <w:qFormat/>
    <w:uiPriority w:val="0"/>
  </w:style>
  <w:style w:type="paragraph" w:customStyle="1" w:styleId="183">
    <w:name w:val="修订2"/>
    <w:semiHidden/>
    <w:qFormat/>
    <w:uiPriority w:val="99"/>
    <w:rPr>
      <w:rFonts w:ascii="Times New Roman" w:hAnsi="Times New Roman" w:eastAsia="宋体" w:cs="Times New Roman"/>
      <w:kern w:val="2"/>
      <w:sz w:val="21"/>
      <w:szCs w:val="24"/>
      <w:lang w:val="en-US" w:eastAsia="zh-CN" w:bidi="ar-SA"/>
    </w:rPr>
  </w:style>
  <w:style w:type="paragraph" w:styleId="184">
    <w:name w:val="List Paragraph"/>
    <w:basedOn w:val="1"/>
    <w:qFormat/>
    <w:uiPriority w:val="34"/>
    <w:pPr>
      <w:ind w:firstLine="420" w:firstLineChars="200"/>
    </w:pPr>
    <w:rPr>
      <w:szCs w:val="22"/>
    </w:rPr>
  </w:style>
  <w:style w:type="paragraph" w:customStyle="1" w:styleId="185">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7">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9">
    <w:name w:val="样式1"/>
    <w:basedOn w:val="1"/>
    <w:next w:val="5"/>
    <w:qFormat/>
    <w:uiPriority w:val="0"/>
    <w:pPr>
      <w:spacing w:line="360" w:lineRule="auto"/>
      <w:ind w:firstLine="420" w:firstLineChars="200"/>
    </w:pPr>
    <w:rPr>
      <w:rFonts w:ascii="宋体" w:hAnsi="宋体"/>
      <w:szCs w:val="21"/>
    </w:rPr>
  </w:style>
  <w:style w:type="paragraph" w:customStyle="1" w:styleId="190">
    <w:name w:val="修订1"/>
    <w:qFormat/>
    <w:uiPriority w:val="0"/>
    <w:rPr>
      <w:rFonts w:ascii="Times New Roman" w:hAnsi="Times New Roman" w:eastAsia="宋体" w:cs="Times New Roman"/>
      <w:kern w:val="2"/>
      <w:sz w:val="21"/>
      <w:szCs w:val="24"/>
      <w:lang w:val="en-US" w:eastAsia="zh-CN" w:bidi="ar-SA"/>
    </w:rPr>
  </w:style>
  <w:style w:type="paragraph" w:customStyle="1" w:styleId="191">
    <w:name w:val="Char Char Char"/>
    <w:basedOn w:val="15"/>
    <w:next w:val="4"/>
    <w:qFormat/>
    <w:uiPriority w:val="0"/>
    <w:pPr>
      <w:adjustRightInd w:val="0"/>
      <w:spacing w:line="600" w:lineRule="exact"/>
      <w:jc w:val="center"/>
      <w:outlineLvl w:val="2"/>
    </w:pPr>
    <w:rPr>
      <w:szCs w:val="20"/>
    </w:rPr>
  </w:style>
  <w:style w:type="paragraph" w:customStyle="1" w:styleId="192">
    <w:name w:val="Plain Text1"/>
    <w:basedOn w:val="1"/>
    <w:qFormat/>
    <w:uiPriority w:val="0"/>
    <w:rPr>
      <w:rFonts w:ascii="宋体" w:hAnsi="Courier New" w:cs="Courier New"/>
      <w:szCs w:val="21"/>
    </w:rPr>
  </w:style>
  <w:style w:type="table" w:customStyle="1" w:styleId="1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4">
    <w:name w:val="网格型2"/>
    <w:basedOn w:val="4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6">
    <w:name w:val="Table Paragraph"/>
    <w:basedOn w:val="1"/>
    <w:qFormat/>
    <w:uiPriority w:val="1"/>
    <w:rPr>
      <w:rFonts w:ascii="宋体" w:hAnsi="宋体" w:cs="宋体"/>
      <w:lang w:val="zh-CN" w:bidi="zh-CN"/>
    </w:rPr>
  </w:style>
  <w:style w:type="paragraph" w:customStyle="1" w:styleId="197">
    <w:name w:val="样式 首行缩进: 2 字符"/>
    <w:basedOn w:val="1"/>
    <w:qFormat/>
    <w:uiPriority w:val="0"/>
    <w:pPr>
      <w:spacing w:after="160" w:line="400" w:lineRule="exact"/>
      <w:ind w:firstLine="200" w:firstLineChars="200"/>
    </w:pPr>
    <w:rPr>
      <w:sz w:val="24"/>
    </w:rPr>
  </w:style>
  <w:style w:type="character" w:customStyle="1" w:styleId="198">
    <w:name w:val="font1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10213</Words>
  <Characters>10643</Characters>
  <Lines>138</Lines>
  <Paragraphs>38</Paragraphs>
  <TotalTime>0</TotalTime>
  <ScaleCrop>false</ScaleCrop>
  <LinksUpToDate>false</LinksUpToDate>
  <CharactersWithSpaces>12091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2025-06-11T08:13:00Z</cp:lastPrinted>
  <dcterms:modified xsi:type="dcterms:W3CDTF">2025-06-17T02:54:37Z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A4BE36006FB64963949F5E0365ECEBFC_13</vt:lpwstr>
  </property>
  <property fmtid="{D5CDD505-2E9C-101B-9397-08002B2CF9AE}" pid="4" name="KSOTemplateDocerSaveRecord">
    <vt:lpwstr>eyJoZGlkIjoiZWQwNGUyYjE2ODg0NTAwOTY4YTIzM2FkZGY1NzAzOWUiLCJ1c2VySWQiOiI1MTA1MjE2MTMifQ==</vt:lpwstr>
  </property>
</Properties>
</file>