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84"/>
        <w:gridCol w:w="885"/>
        <w:gridCol w:w="780"/>
        <w:gridCol w:w="181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金堂县第一人民医院医用设备询价通知单（第二次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防褥疮气垫床</w:t>
            </w:r>
            <w:bookmarkEnd w:id="0"/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2000mm×900mm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5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4"/>
                <w:szCs w:val="24"/>
              </w:rPr>
              <w:t>（需标注“★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4"/>
                <w:szCs w:val="24"/>
              </w:rPr>
              <w:t>”、“▲</w:t>
            </w:r>
            <w:r>
              <w:rPr>
                <w:rFonts w:hint="eastAsia" w:ascii="宋体" w:hAnsi="宋体" w:eastAsia="宋体" w:cs="宋体"/>
                <w:color w:val="FF0000"/>
                <w:spacing w:val="-8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等条款，其中：</w:t>
            </w:r>
            <w:bookmarkStart w:id="1" w:name="OLE_LINK3"/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”</w:t>
            </w:r>
            <w:bookmarkEnd w:id="1"/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核心条款（需实质性满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4"/>
                <w:szCs w:val="24"/>
              </w:rPr>
              <w:t>足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4"/>
                <w:szCs w:val="24"/>
              </w:rPr>
              <w:t>“▲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4"/>
                <w:szCs w:val="24"/>
              </w:rPr>
              <w:t>”为重点条款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（用于重点扣分</w:t>
            </w:r>
            <w:r>
              <w:rPr>
                <w:rFonts w:hint="eastAsia" w:ascii="宋体" w:hAnsi="宋体" w:eastAsia="宋体" w:cs="宋体"/>
                <w:color w:val="FF0000"/>
                <w:spacing w:val="8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其余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均为一般性条款）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材质: 主要使用医用PVC和PU材料，具有良好的防水透气功能，不含过敏源，确保安全使用。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设计: 可以调节充放气的速度，确保床垫的舒适度和稳定性。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尺寸: 标准尺寸为</w:t>
            </w:r>
            <w:bookmarkStart w:id="2" w:name="OLE_LINK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2000mm×900mm</w:t>
            </w:r>
            <w:bookmarkEnd w:id="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bookmarkStart w:id="3" w:name="OLE_LINK4"/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”</w:t>
            </w:r>
          </w:p>
          <w:bookmarkEnd w:id="3"/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功能: 具备通风换气功能，通过气垫表面的气道循环充气，帮助转移身体受力点，有效预防褥疮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承重能力: 可承重高达135kg。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噪音水平: 设计有低噪音功能，确保在使用过程中的安静环境。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功率消耗: 功率仅为10W，长期使用不会导致电费过高。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张老师       联系电话：13541246747       日期：2025.1.10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A8A1D15"/>
    <w:rsid w:val="0BA7310A"/>
    <w:rsid w:val="0E5A66C2"/>
    <w:rsid w:val="117C53DB"/>
    <w:rsid w:val="126D2DCB"/>
    <w:rsid w:val="147E39F7"/>
    <w:rsid w:val="15536FEE"/>
    <w:rsid w:val="1BB27C33"/>
    <w:rsid w:val="1DA960E1"/>
    <w:rsid w:val="20CB10DE"/>
    <w:rsid w:val="24AE6EB4"/>
    <w:rsid w:val="254310CE"/>
    <w:rsid w:val="26D60AE7"/>
    <w:rsid w:val="279D4566"/>
    <w:rsid w:val="2AD90BA6"/>
    <w:rsid w:val="2B315F21"/>
    <w:rsid w:val="2C510558"/>
    <w:rsid w:val="2D6706EB"/>
    <w:rsid w:val="3179634E"/>
    <w:rsid w:val="32B8028D"/>
    <w:rsid w:val="33EF0F0E"/>
    <w:rsid w:val="34C167B9"/>
    <w:rsid w:val="385117B6"/>
    <w:rsid w:val="3A5601D7"/>
    <w:rsid w:val="3B783B3E"/>
    <w:rsid w:val="410026FA"/>
    <w:rsid w:val="41195F5A"/>
    <w:rsid w:val="45233B3D"/>
    <w:rsid w:val="45E10879"/>
    <w:rsid w:val="463D4287"/>
    <w:rsid w:val="47053BD9"/>
    <w:rsid w:val="49D15412"/>
    <w:rsid w:val="4BFC6B99"/>
    <w:rsid w:val="4CB74FE5"/>
    <w:rsid w:val="54705828"/>
    <w:rsid w:val="56281539"/>
    <w:rsid w:val="59F51C50"/>
    <w:rsid w:val="5BC14BBB"/>
    <w:rsid w:val="5EDC4FA5"/>
    <w:rsid w:val="5F291FF3"/>
    <w:rsid w:val="5F900CED"/>
    <w:rsid w:val="6056657B"/>
    <w:rsid w:val="61745166"/>
    <w:rsid w:val="62601042"/>
    <w:rsid w:val="637F799B"/>
    <w:rsid w:val="64B66DB2"/>
    <w:rsid w:val="668E4C86"/>
    <w:rsid w:val="67F71231"/>
    <w:rsid w:val="6E5319A6"/>
    <w:rsid w:val="6F6E073A"/>
    <w:rsid w:val="6FF87013"/>
    <w:rsid w:val="70F853F1"/>
    <w:rsid w:val="71E03D4D"/>
    <w:rsid w:val="72793443"/>
    <w:rsid w:val="73C73A13"/>
    <w:rsid w:val="7863107C"/>
    <w:rsid w:val="786556B0"/>
    <w:rsid w:val="78D43D28"/>
    <w:rsid w:val="7A6F3E9B"/>
    <w:rsid w:val="7B1F195E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7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2025-01-10T03:02:01Z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58733AD2ED6949F090AE9F19A7F0E8CA</vt:lpwstr>
  </property>
</Properties>
</file>