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930"/>
        <w:gridCol w:w="540"/>
        <w:gridCol w:w="710"/>
        <w:gridCol w:w="88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9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手术剪(特快剪) 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斜面直剪95mm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手术剪(特快剪) 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斜面弯剪95mm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手术剪刀（超细剪）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斜面直剪100mm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组织镊（ADSON镊）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整形镊0.6有钩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组织镊（超细镊）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超细镊0.4mm有钩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止血钳（精细止血钳）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精细止血钳125mm弯型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止血钳（超细止血钳）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超细止血钳125mm弯型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组织拉钩（耙式拉钩）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12.5cm耙式拉钩6mm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金柄持针器</w:t>
            </w:r>
          </w:p>
        </w:tc>
        <w:tc>
          <w:tcPr>
            <w:tcW w:w="2930" w:type="dxa"/>
            <w:vAlign w:val="center"/>
          </w:tcPr>
          <w:p>
            <w:pPr>
              <w:wordWrap w:val="0"/>
              <w:spacing w:line="360" w:lineRule="auto"/>
              <w:ind w:firstLine="525" w:firstLineChars="2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12.5mm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71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94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16" w:type="dxa"/>
          </w:tcPr>
          <w:p>
            <w:pPr>
              <w:pStyle w:val="7"/>
              <w:spacing w:before="9" w:line="22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  <w:lang w:eastAsia="zh-CN"/>
              </w:rPr>
              <w:t>（需标注“★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  <w:lang w:eastAsia="zh-CN"/>
              </w:rPr>
              <w:t>”、“▲</w:t>
            </w:r>
            <w:r>
              <w:rPr>
                <w:rFonts w:hint="eastAsia" w:ascii="宋体" w:hAnsi="宋体" w:eastAsia="宋体" w:cs="宋体"/>
                <w:color w:val="FF0000"/>
                <w:spacing w:val="-8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  <w:lang w:eastAsia="zh-CN"/>
              </w:rPr>
              <w:t>等条款，其中：“★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  <w:lang w:eastAsia="zh-CN"/>
              </w:rPr>
              <w:t>”为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eastAsia="zh-CN"/>
              </w:rPr>
              <w:t>核心条款（需实质性满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  <w:lang w:eastAsia="zh-CN"/>
              </w:rPr>
              <w:t>足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  <w:lang w:eastAsia="zh-CN"/>
              </w:rPr>
              <w:t>“▲</w:t>
            </w:r>
            <w:r>
              <w:rPr>
                <w:rFonts w:hint="eastAsia" w:ascii="宋体" w:hAnsi="宋体" w:eastAsia="宋体" w:cs="宋体"/>
                <w:color w:val="FF0000"/>
                <w:spacing w:val="-7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4"/>
                <w:sz w:val="21"/>
                <w:szCs w:val="21"/>
                <w:lang w:eastAsia="zh-CN"/>
              </w:rPr>
              <w:t>”为重点条款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  <w:lang w:eastAsia="zh-CN"/>
              </w:rPr>
              <w:t>（用于重点扣分</w:t>
            </w: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21"/>
                <w:szCs w:val="21"/>
                <w:lang w:eastAsia="zh-CN"/>
              </w:rPr>
              <w:t>其余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eastAsia="zh-CN"/>
              </w:rPr>
              <w:t>均为一般性条款）</w:t>
            </w:r>
          </w:p>
        </w:tc>
        <w:tc>
          <w:tcPr>
            <w:tcW w:w="6004" w:type="dxa"/>
            <w:gridSpan w:val="5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手术剪(特快剪) 斜面直剪 95mm / 斜面直剪（超细剪）100mm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1.手术剪应以BG/T1220中规定的2Cr13、2Cr13Mo、3Cr13、3Cr13Mo号不锈钢制成。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2.手术剪经热处理后，其硬度达到要求；剪切试验材料，剪切应顺利，不应有明显变形，裂纹现象，切边应整齐，无搭口现象，在闭合或打开时无咬口，卡住现象。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3.由中间连接的两片组成，头部有刃口。采用不锈钢材料制成。用于剪切组织。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手术剪(特快剪) 斜面弯剪 95mm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1.手术剪应以BG/T1220中规定的2Cr13、2Cr13Mo、3Cr13、3Cr13Mo号不锈钢制成。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2.手术剪经热处理后，其硬度达到要求；剪切试验材料，剪切应顺利，不应有明显变形，裂纹现象，切边应整齐，无搭口现象，在闭合或打开时无咬口，卡住现象。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3.由中间连接的两片组成，头部有刃口。采用不锈钢材料制成。用于剪切组织。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组织镊(ADSON镊) 整形镊0.6有钩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1.用B号不锈钢材料锻件制成上、下两片经机器加工后在柄部用二只圆柱销铆接，共四件组成。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镊子全身经热处理后其硬度为40-48HRC，具有良好的弹性，变形量不超过1.6mm；镊子唇头钩闭合时应吻合；镊子二片头端接触时，柄花中部内面的空隙保持2~4.5mm的距离；镊子柄花中部内面部闭合至1mm时，唇头钩自头端向下至全长2/3的长度内应吻合不张口。开闭时应灵活不卡塞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3.由一对尾部叠合的叶片组成。采用不锈钢材料制成。用于夹持组织。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组织镊(超细镊)0.4mm有钩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1.用B号不锈钢材料锻件制成上、下两片经机器加工后在柄部用二只圆柱销铆接，共四件组成。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镊子全身经热处理后其硬度为40-48HRC，具有良好的弹性，变形量不超过1.6mm；镊子唇头钩闭合时应吻合；镊子二片头端接触时，柄花中部内面的空隙保持2~4.5mm的距离；镊子柄花中部内面部闭合至1mm时，唇头钩自头端向下至全长2/3的长度内应吻合不张口。开闭时应灵活不卡塞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3.由一对尾部叠合的叶片组成。采用不锈钢材料制成。用于夹持组织。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止血钳(精细止血钳)125mm弯型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1.由YY/T0294.1中规定的B号不锈钢锻件制成左、右各半片，用鳃轴铆接，共三件组成。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2.经热处理后硬度为40-48HRC，两片相差不大于4HRC。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3.由中间连接的两片组成，头部为钳喙；采用不锈钢材料制成。用于钳夹血管、分离组织以止血。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止血钳（超细止血钳）125mm弯型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1.由YY/T0294.1中规定的B号不锈钢锻件制成左、右各半片，用鳃轴铆接，共三件组成。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2.经热处理后硬度为40-48HRC，两片相差不大于4HRC。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3.由中间连接的两片组成，头部为钳喙；采用不锈钢材料制成。用于钳夹血管、分离组织以止血。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组织拉钩 12.5cm耙式拉钩6mm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1.由YY/T0294.1中规定的B号不锈钢材料组成、捏手部位切削成型，头部锻压、切削、锉削成型；材料表面无镀层，做钝化处理。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2.拉钩经热处理后，其硬度达到40-48HRC，拉钩部分能承受30N的拉力而不变形。</w:t>
            </w:r>
          </w:p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3.由头部和杆部组成，头部带钩头。采用不锈钢材料制成。用于钩拉组织或皮肤。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日期：2024.12.18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报价合计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3C148C0"/>
    <w:rsid w:val="07593D76"/>
    <w:rsid w:val="07D36F4C"/>
    <w:rsid w:val="098C5E8B"/>
    <w:rsid w:val="0BA7310A"/>
    <w:rsid w:val="0D950713"/>
    <w:rsid w:val="0E5A66C2"/>
    <w:rsid w:val="106D0892"/>
    <w:rsid w:val="117C53DB"/>
    <w:rsid w:val="15536FEE"/>
    <w:rsid w:val="1BB27C33"/>
    <w:rsid w:val="1DA960E1"/>
    <w:rsid w:val="1DCD0BC2"/>
    <w:rsid w:val="20CB10DE"/>
    <w:rsid w:val="20E56222"/>
    <w:rsid w:val="22092B82"/>
    <w:rsid w:val="231A7DF0"/>
    <w:rsid w:val="24AE6EB4"/>
    <w:rsid w:val="254310CE"/>
    <w:rsid w:val="268F44F3"/>
    <w:rsid w:val="2B315F21"/>
    <w:rsid w:val="2C510558"/>
    <w:rsid w:val="2DC0604D"/>
    <w:rsid w:val="3179634E"/>
    <w:rsid w:val="32B8028D"/>
    <w:rsid w:val="33EF0F0E"/>
    <w:rsid w:val="34C167B9"/>
    <w:rsid w:val="3B783B3E"/>
    <w:rsid w:val="410026FA"/>
    <w:rsid w:val="41166258"/>
    <w:rsid w:val="41195F5A"/>
    <w:rsid w:val="45E10879"/>
    <w:rsid w:val="46920ABF"/>
    <w:rsid w:val="47053BD9"/>
    <w:rsid w:val="49A32653"/>
    <w:rsid w:val="4A6C1BB7"/>
    <w:rsid w:val="4BFC6B99"/>
    <w:rsid w:val="4CB74FE5"/>
    <w:rsid w:val="4D3063F8"/>
    <w:rsid w:val="4DF907B2"/>
    <w:rsid w:val="4F195165"/>
    <w:rsid w:val="56281539"/>
    <w:rsid w:val="57CA2B9C"/>
    <w:rsid w:val="59F51C50"/>
    <w:rsid w:val="5BC14BBB"/>
    <w:rsid w:val="5F291FF3"/>
    <w:rsid w:val="5F900CED"/>
    <w:rsid w:val="60A71781"/>
    <w:rsid w:val="616C24E5"/>
    <w:rsid w:val="62601042"/>
    <w:rsid w:val="637F799B"/>
    <w:rsid w:val="64B66DB2"/>
    <w:rsid w:val="668E4C86"/>
    <w:rsid w:val="67F71231"/>
    <w:rsid w:val="69601EB7"/>
    <w:rsid w:val="6E5319A6"/>
    <w:rsid w:val="6FF87013"/>
    <w:rsid w:val="706763E8"/>
    <w:rsid w:val="715D71F9"/>
    <w:rsid w:val="72793443"/>
    <w:rsid w:val="74B863DD"/>
    <w:rsid w:val="7A6F3E9B"/>
    <w:rsid w:val="7B4104FB"/>
    <w:rsid w:val="7DCF5DC0"/>
    <w:rsid w:val="7E1F2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4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2024-12-17T09:13:35Z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