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7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金堂县第一人民医院</w:t>
      </w:r>
    </w:p>
    <w:p>
      <w:pPr>
        <w:jc w:val="center"/>
        <w:rPr>
          <w:rFonts w:hint="eastAsia" w:ascii="宋体" w:hAnsi="宋体" w:cs="宋体"/>
          <w:b/>
          <w:sz w:val="56"/>
          <w:szCs w:val="56"/>
          <w:lang w:val="en-US" w:eastAsia="zh-CN"/>
        </w:rPr>
      </w:pPr>
      <w:r>
        <w:rPr>
          <w:rFonts w:hint="eastAsia" w:ascii="宋体" w:hAnsi="宋体" w:cs="宋体"/>
          <w:b/>
          <w:sz w:val="56"/>
          <w:szCs w:val="56"/>
          <w:lang w:val="en-US" w:eastAsia="zh-CN"/>
        </w:rPr>
        <w:t>中频脉冲电治疗仪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56"/>
          <w:szCs w:val="56"/>
          <w:lang w:val="en-US" w:eastAsia="zh-CN"/>
        </w:rPr>
        <w:t>询价文件</w:t>
      </w: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项目编号：HXJTYY-YL-20240012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25893"/>
      <w:bookmarkStart w:id="2" w:name="_Toc372813218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项目为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金堂县第一人民医院中频脉冲电治疗仪采购项目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eastAsia="zh-CN"/>
        </w:rPr>
        <w:t>金堂县第一人民医院中频脉冲电治疗仪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none"/>
          <w:lang w:val="en-US" w:eastAsia="zh-CN"/>
        </w:rPr>
        <w:t>采购项目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编号：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HXJTYY-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YL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-202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012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预算：1.98万元，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1.98万元，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7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249" w:leftChars="114"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日（工作日）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4"/>
        </w:rPr>
        <w:t>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911604347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4"/>
        </w:rPr>
        <w:t>老师</w:t>
      </w:r>
      <w:bookmarkStart w:id="5" w:name="_GoBack"/>
      <w:bookmarkEnd w:id="5"/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416" w:leftChars="190" w:right="-157" w:firstLine="0" w:firstLineChars="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30分</w:t>
      </w:r>
      <w:r>
        <w:rPr>
          <w:rFonts w:hint="eastAsia" w:ascii="宋体" w:hAnsi="宋体" w:eastAsia="宋体" w:cs="宋体"/>
          <w:color w:val="auto"/>
          <w:sz w:val="24"/>
        </w:rPr>
        <w:t>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金广</w:t>
      </w:r>
      <w:r>
        <w:rPr>
          <w:rFonts w:hint="eastAsia" w:ascii="宋体" w:hAnsi="宋体" w:eastAsia="宋体" w:cs="宋体"/>
          <w:color w:val="auto"/>
          <w:sz w:val="24"/>
        </w:rPr>
        <w:t>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Style w:val="52"/>
        <w:ind w:firstLine="996" w:firstLineChars="4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(二)参加此项目的供应商请在询价时间前30分钟到金堂县第一人民医院行政四楼432办公室查询开标会议室。</w:t>
      </w:r>
    </w:p>
    <w:p>
      <w:pPr>
        <w:pStyle w:val="52"/>
        <w:rPr>
          <w:rFonts w:hint="default" w:eastAsia="宋体"/>
          <w:lang w:val="en-US" w:eastAsia="zh-CN"/>
        </w:rPr>
      </w:pP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包括但不限于名称、规格型号、单价、总价、数量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HXJTYY-YL-20240012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32"/>
          <w:u w:val="single"/>
          <w:lang w:val="en-US" w:eastAsia="zh-CN"/>
        </w:rPr>
        <w:t>中频脉冲电治疗仪采购项目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项目预算：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1.98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最高限价：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1.98万元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7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43"/>
        <w:tblW w:w="8456" w:type="dxa"/>
        <w:jc w:val="center"/>
        <w:tblInd w:w="-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329"/>
        <w:gridCol w:w="1770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3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29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7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227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30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3329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4"/>
                <w:szCs w:val="32"/>
                <w:u w:val="none"/>
                <w:lang w:val="en-US" w:eastAsia="zh-CN"/>
              </w:rPr>
              <w:t>中频脉冲电治疗仪</w:t>
            </w:r>
          </w:p>
        </w:tc>
        <w:tc>
          <w:tcPr>
            <w:tcW w:w="1770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  <w:tc>
          <w:tcPr>
            <w:tcW w:w="2227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1.98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jc w:val="both"/>
        <w:rPr>
          <w:rFonts w:hint="eastAsia" w:ascii="Arial"/>
          <w:sz w:val="21"/>
        </w:rPr>
      </w:pPr>
      <w:r>
        <w:rPr>
          <w:rFonts w:hint="eastAsia" w:ascii="Arial"/>
          <w:sz w:val="21"/>
        </w:rPr>
        <w:t>1、输出电流强度: 在≥500</w:t>
      </w:r>
      <w:r>
        <w:rPr>
          <w:rFonts w:hint="eastAsia" w:eastAsia="宋体"/>
          <w:sz w:val="21"/>
          <w:lang w:val="en-US" w:eastAsia="zh-CN"/>
        </w:rPr>
        <w:t>Ω</w:t>
      </w:r>
      <w:r>
        <w:rPr>
          <w:rFonts w:hint="eastAsia" w:ascii="Arial"/>
          <w:sz w:val="21"/>
        </w:rPr>
        <w:t>的负载电阻下，输出电流不超过以下的限值:频率≤1500Hz,为80mA(</w:t>
      </w:r>
      <w:r>
        <w:rPr>
          <w:rFonts w:hint="eastAsia" w:eastAsia="宋体"/>
          <w:sz w:val="21"/>
          <w:lang w:val="en-US" w:eastAsia="zh-CN"/>
        </w:rPr>
        <w:t>r</w:t>
      </w:r>
      <w:r>
        <w:rPr>
          <w:rFonts w:hint="eastAsia" w:ascii="Arial"/>
          <w:sz w:val="21"/>
        </w:rPr>
        <w:t>.m.</w:t>
      </w:r>
      <w:r>
        <w:rPr>
          <w:rFonts w:hint="eastAsia" w:eastAsia="宋体"/>
          <w:sz w:val="21"/>
          <w:lang w:val="en-US" w:eastAsia="zh-CN"/>
        </w:rPr>
        <w:t>s</w:t>
      </w:r>
      <w:r>
        <w:rPr>
          <w:rFonts w:hint="eastAsia" w:ascii="Arial"/>
          <w:sz w:val="21"/>
        </w:rPr>
        <w:t>),频率&gt;1500Hz为100mA(</w:t>
      </w:r>
      <w:r>
        <w:rPr>
          <w:rFonts w:hint="eastAsia" w:eastAsia="宋体"/>
          <w:sz w:val="21"/>
          <w:lang w:val="en-US" w:eastAsia="zh-CN"/>
        </w:rPr>
        <w:t>r</w:t>
      </w:r>
      <w:r>
        <w:rPr>
          <w:rFonts w:hint="eastAsia" w:ascii="Arial"/>
          <w:sz w:val="21"/>
        </w:rPr>
        <w:t>.m.s)。</w:t>
      </w:r>
    </w:p>
    <w:p>
      <w:pPr>
        <w:jc w:val="both"/>
        <w:rPr>
          <w:rFonts w:hint="eastAsia" w:ascii="Arial"/>
          <w:sz w:val="21"/>
        </w:rPr>
      </w:pPr>
      <w:r>
        <w:rPr>
          <w:rFonts w:hint="eastAsia" w:ascii="Arial"/>
          <w:sz w:val="21"/>
        </w:rPr>
        <w:t>2、输出通道:四路，输出电流独立可调。</w:t>
      </w:r>
    </w:p>
    <w:p>
      <w:pPr>
        <w:jc w:val="both"/>
        <w:rPr>
          <w:rFonts w:hint="eastAsia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--</w:t>
      </w:r>
      <w:r>
        <w:rPr>
          <w:rFonts w:hint="eastAsia" w:ascii="Arial"/>
          <w:sz w:val="21"/>
        </w:rPr>
        <w:t>四路同步电刺激、异步电刺激通道</w:t>
      </w:r>
      <w:r>
        <w:rPr>
          <w:rFonts w:hint="eastAsia" w:eastAsia="宋体"/>
          <w:sz w:val="21"/>
          <w:lang w:val="en-US" w:eastAsia="zh-CN"/>
        </w:rPr>
        <w:t>;</w:t>
      </w:r>
    </w:p>
    <w:p>
      <w:pPr>
        <w:jc w:val="both"/>
        <w:rPr>
          <w:rFonts w:hint="eastAsia" w:ascii="Arial" w:eastAsia="宋体"/>
          <w:sz w:val="21"/>
          <w:lang w:val="en-US" w:eastAsia="zh-CN"/>
        </w:rPr>
      </w:pPr>
      <w:r>
        <w:rPr>
          <w:rFonts w:hint="eastAsia" w:ascii="Arial"/>
          <w:sz w:val="21"/>
        </w:rPr>
        <w:t>--四路同步(温热)电刺激、异步(温热)电刺激通道</w:t>
      </w:r>
      <w:r>
        <w:rPr>
          <w:rFonts w:hint="eastAsia" w:eastAsia="宋体"/>
          <w:sz w:val="21"/>
          <w:lang w:val="en-US" w:eastAsia="zh-CN"/>
        </w:rPr>
        <w:t>;</w:t>
      </w:r>
    </w:p>
    <w:p>
      <w:pPr>
        <w:jc w:val="both"/>
        <w:rPr>
          <w:rFonts w:hint="eastAsia" w:ascii="Arial" w:eastAsia="宋体"/>
          <w:sz w:val="21"/>
          <w:lang w:val="en-US" w:eastAsia="zh-CN"/>
        </w:rPr>
      </w:pPr>
      <w:r>
        <w:rPr>
          <w:rFonts w:hint="eastAsia" w:ascii="Arial"/>
          <w:sz w:val="21"/>
        </w:rPr>
        <w:t>--两路离子导入通道</w:t>
      </w:r>
      <w:r>
        <w:rPr>
          <w:rFonts w:hint="eastAsia" w:eastAsia="宋体"/>
          <w:sz w:val="21"/>
          <w:lang w:val="en-US" w:eastAsia="zh-CN"/>
        </w:rPr>
        <w:t>;</w:t>
      </w:r>
    </w:p>
    <w:p>
      <w:pPr>
        <w:jc w:val="both"/>
        <w:rPr>
          <w:rFonts w:hint="eastAsia" w:ascii="Arial" w:eastAsia="宋体"/>
          <w:sz w:val="21"/>
          <w:lang w:val="en-US" w:eastAsia="zh-CN"/>
        </w:rPr>
      </w:pPr>
      <w:r>
        <w:rPr>
          <w:rFonts w:hint="eastAsia" w:ascii="Arial"/>
          <w:sz w:val="21"/>
        </w:rPr>
        <w:t>--两路干扰电治疗通道</w:t>
      </w:r>
      <w:r>
        <w:rPr>
          <w:rFonts w:hint="eastAsia" w:eastAsia="宋体"/>
          <w:sz w:val="21"/>
          <w:lang w:val="en-US" w:eastAsia="zh-CN"/>
        </w:rPr>
        <w:t>;</w:t>
      </w:r>
    </w:p>
    <w:p>
      <w:pPr>
        <w:numPr>
          <w:ilvl w:val="0"/>
          <w:numId w:val="4"/>
        </w:numPr>
        <w:jc w:val="both"/>
        <w:rPr>
          <w:rFonts w:hint="eastAsia" w:ascii="Arial"/>
          <w:sz w:val="21"/>
        </w:rPr>
      </w:pPr>
      <w:r>
        <w:rPr>
          <w:rFonts w:hint="eastAsia" w:ascii="Arial"/>
          <w:sz w:val="21"/>
        </w:rPr>
        <w:t>内置临床处方:≥99个专家处方。</w:t>
      </w:r>
    </w:p>
    <w:p>
      <w:pPr>
        <w:numPr>
          <w:ilvl w:val="0"/>
          <w:numId w:val="4"/>
        </w:numPr>
        <w:jc w:val="both"/>
        <w:rPr>
          <w:rFonts w:hint="eastAsia" w:ascii="Arial"/>
          <w:sz w:val="21"/>
        </w:rPr>
      </w:pPr>
      <w:r>
        <w:rPr>
          <w:rFonts w:hint="eastAsia" w:ascii="Arial"/>
          <w:sz w:val="21"/>
        </w:rPr>
        <w:t>工作频</w:t>
      </w:r>
      <w:r>
        <w:rPr>
          <w:rFonts w:hint="eastAsia" w:eastAsia="宋体"/>
          <w:sz w:val="21"/>
          <w:lang w:val="en-US" w:eastAsia="zh-CN"/>
        </w:rPr>
        <w:t>率</w:t>
      </w:r>
      <w:r>
        <w:rPr>
          <w:rFonts w:hint="eastAsia" w:ascii="Arial"/>
          <w:sz w:val="21"/>
        </w:rPr>
        <w:t>:1kHz~12kHz,误差</w:t>
      </w:r>
      <w:r>
        <w:rPr>
          <w:rFonts w:hint="eastAsia" w:eastAsia="宋体"/>
          <w:sz w:val="21"/>
          <w:lang w:val="en-US" w:eastAsia="zh-CN"/>
        </w:rPr>
        <w:t>±</w:t>
      </w:r>
      <w:r>
        <w:rPr>
          <w:rFonts w:hint="eastAsia" w:ascii="Arial"/>
          <w:sz w:val="21"/>
        </w:rPr>
        <w:t>10%。</w:t>
      </w:r>
    </w:p>
    <w:p>
      <w:pPr>
        <w:numPr>
          <w:ilvl w:val="0"/>
          <w:numId w:val="4"/>
        </w:numPr>
        <w:jc w:val="both"/>
        <w:rPr>
          <w:rFonts w:hint="eastAsia" w:ascii="Arial"/>
          <w:sz w:val="21"/>
        </w:rPr>
      </w:pPr>
      <w:r>
        <w:rPr>
          <w:rFonts w:hint="eastAsia" w:eastAsia="宋体"/>
          <w:sz w:val="21"/>
          <w:lang w:val="en-US" w:eastAsia="zh-CN"/>
        </w:rPr>
        <w:t>调制</w:t>
      </w:r>
      <w:r>
        <w:rPr>
          <w:rFonts w:hint="eastAsia" w:ascii="Arial"/>
          <w:sz w:val="21"/>
        </w:rPr>
        <w:t>频率</w:t>
      </w:r>
      <w:r>
        <w:rPr>
          <w:rFonts w:hint="eastAsia" w:eastAsia="宋体"/>
          <w:sz w:val="21"/>
          <w:lang w:val="en-US" w:eastAsia="zh-CN"/>
        </w:rPr>
        <w:t>范围</w:t>
      </w:r>
      <w:r>
        <w:rPr>
          <w:rFonts w:hint="eastAsia" w:ascii="Arial"/>
          <w:sz w:val="21"/>
        </w:rPr>
        <w:t>:在0~150Hz</w:t>
      </w:r>
      <w:r>
        <w:rPr>
          <w:rFonts w:hint="eastAsia" w:eastAsia="宋体"/>
          <w:sz w:val="21"/>
          <w:lang w:val="en-US" w:eastAsia="zh-CN"/>
        </w:rPr>
        <w:t>范围</w:t>
      </w:r>
      <w:r>
        <w:rPr>
          <w:rFonts w:hint="eastAsia" w:ascii="Arial"/>
          <w:sz w:val="21"/>
        </w:rPr>
        <w:t>内。</w:t>
      </w:r>
    </w:p>
    <w:p>
      <w:pPr>
        <w:numPr>
          <w:ilvl w:val="0"/>
          <w:numId w:val="4"/>
        </w:numPr>
        <w:jc w:val="both"/>
        <w:rPr>
          <w:rFonts w:hint="eastAsia" w:ascii="Arial"/>
          <w:sz w:val="21"/>
        </w:rPr>
      </w:pPr>
      <w:r>
        <w:rPr>
          <w:rFonts w:hint="eastAsia" w:ascii="Arial"/>
          <w:sz w:val="21"/>
        </w:rPr>
        <w:t>差频频率</w:t>
      </w:r>
      <w:r>
        <w:rPr>
          <w:rFonts w:hint="eastAsia" w:eastAsia="宋体"/>
          <w:sz w:val="21"/>
          <w:lang w:val="en-US" w:eastAsia="zh-CN"/>
        </w:rPr>
        <w:t>范围</w:t>
      </w:r>
      <w:r>
        <w:rPr>
          <w:rFonts w:hint="eastAsia" w:ascii="Arial"/>
          <w:sz w:val="21"/>
        </w:rPr>
        <w:t>:在0~100Hz</w:t>
      </w:r>
      <w:r>
        <w:rPr>
          <w:rFonts w:hint="eastAsia" w:eastAsia="宋体"/>
          <w:sz w:val="21"/>
          <w:lang w:val="en-US" w:eastAsia="zh-CN"/>
        </w:rPr>
        <w:t>范围</w:t>
      </w:r>
      <w:r>
        <w:rPr>
          <w:rFonts w:hint="eastAsia" w:ascii="Arial"/>
          <w:sz w:val="21"/>
        </w:rPr>
        <w:t>内。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 w:ascii="Arial"/>
          <w:sz w:val="21"/>
        </w:rPr>
      </w:pPr>
      <w:r>
        <w:rPr>
          <w:rFonts w:hint="eastAsia" w:ascii="Arial"/>
          <w:sz w:val="21"/>
        </w:rPr>
        <w:t>调幅度:设有0%、33%、60%100%四种调幅度，调幅度允差</w:t>
      </w:r>
      <w:r>
        <w:rPr>
          <w:rFonts w:hint="eastAsia" w:eastAsia="宋体"/>
          <w:sz w:val="21"/>
          <w:lang w:val="en-US" w:eastAsia="zh-CN"/>
        </w:rPr>
        <w:t>±</w:t>
      </w:r>
      <w:r>
        <w:rPr>
          <w:rFonts w:hint="eastAsia" w:ascii="Arial"/>
          <w:sz w:val="21"/>
        </w:rPr>
        <w:t>5%。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 w:ascii="Arial"/>
          <w:sz w:val="21"/>
        </w:rPr>
      </w:pPr>
      <w:r>
        <w:rPr>
          <w:rFonts w:hint="eastAsia" w:ascii="Arial"/>
          <w:sz w:val="21"/>
        </w:rPr>
        <w:t>动态节律:4s~10</w:t>
      </w:r>
      <w:r>
        <w:rPr>
          <w:rFonts w:hint="eastAsia" w:eastAsia="宋体"/>
          <w:sz w:val="21"/>
          <w:lang w:val="en-US" w:eastAsia="zh-CN"/>
        </w:rPr>
        <w:t>s</w:t>
      </w:r>
      <w:r>
        <w:rPr>
          <w:rFonts w:hint="eastAsia" w:ascii="Arial"/>
          <w:sz w:val="21"/>
        </w:rPr>
        <w:t xml:space="preserve">. 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 w:ascii="Arial"/>
          <w:sz w:val="21"/>
        </w:rPr>
      </w:pPr>
      <w:r>
        <w:rPr>
          <w:rFonts w:hint="eastAsia" w:ascii="Arial"/>
          <w:sz w:val="21"/>
        </w:rPr>
        <w:t>差频变化周期:15</w:t>
      </w:r>
      <w:r>
        <w:rPr>
          <w:rFonts w:hint="eastAsia" w:eastAsia="宋体"/>
          <w:sz w:val="21"/>
          <w:lang w:val="en-US" w:eastAsia="zh-CN"/>
        </w:rPr>
        <w:t>s</w:t>
      </w:r>
      <w:r>
        <w:rPr>
          <w:rFonts w:hint="eastAsia" w:ascii="Arial"/>
          <w:sz w:val="21"/>
        </w:rPr>
        <w:t>~30</w:t>
      </w:r>
      <w:r>
        <w:rPr>
          <w:rFonts w:hint="eastAsia" w:eastAsia="宋体"/>
          <w:sz w:val="21"/>
          <w:lang w:val="en-US" w:eastAsia="zh-CN"/>
        </w:rPr>
        <w:t>s</w:t>
      </w:r>
      <w:r>
        <w:rPr>
          <w:rFonts w:hint="eastAsia" w:ascii="Arial"/>
          <w:sz w:val="21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Arial"/>
          <w:sz w:val="21"/>
        </w:rPr>
      </w:pPr>
      <w:r>
        <w:rPr>
          <w:rFonts w:hint="eastAsia" w:eastAsia="宋体"/>
          <w:sz w:val="21"/>
          <w:lang w:val="en-US" w:eastAsia="zh-CN"/>
        </w:rPr>
        <w:t>10、</w:t>
      </w:r>
      <w:r>
        <w:rPr>
          <w:rFonts w:hint="eastAsia" w:ascii="Arial"/>
          <w:sz w:val="21"/>
        </w:rPr>
        <w:t>基波频率及波形:方波，频率为1kHz~12kHz(对应脉冲宽度为500uS~42us)。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Arial"/>
          <w:sz w:val="21"/>
        </w:rPr>
      </w:pPr>
      <w:r>
        <w:rPr>
          <w:rFonts w:hint="eastAsia" w:ascii="Arial"/>
          <w:sz w:val="21"/>
        </w:rPr>
        <w:t>11、调制</w:t>
      </w:r>
      <w:r>
        <w:rPr>
          <w:rFonts w:hint="eastAsia" w:ascii="Arial"/>
          <w:sz w:val="21"/>
          <w:lang w:val="en-US" w:eastAsia="zh-CN"/>
        </w:rPr>
        <w:t>波</w:t>
      </w:r>
      <w:r>
        <w:rPr>
          <w:rFonts w:hint="eastAsia" w:ascii="Arial"/>
          <w:sz w:val="21"/>
        </w:rPr>
        <w:t>形:方波、尖波、三角波、指数波、锯齿波、正弦波、等幅波、梯形波、扇形波、扇指波以及它们的组合。</w:t>
      </w:r>
    </w:p>
    <w:p>
      <w:pPr>
        <w:jc w:val="both"/>
        <w:rPr>
          <w:rFonts w:hint="eastAsia" w:ascii="Arial"/>
          <w:sz w:val="21"/>
        </w:rPr>
      </w:pPr>
      <w:r>
        <w:rPr>
          <w:rFonts w:hint="eastAsia" w:ascii="Arial"/>
          <w:sz w:val="21"/>
        </w:rPr>
        <w:t xml:space="preserve">12、温热电极(温控):25℃~41℃,多档可调，最高不超过41℃. </w:t>
      </w:r>
    </w:p>
    <w:p>
      <w:pPr>
        <w:jc w:val="both"/>
        <w:rPr>
          <w:rFonts w:hint="eastAsia" w:ascii="Arial"/>
          <w:sz w:val="21"/>
        </w:rPr>
      </w:pPr>
      <w:r>
        <w:rPr>
          <w:rFonts w:hint="eastAsia" w:ascii="Arial"/>
          <w:sz w:val="21"/>
        </w:rPr>
        <w:t>13、时间调节:默认处方时间:10Tin、20min、25min、30min、40min、45min,误差</w:t>
      </w:r>
      <w:r>
        <w:rPr>
          <w:rFonts w:hint="eastAsia" w:eastAsia="宋体"/>
          <w:sz w:val="21"/>
          <w:lang w:val="en-US" w:eastAsia="zh-CN"/>
        </w:rPr>
        <w:t>±</w:t>
      </w:r>
      <w:r>
        <w:rPr>
          <w:rFonts w:hint="eastAsia" w:ascii="Arial"/>
          <w:sz w:val="21"/>
        </w:rPr>
        <w:t>10%</w:t>
      </w:r>
      <w:r>
        <w:rPr>
          <w:rFonts w:hint="eastAsia" w:eastAsia="宋体"/>
          <w:sz w:val="21"/>
          <w:lang w:eastAsia="zh-CN"/>
        </w:rPr>
        <w:t>，</w:t>
      </w:r>
      <w:r>
        <w:rPr>
          <w:rFonts w:hint="eastAsia" w:ascii="Arial"/>
          <w:sz w:val="21"/>
        </w:rPr>
        <w:t xml:space="preserve"> 时间可调功能:1min~99min,步进1min,误差</w:t>
      </w:r>
      <w:r>
        <w:rPr>
          <w:rFonts w:hint="eastAsia" w:eastAsia="宋体"/>
          <w:sz w:val="21"/>
          <w:lang w:val="en-US" w:eastAsia="zh-CN"/>
        </w:rPr>
        <w:t>±</w:t>
      </w:r>
      <w:r>
        <w:rPr>
          <w:rFonts w:hint="eastAsia" w:ascii="Arial"/>
          <w:sz w:val="21"/>
        </w:rPr>
        <w:t>10%。</w:t>
      </w:r>
    </w:p>
    <w:p>
      <w:pPr>
        <w:jc w:val="both"/>
        <w:rPr>
          <w:rFonts w:hint="eastAsia" w:ascii="Arial"/>
          <w:sz w:val="21"/>
        </w:rPr>
      </w:pPr>
      <w:r>
        <w:rPr>
          <w:rFonts w:hint="eastAsia" w:ascii="Arial"/>
          <w:sz w:val="21"/>
        </w:rPr>
        <w:t xml:space="preserve">14、电源条件:交流220v/频率50Hz </w:t>
      </w:r>
    </w:p>
    <w:p>
      <w:pPr>
        <w:jc w:val="both"/>
        <w:rPr>
          <w:rFonts w:hint="eastAsia" w:ascii="Arial"/>
          <w:sz w:val="21"/>
        </w:rPr>
      </w:pPr>
      <w:r>
        <w:rPr>
          <w:rFonts w:hint="eastAsia" w:ascii="Arial"/>
          <w:sz w:val="21"/>
        </w:rPr>
        <w:t>15、输入功</w:t>
      </w:r>
      <w:r>
        <w:rPr>
          <w:rFonts w:hint="eastAsia" w:eastAsia="宋体"/>
          <w:sz w:val="21"/>
          <w:lang w:val="en-US" w:eastAsia="zh-CN"/>
        </w:rPr>
        <w:t>率</w:t>
      </w:r>
      <w:r>
        <w:rPr>
          <w:rFonts w:hint="eastAsia" w:ascii="Arial"/>
          <w:sz w:val="21"/>
        </w:rPr>
        <w:t xml:space="preserve">:≤150VA </w:t>
      </w:r>
    </w:p>
    <w:p>
      <w:pPr>
        <w:numPr>
          <w:ilvl w:val="-1"/>
          <w:numId w:val="0"/>
        </w:numPr>
        <w:ind w:firstLine="0" w:firstLineChars="0"/>
        <w:jc w:val="both"/>
        <w:rPr>
          <w:rFonts w:hint="eastAsia" w:ascii="Arial"/>
          <w:sz w:val="21"/>
        </w:rPr>
      </w:pPr>
      <w:r>
        <w:rPr>
          <w:rFonts w:hint="eastAsia" w:ascii="Arial"/>
          <w:sz w:val="21"/>
        </w:rPr>
        <w:t xml:space="preserve">16、工作环境:温度5C~40C,相对湿度≤80%,大气压力860hPa~1060hPa 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pacing w:line="240" w:lineRule="auto"/>
        <w:ind w:right="0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/>
          <w:sz w:val="21"/>
        </w:rPr>
        <w:t xml:space="preserve">17、外形尺寸:≥450m×≥320mm×≥100mm(长X宽X高) 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pStyle w:val="15"/>
        <w:spacing w:line="240" w:lineRule="auto"/>
        <w:ind w:firstLine="289" w:firstLineChars="100"/>
        <w:rPr>
          <w:rFonts w:hint="eastAsia" w:ascii="宋体" w:hAnsi="宋体" w:cs="Times New Roman"/>
          <w:kern w:val="2"/>
          <w:sz w:val="22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32"/>
          <w:lang w:val="en-US" w:eastAsia="zh-CN"/>
        </w:rPr>
        <w:t>、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/>
        </w:rPr>
        <w:t>服务期限：</w:t>
      </w:r>
      <w:r>
        <w:rPr>
          <w:rFonts w:hint="eastAsia" w:ascii="宋体" w:hAnsi="宋体"/>
          <w:kern w:val="2"/>
          <w:sz w:val="24"/>
          <w:szCs w:val="32"/>
          <w:lang w:val="en-US" w:eastAsia="zh-CN"/>
        </w:rPr>
        <w:t>签订合同后15日内送到采购人指定地点</w:t>
      </w:r>
      <w:r>
        <w:rPr>
          <w:rFonts w:hint="eastAsia" w:ascii="宋体" w:hAnsi="宋体"/>
          <w:kern w:val="2"/>
          <w:sz w:val="22"/>
          <w:szCs w:val="28"/>
          <w:lang w:val="en-US" w:eastAsia="zh-CN"/>
        </w:rPr>
        <w:t>。</w:t>
      </w:r>
    </w:p>
    <w:p>
      <w:pPr>
        <w:pStyle w:val="17"/>
        <w:pageBreakBefore w:val="0"/>
        <w:wordWrap/>
        <w:overflowPunct/>
        <w:topLinePunct w:val="0"/>
        <w:bidi w:val="0"/>
        <w:spacing w:line="240" w:lineRule="auto"/>
        <w:ind w:firstLine="329" w:firstLineChars="100"/>
        <w:jc w:val="both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4"/>
          <w:szCs w:val="32"/>
          <w:lang w:val="en-US" w:eastAsia="zh-CN"/>
        </w:rPr>
        <w:t>金堂县第一人民医院</w:t>
      </w:r>
      <w:r>
        <w:rPr>
          <w:rFonts w:hint="eastAsia" w:eastAsia="宋体"/>
          <w:sz w:val="22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right="-157" w:rightChars="0" w:firstLine="329" w:firstLineChars="10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/>
          <w:sz w:val="24"/>
          <w:szCs w:val="32"/>
        </w:rPr>
        <w:t>全部货物验收合格后，甲方接到乙方出具的合法有效完整的完税票据及凭证资料后，30</w:t>
      </w:r>
      <w:r>
        <w:rPr>
          <w:rFonts w:hint="eastAsia" w:ascii="Arial"/>
          <w:sz w:val="22"/>
          <w:szCs w:val="28"/>
        </w:rPr>
        <w:t>日内向乙方支付合同金额的100%。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329" w:firstLineChars="1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、售后服务: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供应商48小时内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质保期内，同一设备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、同一质量问题连续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次维修仍无法正常使用的，须更换新设备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，并对产品质量实行“三包”服务；</w:t>
      </w:r>
    </w:p>
    <w:p>
      <w:pPr>
        <w:pStyle w:val="197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(6)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若采购设备需接入医院相关信息系统，中标人须负责接入，并承担相应费用，采购人负责配合协调。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240" w:lineRule="auto"/>
        <w:ind w:right="-157" w:firstLine="65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240" w:lineRule="auto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240" w:lineRule="auto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240" w:lineRule="auto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240" w:lineRule="auto"/>
        <w:ind w:firstLine="65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52"/>
        <w:spacing w:line="240" w:lineRule="auto"/>
        <w:ind w:firstLine="658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  <w:bookmarkEnd w:id="4"/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</w:t>
      </w: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965D8F1"/>
    <w:multiLevelType w:val="singleLevel"/>
    <w:tmpl w:val="5965D8F1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7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VmZDFlNTFhOGE4NTFjMmNiYTAwNjIwNWZjOGM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6BF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D2C18"/>
    <w:rsid w:val="01874D28"/>
    <w:rsid w:val="01891DA9"/>
    <w:rsid w:val="018C26AD"/>
    <w:rsid w:val="01937B61"/>
    <w:rsid w:val="01A832BD"/>
    <w:rsid w:val="01AA42D2"/>
    <w:rsid w:val="01CE1550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171C14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9174FB"/>
    <w:rsid w:val="0CBF3E76"/>
    <w:rsid w:val="0CC7782F"/>
    <w:rsid w:val="0CE41C1B"/>
    <w:rsid w:val="0CEC0610"/>
    <w:rsid w:val="0D247BC2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B07898"/>
    <w:rsid w:val="11C81D59"/>
    <w:rsid w:val="11CA2B5B"/>
    <w:rsid w:val="12321AC1"/>
    <w:rsid w:val="12AE10AD"/>
    <w:rsid w:val="12AF1CFC"/>
    <w:rsid w:val="12D83335"/>
    <w:rsid w:val="12FE3BDA"/>
    <w:rsid w:val="1334537C"/>
    <w:rsid w:val="134E603B"/>
    <w:rsid w:val="13552414"/>
    <w:rsid w:val="13677324"/>
    <w:rsid w:val="139B7A64"/>
    <w:rsid w:val="13AB3ACC"/>
    <w:rsid w:val="13DA70BB"/>
    <w:rsid w:val="13DF42AA"/>
    <w:rsid w:val="14026793"/>
    <w:rsid w:val="1410784E"/>
    <w:rsid w:val="143137F0"/>
    <w:rsid w:val="144B195D"/>
    <w:rsid w:val="149E6015"/>
    <w:rsid w:val="14A541CE"/>
    <w:rsid w:val="14F579DE"/>
    <w:rsid w:val="151B2A92"/>
    <w:rsid w:val="152F4D81"/>
    <w:rsid w:val="15313960"/>
    <w:rsid w:val="154923C7"/>
    <w:rsid w:val="154D657B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DD6870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AE45DB"/>
    <w:rsid w:val="19D44AF7"/>
    <w:rsid w:val="19E70DE5"/>
    <w:rsid w:val="1A16554E"/>
    <w:rsid w:val="1A3725D0"/>
    <w:rsid w:val="1A567E5C"/>
    <w:rsid w:val="1A70077A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310F75"/>
    <w:rsid w:val="1D666F4A"/>
    <w:rsid w:val="1D942673"/>
    <w:rsid w:val="1D9D04C0"/>
    <w:rsid w:val="1DA027ED"/>
    <w:rsid w:val="1DFF7AD1"/>
    <w:rsid w:val="1E1F26F2"/>
    <w:rsid w:val="1E3842EE"/>
    <w:rsid w:val="1E3A5D46"/>
    <w:rsid w:val="1E754A07"/>
    <w:rsid w:val="1E8F136C"/>
    <w:rsid w:val="1EAD60B9"/>
    <w:rsid w:val="1EBB3839"/>
    <w:rsid w:val="1EC1651A"/>
    <w:rsid w:val="1EF664E0"/>
    <w:rsid w:val="1F0044A9"/>
    <w:rsid w:val="1F036681"/>
    <w:rsid w:val="1F1F116E"/>
    <w:rsid w:val="1F755477"/>
    <w:rsid w:val="1F767395"/>
    <w:rsid w:val="1F7A5384"/>
    <w:rsid w:val="1FFC3ED7"/>
    <w:rsid w:val="20124FB1"/>
    <w:rsid w:val="20363E8C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B93885"/>
    <w:rsid w:val="21CD7332"/>
    <w:rsid w:val="22200580"/>
    <w:rsid w:val="22371D35"/>
    <w:rsid w:val="22C41360"/>
    <w:rsid w:val="22CC58EC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2C1799"/>
    <w:rsid w:val="26307302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AC7C9F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71547C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AB091C"/>
    <w:rsid w:val="31B934DF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3FC6E20"/>
    <w:rsid w:val="340B4C8C"/>
    <w:rsid w:val="341D00E4"/>
    <w:rsid w:val="3432236B"/>
    <w:rsid w:val="345532B0"/>
    <w:rsid w:val="34611B5C"/>
    <w:rsid w:val="34615F66"/>
    <w:rsid w:val="34772700"/>
    <w:rsid w:val="347E21D4"/>
    <w:rsid w:val="34860164"/>
    <w:rsid w:val="34C80AAE"/>
    <w:rsid w:val="34CC1394"/>
    <w:rsid w:val="34DC2311"/>
    <w:rsid w:val="34E81B59"/>
    <w:rsid w:val="34EF44F7"/>
    <w:rsid w:val="35511EC0"/>
    <w:rsid w:val="35700F45"/>
    <w:rsid w:val="358D3E62"/>
    <w:rsid w:val="35B42820"/>
    <w:rsid w:val="35FF362D"/>
    <w:rsid w:val="360B479A"/>
    <w:rsid w:val="361074C7"/>
    <w:rsid w:val="366C3FE9"/>
    <w:rsid w:val="367B2862"/>
    <w:rsid w:val="36B3241D"/>
    <w:rsid w:val="36D62376"/>
    <w:rsid w:val="36DA4F5C"/>
    <w:rsid w:val="36E765A4"/>
    <w:rsid w:val="370E3A86"/>
    <w:rsid w:val="37557B22"/>
    <w:rsid w:val="37AB5FB7"/>
    <w:rsid w:val="37AC65A1"/>
    <w:rsid w:val="37AF1A87"/>
    <w:rsid w:val="37AF20E4"/>
    <w:rsid w:val="37B24581"/>
    <w:rsid w:val="3821792D"/>
    <w:rsid w:val="38307481"/>
    <w:rsid w:val="384B791B"/>
    <w:rsid w:val="389178D3"/>
    <w:rsid w:val="38B319D7"/>
    <w:rsid w:val="393B2F08"/>
    <w:rsid w:val="394E1F8C"/>
    <w:rsid w:val="39624DB5"/>
    <w:rsid w:val="396B0C05"/>
    <w:rsid w:val="3990554B"/>
    <w:rsid w:val="39B9610D"/>
    <w:rsid w:val="39F033E2"/>
    <w:rsid w:val="3A0151AE"/>
    <w:rsid w:val="3A436532"/>
    <w:rsid w:val="3A5D4BED"/>
    <w:rsid w:val="3A686D0B"/>
    <w:rsid w:val="3A6E296A"/>
    <w:rsid w:val="3A9659CC"/>
    <w:rsid w:val="3A983FA7"/>
    <w:rsid w:val="3A9B3A6F"/>
    <w:rsid w:val="3AA0327A"/>
    <w:rsid w:val="3AA86794"/>
    <w:rsid w:val="3AC45851"/>
    <w:rsid w:val="3AC5488D"/>
    <w:rsid w:val="3AD63A07"/>
    <w:rsid w:val="3AF14545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287B1E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D0EEF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77275"/>
    <w:rsid w:val="49F8194D"/>
    <w:rsid w:val="4A0D4842"/>
    <w:rsid w:val="4A3B4FF5"/>
    <w:rsid w:val="4A524BD5"/>
    <w:rsid w:val="4A7B3FA8"/>
    <w:rsid w:val="4AA308BA"/>
    <w:rsid w:val="4AEC7ACE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20F94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D06032"/>
    <w:rsid w:val="50E617FA"/>
    <w:rsid w:val="50F33BC4"/>
    <w:rsid w:val="51083291"/>
    <w:rsid w:val="5124345B"/>
    <w:rsid w:val="513752B2"/>
    <w:rsid w:val="513A46E0"/>
    <w:rsid w:val="51553811"/>
    <w:rsid w:val="51581F1A"/>
    <w:rsid w:val="51856BCB"/>
    <w:rsid w:val="51E14DED"/>
    <w:rsid w:val="51EB7899"/>
    <w:rsid w:val="521E016F"/>
    <w:rsid w:val="52211B83"/>
    <w:rsid w:val="5225658B"/>
    <w:rsid w:val="52492161"/>
    <w:rsid w:val="525D1EED"/>
    <w:rsid w:val="52AD73FC"/>
    <w:rsid w:val="52BD731B"/>
    <w:rsid w:val="52D648B7"/>
    <w:rsid w:val="52E96D6C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4254C"/>
    <w:rsid w:val="57063A41"/>
    <w:rsid w:val="57A51D0D"/>
    <w:rsid w:val="57C834A0"/>
    <w:rsid w:val="57ED055D"/>
    <w:rsid w:val="58233506"/>
    <w:rsid w:val="582F2AE5"/>
    <w:rsid w:val="58337987"/>
    <w:rsid w:val="58842049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E22213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8E5AE9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D6CCD"/>
    <w:rsid w:val="5F715110"/>
    <w:rsid w:val="5F86690C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C41D2"/>
    <w:rsid w:val="638B228B"/>
    <w:rsid w:val="6402170F"/>
    <w:rsid w:val="64083E3C"/>
    <w:rsid w:val="641340FC"/>
    <w:rsid w:val="641615F9"/>
    <w:rsid w:val="64194270"/>
    <w:rsid w:val="648647DC"/>
    <w:rsid w:val="64C1021C"/>
    <w:rsid w:val="64EE6515"/>
    <w:rsid w:val="64EF626F"/>
    <w:rsid w:val="65050871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DF4633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483544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445A64"/>
    <w:rsid w:val="6DA20E9A"/>
    <w:rsid w:val="6DD221B7"/>
    <w:rsid w:val="6DD720CC"/>
    <w:rsid w:val="6DDB284C"/>
    <w:rsid w:val="6E1818AD"/>
    <w:rsid w:val="6E3840CF"/>
    <w:rsid w:val="6EA64F6B"/>
    <w:rsid w:val="6EAD60BD"/>
    <w:rsid w:val="6EFA6CEF"/>
    <w:rsid w:val="6F2B32CA"/>
    <w:rsid w:val="6F9A2538"/>
    <w:rsid w:val="6FA95689"/>
    <w:rsid w:val="6FA97C14"/>
    <w:rsid w:val="6FFA6A97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666BE7"/>
    <w:rsid w:val="727F4E19"/>
    <w:rsid w:val="72BD340B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D156FF"/>
    <w:rsid w:val="77ED1684"/>
    <w:rsid w:val="783322C8"/>
    <w:rsid w:val="784D0C2E"/>
    <w:rsid w:val="785147B7"/>
    <w:rsid w:val="788E1974"/>
    <w:rsid w:val="78A81252"/>
    <w:rsid w:val="78B45B14"/>
    <w:rsid w:val="78B931D2"/>
    <w:rsid w:val="78BC3E6F"/>
    <w:rsid w:val="78E46392"/>
    <w:rsid w:val="79362100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A707A3"/>
    <w:rsid w:val="7EB4624D"/>
    <w:rsid w:val="7EDC41BA"/>
    <w:rsid w:val="7EF116C9"/>
    <w:rsid w:val="7F2600CE"/>
    <w:rsid w:val="7F900D48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7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4">
    <w:name w:val="Document Map"/>
    <w:basedOn w:val="1"/>
    <w:link w:val="76"/>
    <w:qFormat/>
    <w:uiPriority w:val="0"/>
    <w:pPr>
      <w:shd w:val="clear" w:color="auto" w:fill="000080"/>
    </w:pPr>
  </w:style>
  <w:style w:type="paragraph" w:styleId="15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6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next w:val="1"/>
    <w:link w:val="128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8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19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0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1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2">
    <w:name w:val="Plain Text"/>
    <w:basedOn w:val="1"/>
    <w:link w:val="55"/>
    <w:qFormat/>
    <w:uiPriority w:val="0"/>
    <w:rPr>
      <w:rFonts w:ascii="宋体"/>
      <w:szCs w:val="21"/>
    </w:rPr>
  </w:style>
  <w:style w:type="paragraph" w:styleId="23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4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5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6">
    <w:name w:val="Balloon Text"/>
    <w:basedOn w:val="1"/>
    <w:link w:val="86"/>
    <w:qFormat/>
    <w:uiPriority w:val="0"/>
    <w:rPr>
      <w:sz w:val="18"/>
      <w:szCs w:val="18"/>
    </w:rPr>
  </w:style>
  <w:style w:type="paragraph" w:styleId="27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6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5"/>
    <w:next w:val="15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17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qFormat/>
    <w:uiPriority w:val="0"/>
  </w:style>
  <w:style w:type="paragraph" w:styleId="52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6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2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8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4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8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4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9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4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0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7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6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4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5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5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6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2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5"/>
    <w:qFormat/>
    <w:uiPriority w:val="99"/>
    <w:rPr>
      <w:sz w:val="24"/>
    </w:rPr>
  </w:style>
  <w:style w:type="character" w:customStyle="1" w:styleId="112">
    <w:name w:val="标题 1 Char"/>
    <w:link w:val="2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1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7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0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2"/>
    <w:qFormat/>
    <w:uiPriority w:val="0"/>
    <w:rPr>
      <w:sz w:val="18"/>
    </w:rPr>
  </w:style>
  <w:style w:type="character" w:customStyle="1" w:styleId="124">
    <w:name w:val="引用 Char"/>
    <w:link w:val="125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5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character" w:customStyle="1" w:styleId="126">
    <w:name w:val="正文文本 2 Char"/>
    <w:link w:val="37"/>
    <w:qFormat/>
    <w:uiPriority w:val="0"/>
    <w:rPr>
      <w:kern w:val="2"/>
      <w:sz w:val="21"/>
      <w:szCs w:val="24"/>
    </w:rPr>
  </w:style>
  <w:style w:type="character" w:customStyle="1" w:styleId="127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8">
    <w:name w:val="正文文本 Char"/>
    <w:link w:val="17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9">
    <w:name w:val="明显引用 Char"/>
    <w:link w:val="130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30">
    <w:name w:val="Intense Quote"/>
    <w:basedOn w:val="1"/>
    <w:next w:val="1"/>
    <w:link w:val="129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1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2">
    <w:name w:val="样式 Char Char"/>
    <w:link w:val="133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3">
    <w:name w:val="样式"/>
    <w:link w:val="132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4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5">
    <w:name w:val="Date1"/>
    <w:basedOn w:val="1"/>
    <w:next w:val="1"/>
    <w:qFormat/>
    <w:uiPriority w:val="0"/>
    <w:rPr>
      <w:rFonts w:cs="Droid Sans"/>
      <w:sz w:val="24"/>
    </w:rPr>
  </w:style>
  <w:style w:type="paragraph" w:styleId="13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7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8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9">
    <w:name w:val="Char3"/>
    <w:basedOn w:val="1"/>
    <w:qFormat/>
    <w:uiPriority w:val="0"/>
  </w:style>
  <w:style w:type="paragraph" w:customStyle="1" w:styleId="140">
    <w:name w:val="Char Char Char Char"/>
    <w:basedOn w:val="1"/>
    <w:qFormat/>
    <w:uiPriority w:val="0"/>
  </w:style>
  <w:style w:type="paragraph" w:customStyle="1" w:styleId="141">
    <w:name w:val="Char Char Char Char Char Char Char Char Char Char Char Char Char Char Char Char"/>
    <w:basedOn w:val="1"/>
    <w:qFormat/>
    <w:uiPriority w:val="0"/>
  </w:style>
  <w:style w:type="paragraph" w:customStyle="1" w:styleId="14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4">
    <w:name w:val="标题5"/>
    <w:basedOn w:val="4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5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1"/>
    <w:basedOn w:val="1"/>
    <w:qFormat/>
    <w:uiPriority w:val="0"/>
  </w:style>
  <w:style w:type="paragraph" w:customStyle="1" w:styleId="147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8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9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1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3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5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2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4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5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4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6">
    <w:name w:val="_Style 0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9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4</TotalTime>
  <ScaleCrop>false</ScaleCrop>
  <LinksUpToDate>false</LinksUpToDate>
  <CharactersWithSpaces>18456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劉   </cp:lastModifiedBy>
  <cp:lastPrinted>2023-09-22T00:54:00Z</cp:lastPrinted>
  <dcterms:modified xsi:type="dcterms:W3CDTF">2024-05-24T09:18:42Z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