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640"/>
          <w:tab w:val="left" w:pos="6240"/>
        </w:tabs>
        <w:autoSpaceDE w:val="0"/>
        <w:autoSpaceDN w:val="0"/>
        <w:spacing w:before="468" w:beforeLines="150" w:line="360" w:lineRule="auto"/>
        <w:jc w:val="center"/>
        <w:rPr>
          <w:b/>
          <w:sz w:val="48"/>
          <w:szCs w:val="48"/>
          <w:u w:val="single"/>
        </w:rPr>
      </w:pPr>
      <w:bookmarkStart w:id="0" w:name="_Toc150831002"/>
    </w:p>
    <w:p>
      <w:pPr>
        <w:pStyle w:val="2"/>
        <w:jc w:val="center"/>
        <w:rPr>
          <w:rFonts w:ascii="华文中宋" w:hAnsi="华文中宋" w:eastAsia="华文中宋"/>
          <w:b/>
          <w:bCs/>
          <w:sz w:val="48"/>
          <w:szCs w:val="48"/>
        </w:rPr>
      </w:pPr>
      <w:r>
        <w:rPr>
          <w:rFonts w:hint="eastAsia" w:ascii="华文中宋" w:hAnsi="华文中宋" w:eastAsia="华文中宋" w:cs="Helvetica"/>
          <w:b/>
          <w:bCs/>
          <w:color w:val="333333"/>
          <w:sz w:val="48"/>
          <w:szCs w:val="48"/>
          <w:shd w:val="clear" w:color="auto" w:fill="FFFFFF"/>
        </w:rPr>
        <w:t>病床采购项目</w:t>
      </w:r>
    </w:p>
    <w:p>
      <w:pPr>
        <w:jc w:val="center"/>
        <w:rPr>
          <w:rFonts w:ascii="华文中宋" w:hAnsi="华文中宋" w:eastAsia="华文中宋"/>
          <w:b/>
          <w:sz w:val="72"/>
          <w:szCs w:val="72"/>
        </w:rPr>
      </w:pPr>
    </w:p>
    <w:p>
      <w:pPr>
        <w:jc w:val="center"/>
        <w:rPr>
          <w:rFonts w:ascii="华文中宋" w:hAnsi="华文中宋" w:eastAsia="华文中宋"/>
          <w:b/>
          <w:sz w:val="72"/>
          <w:szCs w:val="72"/>
        </w:rPr>
      </w:pPr>
      <w:r>
        <w:rPr>
          <w:rFonts w:hint="eastAsia" w:ascii="华文中宋" w:hAnsi="华文中宋" w:eastAsia="华文中宋"/>
          <w:b/>
          <w:sz w:val="72"/>
          <w:szCs w:val="72"/>
        </w:rPr>
        <w:t>比 选 文 件</w:t>
      </w:r>
    </w:p>
    <w:p>
      <w:pPr>
        <w:jc w:val="center"/>
        <w:rPr>
          <w:rFonts w:ascii="华文中宋" w:hAnsi="华文中宋" w:eastAsia="华文中宋" w:cs="Tahoma"/>
          <w:b/>
          <w:sz w:val="32"/>
          <w:szCs w:val="32"/>
          <w:shd w:val="clear" w:color="auto" w:fill="FFFFFF"/>
        </w:rPr>
      </w:pPr>
    </w:p>
    <w:p>
      <w:pPr>
        <w:jc w:val="center"/>
        <w:rPr>
          <w:rFonts w:ascii="华文中宋" w:hAnsi="华文中宋" w:eastAsia="华文中宋" w:cs="Tahoma"/>
          <w:b/>
          <w:sz w:val="32"/>
          <w:szCs w:val="32"/>
          <w:shd w:val="clear" w:color="auto" w:fill="FFFFFF"/>
        </w:rPr>
      </w:pPr>
    </w:p>
    <w:p>
      <w:pPr>
        <w:jc w:val="center"/>
        <w:rPr>
          <w:rFonts w:ascii="华文中宋" w:hAnsi="华文中宋" w:eastAsia="华文中宋" w:cs="Tahoma"/>
          <w:b/>
          <w:sz w:val="32"/>
          <w:szCs w:val="32"/>
          <w:shd w:val="clear" w:color="auto" w:fill="FFFFFF"/>
        </w:rPr>
      </w:pPr>
    </w:p>
    <w:p>
      <w:pPr>
        <w:jc w:val="center"/>
        <w:rPr>
          <w:rFonts w:ascii="华文中宋" w:hAnsi="华文中宋" w:eastAsia="华文中宋" w:cs="Tahoma"/>
          <w:b/>
          <w:sz w:val="32"/>
          <w:szCs w:val="32"/>
          <w:shd w:val="clear" w:color="auto" w:fill="FFFFFF"/>
        </w:rPr>
      </w:pPr>
      <w:r>
        <w:rPr>
          <w:rFonts w:hint="eastAsia" w:ascii="华文中宋" w:hAnsi="华文中宋" w:eastAsia="华文中宋" w:cs="Tahoma"/>
          <w:b/>
          <w:sz w:val="32"/>
          <w:szCs w:val="32"/>
          <w:shd w:val="clear" w:color="auto" w:fill="FFFFFF"/>
        </w:rPr>
        <w:t>比选编号：HXJTYY-YL-2023003</w:t>
      </w:r>
    </w:p>
    <w:p>
      <w:pPr>
        <w:rPr>
          <w:rFonts w:ascii="华文中宋" w:hAnsi="华文中宋" w:eastAsia="华文中宋"/>
          <w:b/>
          <w:sz w:val="72"/>
          <w:szCs w:val="72"/>
        </w:rPr>
      </w:pPr>
    </w:p>
    <w:p>
      <w:pPr>
        <w:jc w:val="center"/>
        <w:rPr>
          <w:rFonts w:ascii="华文中宋" w:hAnsi="华文中宋" w:eastAsia="华文中宋"/>
          <w:b/>
          <w:sz w:val="32"/>
          <w:szCs w:val="32"/>
        </w:rPr>
      </w:pPr>
    </w:p>
    <w:p>
      <w:pPr>
        <w:jc w:val="center"/>
        <w:rPr>
          <w:rFonts w:ascii="华文中宋" w:hAnsi="华文中宋" w:eastAsia="华文中宋"/>
          <w:b/>
          <w:sz w:val="32"/>
          <w:szCs w:val="32"/>
        </w:rPr>
      </w:pPr>
      <w:r>
        <w:rPr>
          <w:rFonts w:hint="eastAsia" w:ascii="华文中宋" w:hAnsi="华文中宋" w:eastAsia="华文中宋"/>
          <w:b/>
          <w:sz w:val="32"/>
          <w:szCs w:val="32"/>
        </w:rPr>
        <w:t>比选人：金堂县第一人民医院</w:t>
      </w:r>
    </w:p>
    <w:p>
      <w:pPr>
        <w:jc w:val="center"/>
        <w:rPr>
          <w:rFonts w:ascii="华文中宋" w:hAnsi="华文中宋" w:eastAsia="华文中宋"/>
          <w:b/>
          <w:sz w:val="32"/>
          <w:szCs w:val="32"/>
        </w:rPr>
      </w:pPr>
      <w:r>
        <w:rPr>
          <w:rFonts w:hint="eastAsia" w:ascii="华文中宋" w:hAnsi="华文中宋" w:eastAsia="华文中宋"/>
          <w:b/>
          <w:sz w:val="32"/>
          <w:szCs w:val="32"/>
        </w:rPr>
        <w:t>2023年</w:t>
      </w:r>
      <w:r>
        <w:rPr>
          <w:rFonts w:hint="eastAsia" w:ascii="华文中宋" w:hAnsi="华文中宋" w:eastAsia="华文中宋"/>
          <w:b/>
          <w:sz w:val="32"/>
          <w:szCs w:val="32"/>
          <w:lang w:val="en-US" w:eastAsia="zh-CN"/>
        </w:rPr>
        <w:t>6</w:t>
      </w:r>
      <w:r>
        <w:rPr>
          <w:rFonts w:hint="eastAsia" w:ascii="华文中宋" w:hAnsi="华文中宋" w:eastAsia="华文中宋"/>
          <w:b/>
          <w:sz w:val="32"/>
          <w:szCs w:val="32"/>
        </w:rPr>
        <w:t>月</w:t>
      </w:r>
    </w:p>
    <w:p>
      <w:pPr>
        <w:tabs>
          <w:tab w:val="left" w:pos="2640"/>
          <w:tab w:val="left" w:pos="6240"/>
        </w:tabs>
        <w:autoSpaceDE w:val="0"/>
        <w:autoSpaceDN w:val="0"/>
        <w:adjustRightInd w:val="0"/>
        <w:spacing w:line="360" w:lineRule="auto"/>
        <w:ind w:right="-248"/>
        <w:jc w:val="center"/>
        <w:rPr>
          <w:rFonts w:ascii="Arial" w:hAnsi="Arial"/>
          <w:kern w:val="0"/>
          <w:sz w:val="36"/>
          <w:u w:val="single"/>
        </w:rPr>
      </w:pPr>
    </w:p>
    <w:p>
      <w:pPr>
        <w:spacing w:line="360" w:lineRule="exact"/>
        <w:jc w:val="center"/>
        <w:rPr>
          <w:rFonts w:ascii="华文中宋" w:hAnsi="华文中宋" w:eastAsia="华文中宋"/>
          <w:b/>
          <w:bCs/>
          <w:sz w:val="36"/>
        </w:rPr>
      </w:pPr>
      <w:r>
        <w:rPr>
          <w:rFonts w:ascii="宋体" w:hAnsi="Arial"/>
          <w:b/>
          <w:bCs/>
          <w:sz w:val="36"/>
        </w:rPr>
        <w:br w:type="page"/>
      </w:r>
      <w:r>
        <w:rPr>
          <w:rFonts w:ascii="华文中宋" w:hAnsi="华文中宋" w:eastAsia="华文中宋"/>
          <w:b/>
          <w:bCs/>
          <w:sz w:val="36"/>
        </w:rPr>
        <w:t>目</w:t>
      </w:r>
      <w:r>
        <w:rPr>
          <w:rFonts w:hint="eastAsia" w:ascii="华文中宋" w:hAnsi="华文中宋" w:eastAsia="华文中宋"/>
          <w:b/>
          <w:bCs/>
          <w:sz w:val="36"/>
        </w:rPr>
        <w:t xml:space="preserve">  </w:t>
      </w:r>
      <w:r>
        <w:rPr>
          <w:rFonts w:ascii="华文中宋" w:hAnsi="华文中宋" w:eastAsia="华文中宋"/>
          <w:b/>
          <w:bCs/>
          <w:sz w:val="36"/>
        </w:rPr>
        <w:t>录</w:t>
      </w:r>
    </w:p>
    <w:p>
      <w:pPr>
        <w:pStyle w:val="29"/>
        <w:tabs>
          <w:tab w:val="right" w:leader="dot" w:pos="9638"/>
        </w:tabs>
        <w:rPr>
          <w:rFonts w:ascii="华文中宋" w:hAnsi="华文中宋" w:eastAsia="华文中宋" w:cs="宋体"/>
          <w:sz w:val="28"/>
          <w:szCs w:val="28"/>
        </w:rPr>
      </w:pPr>
      <w:r>
        <w:rPr>
          <w:rFonts w:hint="eastAsia" w:ascii="华文中宋" w:hAnsi="华文中宋" w:eastAsia="华文中宋" w:cs="宋体"/>
          <w:sz w:val="28"/>
          <w:szCs w:val="28"/>
        </w:rPr>
        <w:fldChar w:fldCharType="begin"/>
      </w:r>
      <w:r>
        <w:rPr>
          <w:rFonts w:hint="eastAsia" w:ascii="华文中宋" w:hAnsi="华文中宋" w:eastAsia="华文中宋" w:cs="宋体"/>
          <w:sz w:val="28"/>
          <w:szCs w:val="28"/>
        </w:rPr>
        <w:instrText xml:space="preserve"> TOC \o "1-3" \h \z \u </w:instrText>
      </w:r>
      <w:r>
        <w:rPr>
          <w:rFonts w:hint="eastAsia" w:ascii="华文中宋" w:hAnsi="华文中宋" w:eastAsia="华文中宋" w:cs="宋体"/>
          <w:sz w:val="28"/>
          <w:szCs w:val="28"/>
        </w:rPr>
        <w:fldChar w:fldCharType="separate"/>
      </w:r>
      <w:r>
        <w:fldChar w:fldCharType="begin"/>
      </w:r>
      <w:r>
        <w:instrText xml:space="preserve"> HYPERLINK \l "_Toc22802" </w:instrText>
      </w:r>
      <w:r>
        <w:fldChar w:fldCharType="separate"/>
      </w:r>
      <w:r>
        <w:rPr>
          <w:rFonts w:hint="eastAsia" w:ascii="华文中宋" w:hAnsi="华文中宋" w:eastAsia="华文中宋" w:cs="宋体"/>
          <w:sz w:val="28"/>
          <w:szCs w:val="28"/>
        </w:rPr>
        <w:t>第一章  比选公告</w:t>
      </w:r>
      <w:r>
        <w:rPr>
          <w:rFonts w:hint="eastAsia" w:ascii="华文中宋" w:hAnsi="华文中宋" w:eastAsia="华文中宋" w:cs="宋体"/>
          <w:sz w:val="28"/>
          <w:szCs w:val="28"/>
        </w:rPr>
        <w:tab/>
      </w:r>
      <w:r>
        <w:rPr>
          <w:rFonts w:hint="eastAsia" w:ascii="华文中宋" w:hAnsi="华文中宋" w:eastAsia="华文中宋" w:cs="宋体"/>
          <w:sz w:val="28"/>
          <w:szCs w:val="28"/>
        </w:rPr>
        <w:fldChar w:fldCharType="begin"/>
      </w:r>
      <w:r>
        <w:rPr>
          <w:rFonts w:hint="eastAsia" w:ascii="华文中宋" w:hAnsi="华文中宋" w:eastAsia="华文中宋" w:cs="宋体"/>
          <w:sz w:val="28"/>
          <w:szCs w:val="28"/>
        </w:rPr>
        <w:instrText xml:space="preserve"> PAGEREF _Toc22802 </w:instrText>
      </w:r>
      <w:r>
        <w:rPr>
          <w:rFonts w:hint="eastAsia" w:ascii="华文中宋" w:hAnsi="华文中宋" w:eastAsia="华文中宋" w:cs="宋体"/>
          <w:sz w:val="28"/>
          <w:szCs w:val="28"/>
        </w:rPr>
        <w:fldChar w:fldCharType="separate"/>
      </w:r>
      <w:r>
        <w:rPr>
          <w:rFonts w:ascii="华文中宋" w:hAnsi="华文中宋" w:eastAsia="华文中宋" w:cs="宋体"/>
          <w:sz w:val="28"/>
          <w:szCs w:val="28"/>
        </w:rPr>
        <w:t>3</w:t>
      </w:r>
      <w:r>
        <w:rPr>
          <w:rFonts w:hint="eastAsia" w:ascii="华文中宋" w:hAnsi="华文中宋" w:eastAsia="华文中宋" w:cs="宋体"/>
          <w:sz w:val="28"/>
          <w:szCs w:val="28"/>
        </w:rPr>
        <w:fldChar w:fldCharType="end"/>
      </w:r>
      <w:r>
        <w:rPr>
          <w:rFonts w:hint="eastAsia" w:ascii="华文中宋" w:hAnsi="华文中宋" w:eastAsia="华文中宋" w:cs="宋体"/>
          <w:sz w:val="28"/>
          <w:szCs w:val="28"/>
        </w:rPr>
        <w:fldChar w:fldCharType="end"/>
      </w:r>
    </w:p>
    <w:p>
      <w:pPr>
        <w:pStyle w:val="29"/>
        <w:tabs>
          <w:tab w:val="right" w:leader="dot" w:pos="9638"/>
        </w:tabs>
        <w:rPr>
          <w:rFonts w:ascii="华文中宋" w:hAnsi="华文中宋" w:eastAsia="华文中宋" w:cs="宋体"/>
          <w:sz w:val="28"/>
          <w:szCs w:val="28"/>
        </w:rPr>
      </w:pPr>
      <w:r>
        <w:fldChar w:fldCharType="begin"/>
      </w:r>
      <w:r>
        <w:instrText xml:space="preserve"> HYPERLINK \l "_Toc30467" </w:instrText>
      </w:r>
      <w:r>
        <w:fldChar w:fldCharType="separate"/>
      </w:r>
      <w:r>
        <w:rPr>
          <w:rFonts w:hint="eastAsia" w:ascii="华文中宋" w:hAnsi="华文中宋" w:eastAsia="华文中宋" w:cs="宋体"/>
          <w:sz w:val="28"/>
          <w:szCs w:val="28"/>
        </w:rPr>
        <w:t>第二章  比选须知</w:t>
      </w:r>
      <w:r>
        <w:rPr>
          <w:rFonts w:hint="eastAsia" w:ascii="华文中宋" w:hAnsi="华文中宋" w:eastAsia="华文中宋" w:cs="宋体"/>
          <w:sz w:val="28"/>
          <w:szCs w:val="28"/>
        </w:rPr>
        <w:tab/>
      </w:r>
      <w:r>
        <w:rPr>
          <w:rFonts w:hint="eastAsia" w:ascii="华文中宋" w:hAnsi="华文中宋" w:eastAsia="华文中宋" w:cs="宋体"/>
          <w:sz w:val="28"/>
          <w:szCs w:val="28"/>
        </w:rPr>
        <w:t>4</w:t>
      </w:r>
      <w:r>
        <w:rPr>
          <w:rFonts w:hint="eastAsia" w:ascii="华文中宋" w:hAnsi="华文中宋" w:eastAsia="华文中宋" w:cs="宋体"/>
          <w:sz w:val="28"/>
          <w:szCs w:val="28"/>
        </w:rPr>
        <w:fldChar w:fldCharType="end"/>
      </w:r>
    </w:p>
    <w:p>
      <w:pPr>
        <w:pStyle w:val="29"/>
        <w:tabs>
          <w:tab w:val="right" w:leader="dot" w:pos="9638"/>
        </w:tabs>
        <w:rPr>
          <w:rFonts w:ascii="华文中宋" w:hAnsi="华文中宋" w:eastAsia="华文中宋" w:cs="宋体"/>
          <w:sz w:val="28"/>
          <w:szCs w:val="28"/>
        </w:rPr>
      </w:pPr>
      <w:r>
        <w:fldChar w:fldCharType="begin"/>
      </w:r>
      <w:r>
        <w:instrText xml:space="preserve"> HYPERLINK \l "_Toc4211" </w:instrText>
      </w:r>
      <w:r>
        <w:fldChar w:fldCharType="separate"/>
      </w:r>
      <w:r>
        <w:rPr>
          <w:rFonts w:hint="eastAsia" w:ascii="华文中宋" w:hAnsi="华文中宋" w:eastAsia="华文中宋" w:cs="宋体"/>
          <w:sz w:val="28"/>
          <w:szCs w:val="28"/>
        </w:rPr>
        <w:t>第三章  比选申请</w:t>
      </w:r>
      <w:bookmarkStart w:id="1" w:name="_Hlt490202769"/>
      <w:bookmarkStart w:id="2" w:name="_Hlt490202155"/>
      <w:r>
        <w:rPr>
          <w:rFonts w:hint="eastAsia" w:ascii="华文中宋" w:hAnsi="华文中宋" w:eastAsia="华文中宋" w:cs="宋体"/>
          <w:sz w:val="28"/>
          <w:szCs w:val="28"/>
        </w:rPr>
        <w:t>文</w:t>
      </w:r>
      <w:bookmarkEnd w:id="1"/>
      <w:bookmarkEnd w:id="2"/>
      <w:r>
        <w:rPr>
          <w:rFonts w:hint="eastAsia" w:ascii="华文中宋" w:hAnsi="华文中宋" w:eastAsia="华文中宋" w:cs="宋体"/>
          <w:sz w:val="28"/>
          <w:szCs w:val="28"/>
        </w:rPr>
        <w:t>件格式</w:t>
      </w:r>
      <w:r>
        <w:rPr>
          <w:rFonts w:hint="eastAsia" w:ascii="华文中宋" w:hAnsi="华文中宋" w:eastAsia="华文中宋" w:cs="宋体"/>
          <w:sz w:val="28"/>
          <w:szCs w:val="28"/>
        </w:rPr>
        <w:tab/>
      </w:r>
      <w:r>
        <w:rPr>
          <w:rFonts w:hint="eastAsia" w:ascii="华文中宋" w:hAnsi="华文中宋" w:eastAsia="华文中宋" w:cs="宋体"/>
          <w:sz w:val="28"/>
          <w:szCs w:val="28"/>
        </w:rPr>
        <w:t>1</w:t>
      </w:r>
      <w:r>
        <w:rPr>
          <w:rFonts w:hint="eastAsia" w:ascii="华文中宋" w:hAnsi="华文中宋" w:eastAsia="华文中宋" w:cs="宋体"/>
          <w:sz w:val="28"/>
          <w:szCs w:val="28"/>
        </w:rPr>
        <w:fldChar w:fldCharType="end"/>
      </w:r>
      <w:r>
        <w:rPr>
          <w:rFonts w:hint="eastAsia" w:ascii="华文中宋" w:hAnsi="华文中宋" w:eastAsia="华文中宋" w:cs="宋体"/>
          <w:sz w:val="28"/>
          <w:szCs w:val="28"/>
        </w:rPr>
        <w:t>0</w:t>
      </w:r>
    </w:p>
    <w:p>
      <w:pPr>
        <w:pStyle w:val="29"/>
        <w:tabs>
          <w:tab w:val="right" w:leader="dot" w:pos="9638"/>
        </w:tabs>
        <w:rPr>
          <w:rFonts w:ascii="华文中宋" w:hAnsi="华文中宋" w:eastAsia="华文中宋" w:cs="宋体"/>
          <w:sz w:val="28"/>
          <w:szCs w:val="28"/>
        </w:rPr>
      </w:pPr>
      <w:r>
        <w:fldChar w:fldCharType="begin"/>
      </w:r>
      <w:r>
        <w:instrText xml:space="preserve"> HYPERLINK \l "_Toc31849" </w:instrText>
      </w:r>
      <w:r>
        <w:fldChar w:fldCharType="separate"/>
      </w:r>
      <w:r>
        <w:rPr>
          <w:rFonts w:hint="eastAsia" w:ascii="华文中宋" w:hAnsi="华文中宋" w:eastAsia="华文中宋" w:cs="宋体"/>
          <w:sz w:val="28"/>
          <w:szCs w:val="28"/>
        </w:rPr>
        <w:t>第四章  比选需求</w:t>
      </w:r>
      <w:r>
        <w:rPr>
          <w:rFonts w:hint="eastAsia" w:ascii="华文中宋" w:hAnsi="华文中宋" w:eastAsia="华文中宋" w:cs="宋体"/>
          <w:sz w:val="28"/>
          <w:szCs w:val="28"/>
        </w:rPr>
        <w:tab/>
      </w:r>
      <w:r>
        <w:rPr>
          <w:rFonts w:hint="eastAsia" w:ascii="华文中宋" w:hAnsi="华文中宋" w:eastAsia="华文中宋" w:cs="宋体"/>
          <w:sz w:val="28"/>
          <w:szCs w:val="28"/>
        </w:rPr>
        <w:t>2</w:t>
      </w:r>
      <w:r>
        <w:rPr>
          <w:rFonts w:hint="eastAsia" w:ascii="华文中宋" w:hAnsi="华文中宋" w:eastAsia="华文中宋" w:cs="宋体"/>
          <w:sz w:val="28"/>
          <w:szCs w:val="28"/>
        </w:rPr>
        <w:fldChar w:fldCharType="end"/>
      </w:r>
      <w:r>
        <w:rPr>
          <w:rFonts w:hint="eastAsia" w:ascii="华文中宋" w:hAnsi="华文中宋" w:eastAsia="华文中宋" w:cs="宋体"/>
          <w:sz w:val="28"/>
          <w:szCs w:val="28"/>
        </w:rPr>
        <w:t>3</w:t>
      </w:r>
    </w:p>
    <w:p>
      <w:pPr>
        <w:pStyle w:val="29"/>
        <w:tabs>
          <w:tab w:val="right" w:leader="dot" w:pos="9638"/>
        </w:tabs>
        <w:rPr>
          <w:rFonts w:ascii="华文中宋" w:hAnsi="华文中宋" w:eastAsia="华文中宋" w:cs="宋体"/>
          <w:sz w:val="28"/>
          <w:szCs w:val="28"/>
        </w:rPr>
      </w:pPr>
      <w:r>
        <w:fldChar w:fldCharType="begin"/>
      </w:r>
      <w:r>
        <w:instrText xml:space="preserve"> HYPERLINK \l "_Toc10491" </w:instrText>
      </w:r>
      <w:r>
        <w:fldChar w:fldCharType="separate"/>
      </w:r>
      <w:r>
        <w:rPr>
          <w:rFonts w:hint="eastAsia" w:ascii="华文中宋" w:hAnsi="华文中宋" w:eastAsia="华文中宋" w:cs="宋体"/>
          <w:sz w:val="28"/>
          <w:szCs w:val="28"/>
        </w:rPr>
        <w:t>第五章  评</w:t>
      </w:r>
      <w:bookmarkStart w:id="3" w:name="_Hlt514848594"/>
      <w:bookmarkStart w:id="4" w:name="_Hlt514848593"/>
      <w:r>
        <w:rPr>
          <w:rFonts w:hint="eastAsia" w:ascii="华文中宋" w:hAnsi="华文中宋" w:eastAsia="华文中宋" w:cs="宋体"/>
          <w:sz w:val="28"/>
          <w:szCs w:val="28"/>
        </w:rPr>
        <w:t>审</w:t>
      </w:r>
      <w:bookmarkEnd w:id="3"/>
      <w:bookmarkEnd w:id="4"/>
      <w:r>
        <w:rPr>
          <w:rFonts w:hint="eastAsia" w:ascii="华文中宋" w:hAnsi="华文中宋" w:eastAsia="华文中宋" w:cs="宋体"/>
          <w:sz w:val="28"/>
          <w:szCs w:val="28"/>
        </w:rPr>
        <w:t>办法</w:t>
      </w:r>
      <w:r>
        <w:rPr>
          <w:rFonts w:hint="eastAsia" w:ascii="华文中宋" w:hAnsi="华文中宋" w:eastAsia="华文中宋" w:cs="宋体"/>
          <w:sz w:val="28"/>
          <w:szCs w:val="28"/>
        </w:rPr>
        <w:tab/>
      </w:r>
      <w:r>
        <w:rPr>
          <w:rFonts w:hint="eastAsia" w:ascii="华文中宋" w:hAnsi="华文中宋" w:eastAsia="华文中宋" w:cs="宋体"/>
          <w:sz w:val="28"/>
          <w:szCs w:val="28"/>
        </w:rPr>
        <w:t>2</w:t>
      </w:r>
      <w:r>
        <w:rPr>
          <w:rFonts w:hint="eastAsia" w:ascii="华文中宋" w:hAnsi="华文中宋" w:eastAsia="华文中宋" w:cs="宋体"/>
          <w:sz w:val="28"/>
          <w:szCs w:val="28"/>
        </w:rPr>
        <w:fldChar w:fldCharType="end"/>
      </w:r>
      <w:r>
        <w:rPr>
          <w:rFonts w:hint="eastAsia" w:ascii="华文中宋" w:hAnsi="华文中宋" w:eastAsia="华文中宋" w:cs="宋体"/>
          <w:sz w:val="28"/>
          <w:szCs w:val="28"/>
        </w:rPr>
        <w:t>7</w:t>
      </w:r>
    </w:p>
    <w:p>
      <w:pPr>
        <w:pStyle w:val="29"/>
        <w:tabs>
          <w:tab w:val="right" w:leader="dot" w:pos="9638"/>
        </w:tabs>
        <w:rPr>
          <w:rFonts w:ascii="华文中宋" w:hAnsi="华文中宋" w:eastAsia="华文中宋" w:cs="宋体"/>
          <w:sz w:val="28"/>
          <w:szCs w:val="28"/>
        </w:rPr>
      </w:pPr>
      <w:r>
        <w:fldChar w:fldCharType="begin"/>
      </w:r>
      <w:r>
        <w:instrText xml:space="preserve"> HYPERLINK \l "_Toc29901" </w:instrText>
      </w:r>
      <w:r>
        <w:fldChar w:fldCharType="separate"/>
      </w:r>
      <w:r>
        <w:rPr>
          <w:rFonts w:hint="eastAsia" w:ascii="华文中宋" w:hAnsi="华文中宋" w:eastAsia="华文中宋" w:cs="宋体"/>
          <w:sz w:val="28"/>
          <w:szCs w:val="28"/>
        </w:rPr>
        <w:t>第六章  合同主</w:t>
      </w:r>
      <w:bookmarkStart w:id="5" w:name="_Hlt490197263"/>
      <w:bookmarkStart w:id="6" w:name="_Hlt490197264"/>
      <w:r>
        <w:rPr>
          <w:rFonts w:hint="eastAsia" w:ascii="华文中宋" w:hAnsi="华文中宋" w:eastAsia="华文中宋" w:cs="宋体"/>
          <w:sz w:val="28"/>
          <w:szCs w:val="28"/>
        </w:rPr>
        <w:t>要</w:t>
      </w:r>
      <w:bookmarkEnd w:id="5"/>
      <w:bookmarkEnd w:id="6"/>
      <w:r>
        <w:rPr>
          <w:rFonts w:hint="eastAsia" w:ascii="华文中宋" w:hAnsi="华文中宋" w:eastAsia="华文中宋" w:cs="宋体"/>
          <w:sz w:val="28"/>
          <w:szCs w:val="28"/>
        </w:rPr>
        <w:t>条款</w:t>
      </w:r>
      <w:r>
        <w:rPr>
          <w:rFonts w:hint="eastAsia" w:ascii="华文中宋" w:hAnsi="华文中宋" w:eastAsia="华文中宋" w:cs="宋体"/>
          <w:sz w:val="28"/>
          <w:szCs w:val="28"/>
        </w:rPr>
        <w:tab/>
      </w:r>
      <w:r>
        <w:rPr>
          <w:rFonts w:hint="eastAsia" w:ascii="华文中宋" w:hAnsi="华文中宋" w:eastAsia="华文中宋" w:cs="宋体"/>
          <w:sz w:val="28"/>
          <w:szCs w:val="28"/>
        </w:rPr>
        <w:t>3</w:t>
      </w:r>
      <w:r>
        <w:rPr>
          <w:rFonts w:hint="eastAsia" w:ascii="华文中宋" w:hAnsi="华文中宋" w:eastAsia="华文中宋" w:cs="宋体"/>
          <w:sz w:val="28"/>
          <w:szCs w:val="28"/>
        </w:rPr>
        <w:fldChar w:fldCharType="end"/>
      </w:r>
      <w:r>
        <w:rPr>
          <w:rFonts w:hint="eastAsia" w:ascii="华文中宋" w:hAnsi="华文中宋" w:eastAsia="华文中宋" w:cs="宋体"/>
          <w:sz w:val="28"/>
          <w:szCs w:val="28"/>
        </w:rPr>
        <w:t>3</w:t>
      </w:r>
    </w:p>
    <w:p>
      <w:pPr>
        <w:spacing w:line="480" w:lineRule="auto"/>
        <w:rPr>
          <w:rFonts w:ascii="宋体" w:hAnsi="宋体" w:cs="宋体"/>
          <w:b/>
          <w:bCs/>
          <w:sz w:val="48"/>
          <w:szCs w:val="56"/>
        </w:rPr>
      </w:pPr>
      <w:r>
        <w:rPr>
          <w:rFonts w:hint="eastAsia" w:ascii="华文中宋" w:hAnsi="华文中宋" w:eastAsia="华文中宋" w:cs="宋体"/>
          <w:b/>
          <w:bCs/>
          <w:sz w:val="28"/>
          <w:szCs w:val="28"/>
          <w:lang w:val="zh-CN"/>
        </w:rPr>
        <w:fldChar w:fldCharType="end"/>
      </w:r>
    </w:p>
    <w:p>
      <w:pPr>
        <w:autoSpaceDE w:val="0"/>
        <w:autoSpaceDN w:val="0"/>
        <w:adjustRightInd w:val="0"/>
        <w:spacing w:line="360" w:lineRule="auto"/>
        <w:jc w:val="center"/>
        <w:rPr>
          <w:rFonts w:ascii="宋体" w:hAnsi="宋体"/>
          <w:b/>
          <w:sz w:val="32"/>
          <w:szCs w:val="32"/>
        </w:rPr>
      </w:pPr>
    </w:p>
    <w:p>
      <w:pPr>
        <w:tabs>
          <w:tab w:val="left" w:pos="432"/>
        </w:tabs>
        <w:jc w:val="center"/>
        <w:outlineLvl w:val="0"/>
        <w:rPr>
          <w:rFonts w:ascii="华文中宋" w:hAnsi="华文中宋" w:eastAsia="华文中宋"/>
          <w:b/>
          <w:sz w:val="36"/>
        </w:rPr>
      </w:pPr>
      <w:bookmarkStart w:id="7" w:name="_Toc25893"/>
      <w:bookmarkStart w:id="8" w:name="_Toc372813218"/>
      <w:r>
        <w:rPr>
          <w:rFonts w:hint="eastAsia" w:hAnsi="黑体"/>
          <w:b/>
          <w:sz w:val="36"/>
        </w:rPr>
        <w:br w:type="page"/>
      </w:r>
      <w:bookmarkStart w:id="9" w:name="_Toc22802"/>
      <w:r>
        <w:rPr>
          <w:rFonts w:hint="eastAsia" w:ascii="华文中宋" w:hAnsi="华文中宋" w:eastAsia="华文中宋"/>
          <w:b/>
          <w:sz w:val="36"/>
          <w:szCs w:val="36"/>
        </w:rPr>
        <w:t xml:space="preserve">第一章  </w:t>
      </w:r>
      <w:bookmarkEnd w:id="7"/>
      <w:r>
        <w:rPr>
          <w:rFonts w:hint="eastAsia" w:ascii="华文中宋" w:hAnsi="华文中宋" w:eastAsia="华文中宋"/>
          <w:b/>
          <w:sz w:val="36"/>
          <w:szCs w:val="36"/>
        </w:rPr>
        <w:t>比选</w:t>
      </w:r>
      <w:bookmarkEnd w:id="8"/>
      <w:r>
        <w:rPr>
          <w:rFonts w:hint="eastAsia" w:ascii="华文中宋" w:hAnsi="华文中宋" w:eastAsia="华文中宋"/>
          <w:b/>
          <w:sz w:val="36"/>
          <w:szCs w:val="36"/>
        </w:rPr>
        <w:t>公告</w:t>
      </w:r>
      <w:bookmarkEnd w:id="9"/>
    </w:p>
    <w:p>
      <w:pPr>
        <w:pStyle w:val="3"/>
        <w:numPr>
          <w:ilvl w:val="0"/>
          <w:numId w:val="0"/>
        </w:numPr>
        <w:ind w:left="432" w:hanging="432"/>
        <w:jc w:val="left"/>
        <w:rPr>
          <w:rFonts w:ascii="宋体" w:hAnsi="宋体" w:eastAsia="宋体"/>
          <w:b/>
          <w:sz w:val="24"/>
          <w:szCs w:val="24"/>
        </w:rPr>
      </w:pPr>
      <w:r>
        <w:rPr>
          <w:rFonts w:hint="eastAsia" w:ascii="宋体" w:hAnsi="宋体" w:eastAsia="宋体"/>
          <w:b/>
          <w:sz w:val="24"/>
          <w:szCs w:val="24"/>
        </w:rPr>
        <w:t>1.比选</w:t>
      </w:r>
      <w:r>
        <w:rPr>
          <w:rFonts w:hint="eastAsia" w:ascii="宋体" w:hAnsi="宋体" w:eastAsia="宋体"/>
          <w:b/>
          <w:spacing w:val="-5"/>
          <w:sz w:val="24"/>
          <w:szCs w:val="24"/>
        </w:rPr>
        <w:t>条件</w:t>
      </w:r>
    </w:p>
    <w:p>
      <w:pPr>
        <w:ind w:firstLine="420" w:firstLineChars="200"/>
        <w:jc w:val="left"/>
        <w:rPr>
          <w:rFonts w:cs="Courier New"/>
        </w:rPr>
      </w:pPr>
      <w:r>
        <w:rPr>
          <w:rFonts w:hint="eastAsia" w:cs="Courier New"/>
        </w:rPr>
        <w:t>本比选项目为</w:t>
      </w:r>
      <w:r>
        <w:rPr>
          <w:rFonts w:hint="eastAsia" w:ascii="Helvetica" w:hAnsi="Helvetica" w:cs="Helvetica"/>
          <w:color w:val="333333"/>
          <w:sz w:val="22"/>
          <w:szCs w:val="22"/>
          <w:shd w:val="clear" w:color="auto" w:fill="FFFFFF"/>
        </w:rPr>
        <w:t>病床采购项目</w:t>
      </w:r>
      <w:r>
        <w:rPr>
          <w:rFonts w:hint="eastAsia" w:cs="Courier New"/>
        </w:rPr>
        <w:t>，兹邀请符合本次采购要求的潜在申请人参与本项目的比选。</w:t>
      </w:r>
    </w:p>
    <w:p>
      <w:pPr>
        <w:pStyle w:val="3"/>
        <w:numPr>
          <w:ilvl w:val="0"/>
          <w:numId w:val="2"/>
        </w:numPr>
        <w:tabs>
          <w:tab w:val="clear" w:pos="312"/>
        </w:tabs>
        <w:jc w:val="left"/>
        <w:rPr>
          <w:rFonts w:ascii="宋体" w:hAnsi="宋体" w:eastAsia="宋体"/>
          <w:b/>
          <w:sz w:val="24"/>
          <w:szCs w:val="24"/>
        </w:rPr>
      </w:pPr>
      <w:r>
        <w:rPr>
          <w:rFonts w:hint="eastAsia" w:ascii="宋体" w:hAnsi="宋体" w:eastAsia="宋体"/>
          <w:b/>
          <w:sz w:val="24"/>
          <w:szCs w:val="24"/>
        </w:rPr>
        <w:t>项目名称：</w:t>
      </w:r>
      <w:r>
        <w:rPr>
          <w:rFonts w:hint="eastAsia" w:ascii="宋体" w:hAnsi="宋体" w:eastAsia="宋体"/>
          <w:bCs/>
          <w:sz w:val="24"/>
          <w:szCs w:val="24"/>
        </w:rPr>
        <w:t>病床采购项目</w:t>
      </w:r>
    </w:p>
    <w:p>
      <w:pPr>
        <w:pStyle w:val="3"/>
        <w:numPr>
          <w:ilvl w:val="0"/>
          <w:numId w:val="2"/>
        </w:numPr>
        <w:tabs>
          <w:tab w:val="clear" w:pos="312"/>
        </w:tabs>
        <w:jc w:val="left"/>
        <w:rPr>
          <w:rFonts w:ascii="宋体" w:hAnsi="宋体" w:eastAsia="宋体"/>
          <w:bCs/>
          <w:sz w:val="24"/>
          <w:szCs w:val="24"/>
        </w:rPr>
      </w:pPr>
      <w:r>
        <w:rPr>
          <w:rFonts w:hint="eastAsia" w:ascii="宋体" w:hAnsi="宋体" w:eastAsia="宋体"/>
          <w:b/>
          <w:sz w:val="24"/>
          <w:szCs w:val="24"/>
        </w:rPr>
        <w:t>比选编号：</w:t>
      </w:r>
      <w:r>
        <w:rPr>
          <w:rFonts w:hint="eastAsia" w:ascii="宋体" w:hAnsi="宋体" w:eastAsia="宋体"/>
          <w:bCs/>
          <w:sz w:val="24"/>
          <w:szCs w:val="24"/>
        </w:rPr>
        <w:t>HXJTYY-YL-2023003</w:t>
      </w:r>
    </w:p>
    <w:p>
      <w:pPr>
        <w:pStyle w:val="3"/>
        <w:numPr>
          <w:ilvl w:val="0"/>
          <w:numId w:val="2"/>
        </w:numPr>
        <w:tabs>
          <w:tab w:val="clear" w:pos="312"/>
        </w:tabs>
        <w:jc w:val="left"/>
        <w:rPr>
          <w:rFonts w:ascii="宋体" w:hAnsi="宋体" w:eastAsia="宋体"/>
          <w:b/>
          <w:sz w:val="24"/>
          <w:szCs w:val="24"/>
        </w:rPr>
      </w:pPr>
      <w:r>
        <w:rPr>
          <w:rFonts w:hint="eastAsia" w:ascii="宋体" w:hAnsi="宋体" w:eastAsia="宋体"/>
          <w:b/>
          <w:sz w:val="24"/>
          <w:szCs w:val="24"/>
        </w:rPr>
        <w:t>项目概况</w:t>
      </w:r>
    </w:p>
    <w:p>
      <w:pPr>
        <w:ind w:firstLine="420" w:firstLineChars="200"/>
        <w:jc w:val="left"/>
      </w:pPr>
      <w:r>
        <w:rPr>
          <w:rFonts w:hint="eastAsia"/>
          <w:kern w:val="0"/>
          <w:szCs w:val="18"/>
        </w:rPr>
        <w:t>本项目一个包</w:t>
      </w:r>
      <w:r>
        <w:rPr>
          <w:kern w:val="0"/>
          <w:szCs w:val="18"/>
        </w:rPr>
        <w:t>，</w:t>
      </w:r>
      <w:r>
        <w:rPr>
          <w:rFonts w:hint="eastAsia"/>
          <w:szCs w:val="21"/>
        </w:rPr>
        <w:t>病床采购</w:t>
      </w:r>
      <w:r>
        <w:rPr>
          <w:rFonts w:hint="eastAsia"/>
          <w:kern w:val="0"/>
          <w:szCs w:val="18"/>
        </w:rPr>
        <w:t>，采购数量30张，最高限价为：</w:t>
      </w:r>
      <w:r>
        <w:rPr>
          <w:rFonts w:hint="eastAsia" w:ascii="方正兰亭黑3_GBK" w:hAnsi="微软雅黑" w:eastAsia="方正兰亭黑3_GBK" w:cs="黑体"/>
          <w:szCs w:val="21"/>
        </w:rPr>
        <w:t>1450/张</w:t>
      </w:r>
      <w:r>
        <w:rPr>
          <w:rFonts w:hint="eastAsia"/>
          <w:kern w:val="0"/>
          <w:szCs w:val="18"/>
        </w:rPr>
        <w:t>，超过最高限价的报价为无效报价。</w:t>
      </w:r>
      <w:r>
        <w:rPr>
          <w:rFonts w:hint="eastAsia"/>
        </w:rPr>
        <w:t>（具体</w:t>
      </w:r>
      <w:r>
        <w:t>详见</w:t>
      </w:r>
      <w:r>
        <w:rPr>
          <w:rFonts w:hint="eastAsia"/>
        </w:rPr>
        <w:t>第四章比选需求。）</w:t>
      </w:r>
    </w:p>
    <w:p>
      <w:pPr>
        <w:pStyle w:val="3"/>
        <w:numPr>
          <w:ilvl w:val="0"/>
          <w:numId w:val="0"/>
        </w:numPr>
        <w:ind w:left="432" w:hanging="432"/>
        <w:jc w:val="left"/>
        <w:rPr>
          <w:rFonts w:ascii="宋体" w:hAnsi="宋体" w:eastAsia="宋体"/>
          <w:b/>
          <w:sz w:val="24"/>
          <w:szCs w:val="24"/>
        </w:rPr>
      </w:pPr>
      <w:r>
        <w:rPr>
          <w:rFonts w:hint="eastAsia" w:ascii="宋体" w:hAnsi="宋体" w:eastAsia="宋体"/>
          <w:b/>
          <w:sz w:val="24"/>
          <w:szCs w:val="24"/>
        </w:rPr>
        <w:t>5.比选申请人资格要求</w:t>
      </w:r>
    </w:p>
    <w:p>
      <w:pPr>
        <w:numPr>
          <w:ilvl w:val="0"/>
          <w:numId w:val="3"/>
        </w:numPr>
        <w:rPr>
          <w:sz w:val="24"/>
        </w:rPr>
      </w:pPr>
      <w:r>
        <w:rPr>
          <w:rFonts w:hint="eastAsia"/>
          <w:sz w:val="24"/>
        </w:rPr>
        <w:t>满足《中华人民共和国政府采购法》第二十二条规定：</w:t>
      </w:r>
    </w:p>
    <w:p>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1.1具有独立承担民事责任的能力；</w:t>
      </w:r>
    </w:p>
    <w:p>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1.2具有良好的商业信誉和健全的财务会计制度；</w:t>
      </w:r>
    </w:p>
    <w:p>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1.3具有履行合同所必需的设备和专业技术能力；具有专业检测设备、专业检测技术队伍和管理人员。</w:t>
      </w:r>
    </w:p>
    <w:p>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1.4有依法缴纳税收和社会保障资金的良好记录；</w:t>
      </w:r>
    </w:p>
    <w:p>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1.5参加采购活动前三年内（不足三年按公司成立时起），在经营活动中没有重大违法记录；</w:t>
      </w:r>
    </w:p>
    <w:p>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1.6法律、行政法规规定的其他条件。</w:t>
      </w:r>
    </w:p>
    <w:p>
      <w:pP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1.7本项目不接受联合体投标，不得转包或分包。</w:t>
      </w:r>
    </w:p>
    <w:p>
      <w:pPr>
        <w:numPr>
          <w:ilvl w:val="0"/>
          <w:numId w:val="3"/>
        </w:numPr>
        <w:rPr>
          <w:sz w:val="24"/>
        </w:rPr>
      </w:pPr>
      <w:r>
        <w:rPr>
          <w:rFonts w:hint="eastAsia"/>
          <w:sz w:val="24"/>
        </w:rPr>
        <w:t>本项目的特定资格要求：</w:t>
      </w:r>
    </w:p>
    <w:p>
      <w:pPr>
        <w:rPr>
          <w:sz w:val="24"/>
        </w:rPr>
      </w:pPr>
      <w:r>
        <w:rPr>
          <w:rFonts w:hint="eastAsia"/>
          <w:sz w:val="24"/>
        </w:rPr>
        <w:t>2.1 投标人未被列入“信用中国”网站(www.creditchina.gov.cn )失信被执行人、重大税收违法案件当事人名单和“中国政府采购网”（www.ccgp.gov.cn ）政府采购严重违法失信行为记录名单；</w:t>
      </w:r>
    </w:p>
    <w:p>
      <w:pPr>
        <w:rPr>
          <w:sz w:val="24"/>
        </w:rPr>
      </w:pPr>
      <w:r>
        <w:rPr>
          <w:rFonts w:hint="eastAsia"/>
          <w:sz w:val="24"/>
        </w:rPr>
        <w:t>2.2 如国家法律法规对市场准入有要求的还应符合相关规定。</w:t>
      </w:r>
    </w:p>
    <w:p>
      <w:pPr>
        <w:rPr>
          <w:sz w:val="24"/>
        </w:rPr>
      </w:pPr>
      <w:r>
        <w:rPr>
          <w:rFonts w:hint="eastAsia"/>
          <w:sz w:val="24"/>
        </w:rPr>
        <w:t>以上资格要求为本次项目投标人应具备的基本条件，参加投标的投标人必须满足资格要求中对应的所有条款，并按照相关规定递交资格证明文件。投标人资格要求以评标阶段的资格性审查为准。</w:t>
      </w:r>
    </w:p>
    <w:p>
      <w:pPr>
        <w:rPr>
          <w:rFonts w:ascii="宋体" w:hAnsi="宋体"/>
          <w:b/>
          <w:bCs/>
          <w:color w:val="000000"/>
          <w:sz w:val="24"/>
        </w:rPr>
      </w:pPr>
      <w:r>
        <w:rPr>
          <w:rFonts w:hint="eastAsia" w:ascii="宋体" w:hAnsi="宋体"/>
          <w:b/>
          <w:bCs/>
          <w:color w:val="000000"/>
          <w:sz w:val="24"/>
        </w:rPr>
        <w:t>6.比选文件的获取</w:t>
      </w:r>
    </w:p>
    <w:p>
      <w:pPr>
        <w:ind w:firstLine="480" w:firstLineChars="200"/>
        <w:rPr>
          <w:rFonts w:ascii="宋体" w:hAnsi="宋体"/>
          <w:color w:val="FF0000"/>
          <w:sz w:val="24"/>
        </w:rPr>
      </w:pPr>
      <w:r>
        <w:rPr>
          <w:rFonts w:hint="eastAsia" w:ascii="宋体" w:hAnsi="宋体"/>
          <w:color w:val="000000" w:themeColor="text1"/>
          <w:sz w:val="24"/>
          <w14:textFill>
            <w14:solidFill>
              <w14:schemeClr w14:val="tx1"/>
            </w14:solidFill>
          </w14:textFill>
        </w:rPr>
        <w:t>凡有意参加本项目者，请于2023年</w:t>
      </w:r>
      <w:r>
        <w:rPr>
          <w:rFonts w:hint="eastAsia" w:ascii="宋体" w:hAnsi="宋体"/>
          <w:color w:val="000000" w:themeColor="text1"/>
          <w:sz w:val="24"/>
          <w:lang w:val="en-US" w:eastAsia="zh-CN"/>
          <w14:textFill>
            <w14:solidFill>
              <w14:schemeClr w14:val="tx1"/>
            </w14:solidFill>
          </w14:textFill>
        </w:rPr>
        <w:t>6</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7</w:t>
      </w:r>
      <w:r>
        <w:rPr>
          <w:rFonts w:hint="eastAsia" w:ascii="宋体" w:hAnsi="宋体"/>
          <w:color w:val="000000" w:themeColor="text1"/>
          <w:sz w:val="24"/>
          <w14:textFill>
            <w14:solidFill>
              <w14:schemeClr w14:val="tx1"/>
            </w14:solidFill>
          </w14:textFill>
        </w:rPr>
        <w:t>日</w:t>
      </w:r>
      <w:r>
        <w:rPr>
          <w:rFonts w:hint="eastAsia" w:ascii="宋体" w:hAnsi="宋体"/>
          <w:color w:val="000000" w:themeColor="text1"/>
          <w:sz w:val="24"/>
          <w:lang w:val="en-US" w:eastAsia="zh-CN"/>
          <w14:textFill>
            <w14:solidFill>
              <w14:schemeClr w14:val="tx1"/>
            </w14:solidFill>
          </w14:textFill>
        </w:rPr>
        <w:t>8</w:t>
      </w:r>
      <w:r>
        <w:rPr>
          <w:rFonts w:hint="eastAsia" w:ascii="宋体" w:hAnsi="宋体"/>
          <w:color w:val="000000" w:themeColor="text1"/>
          <w:sz w:val="24"/>
          <w14:textFill>
            <w14:solidFill>
              <w14:schemeClr w14:val="tx1"/>
            </w14:solidFill>
          </w14:textFill>
        </w:rPr>
        <w:t>时至2023年</w:t>
      </w:r>
      <w:r>
        <w:rPr>
          <w:rFonts w:hint="eastAsia" w:ascii="宋体" w:hAnsi="宋体"/>
          <w:color w:val="000000" w:themeColor="text1"/>
          <w:sz w:val="24"/>
          <w:lang w:val="en-US" w:eastAsia="zh-CN"/>
          <w14:textFill>
            <w14:solidFill>
              <w14:schemeClr w14:val="tx1"/>
            </w14:solidFill>
          </w14:textFill>
        </w:rPr>
        <w:t>6</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9</w:t>
      </w:r>
      <w:r>
        <w:rPr>
          <w:rFonts w:hint="eastAsia" w:ascii="宋体" w:hAnsi="宋体"/>
          <w:color w:val="000000" w:themeColor="text1"/>
          <w:sz w:val="24"/>
          <w14:textFill>
            <w14:solidFill>
              <w14:schemeClr w14:val="tx1"/>
            </w14:solidFill>
          </w14:textFill>
        </w:rPr>
        <w:t>日</w:t>
      </w:r>
      <w:r>
        <w:rPr>
          <w:rFonts w:hint="eastAsia" w:ascii="宋体" w:hAnsi="宋体"/>
          <w:color w:val="000000" w:themeColor="text1"/>
          <w:sz w:val="24"/>
          <w:lang w:val="en-US" w:eastAsia="zh-CN"/>
          <w14:textFill>
            <w14:solidFill>
              <w14:schemeClr w14:val="tx1"/>
            </w14:solidFill>
          </w14:textFill>
        </w:rPr>
        <w:t>17</w:t>
      </w:r>
      <w:r>
        <w:rPr>
          <w:rFonts w:hint="eastAsia" w:ascii="宋体" w:hAnsi="宋体"/>
          <w:color w:val="000000" w:themeColor="text1"/>
          <w:sz w:val="24"/>
          <w14:textFill>
            <w14:solidFill>
              <w14:schemeClr w14:val="tx1"/>
            </w14:solidFill>
          </w14:textFill>
        </w:rPr>
        <w:t>时（北京时间，法定节假日除外）在金堂县第一人民医院行政四楼432（采供科）办公室报名，联系人：刘老师  联系电话：028-61568771（报名资格不能转让）。</w:t>
      </w:r>
    </w:p>
    <w:p>
      <w:pPr>
        <w:ind w:firstLine="480" w:firstLineChars="200"/>
        <w:rPr>
          <w:rFonts w:ascii="宋体" w:hAnsi="宋体"/>
          <w:color w:val="000000"/>
          <w:sz w:val="24"/>
        </w:rPr>
      </w:pPr>
      <w:r>
        <w:rPr>
          <w:rFonts w:hint="eastAsia" w:ascii="宋体" w:hAnsi="宋体"/>
          <w:color w:val="000000"/>
          <w:sz w:val="24"/>
        </w:rPr>
        <w:t>供应商报名时应出示：公司资质，单位介绍信或法人授权书原件，被授权代表身份证原件及复印件盖投标单位公章。</w:t>
      </w:r>
    </w:p>
    <w:p>
      <w:pPr>
        <w:pStyle w:val="3"/>
        <w:numPr>
          <w:ilvl w:val="0"/>
          <w:numId w:val="0"/>
        </w:numPr>
        <w:ind w:left="432" w:hanging="432"/>
        <w:jc w:val="left"/>
        <w:rPr>
          <w:rFonts w:ascii="宋体" w:hAnsi="宋体" w:eastAsia="宋体"/>
          <w:b/>
          <w:sz w:val="24"/>
          <w:szCs w:val="24"/>
        </w:rPr>
      </w:pPr>
      <w:r>
        <w:rPr>
          <w:rFonts w:hint="eastAsia" w:ascii="宋体" w:hAnsi="宋体" w:eastAsia="宋体"/>
          <w:b/>
          <w:sz w:val="24"/>
          <w:szCs w:val="24"/>
        </w:rPr>
        <w:t>7.递交比选申请文件的时间及地点</w:t>
      </w:r>
    </w:p>
    <w:p>
      <w:pPr>
        <w:tabs>
          <w:tab w:val="left" w:pos="1480"/>
        </w:tabs>
        <w:autoSpaceDE w:val="0"/>
        <w:autoSpaceDN w:val="0"/>
        <w:adjustRightInd w:val="0"/>
        <w:ind w:right="-157"/>
        <w:jc w:val="left"/>
        <w:rPr>
          <w:rFonts w:hint="eastAsia" w:ascii="宋体" w:hAnsi="宋体" w:eastAsia="宋体"/>
          <w:color w:val="000000" w:themeColor="text1"/>
          <w:sz w:val="24"/>
          <w:lang w:val="en-US" w:eastAsia="zh-CN"/>
          <w14:textFill>
            <w14:solidFill>
              <w14:schemeClr w14:val="tx1"/>
            </w14:solidFill>
          </w14:textFill>
        </w:rPr>
      </w:pPr>
      <w:r>
        <w:rPr>
          <w:rFonts w:hint="eastAsia" w:ascii="宋体" w:hAnsi="宋体"/>
          <w:kern w:val="0"/>
          <w:szCs w:val="21"/>
        </w:rPr>
        <w:t xml:space="preserve">  </w:t>
      </w:r>
      <w:r>
        <w:rPr>
          <w:rFonts w:hint="eastAsia" w:ascii="宋体" w:hAnsi="宋体"/>
          <w:color w:val="000000" w:themeColor="text1"/>
          <w:sz w:val="24"/>
          <w14:textFill>
            <w14:solidFill>
              <w14:schemeClr w14:val="tx1"/>
            </w14:solidFill>
          </w14:textFill>
        </w:rPr>
        <w:t xml:space="preserve">  7.1递交比选申请文件的截止时间：2023年</w:t>
      </w:r>
      <w:r>
        <w:rPr>
          <w:rFonts w:hint="eastAsia" w:ascii="宋体" w:hAnsi="宋体"/>
          <w:color w:val="000000" w:themeColor="text1"/>
          <w:sz w:val="24"/>
          <w:lang w:val="en-US" w:eastAsia="zh-CN"/>
          <w14:textFill>
            <w14:solidFill>
              <w14:schemeClr w14:val="tx1"/>
            </w14:solidFill>
          </w14:textFill>
        </w:rPr>
        <w:t>6</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12</w:t>
      </w:r>
      <w:r>
        <w:rPr>
          <w:rFonts w:hint="eastAsia" w:ascii="宋体" w:hAnsi="宋体"/>
          <w:color w:val="000000" w:themeColor="text1"/>
          <w:sz w:val="24"/>
          <w14:textFill>
            <w14:solidFill>
              <w14:schemeClr w14:val="tx1"/>
            </w14:solidFill>
          </w14:textFill>
        </w:rPr>
        <w:t>日</w:t>
      </w:r>
      <w:r>
        <w:rPr>
          <w:rFonts w:hint="eastAsia" w:ascii="宋体" w:hAnsi="宋体"/>
          <w:color w:val="000000" w:themeColor="text1"/>
          <w:sz w:val="24"/>
          <w:lang w:val="en-US" w:eastAsia="zh-CN"/>
          <w14:textFill>
            <w14:solidFill>
              <w14:schemeClr w14:val="tx1"/>
            </w14:solidFill>
          </w14:textFill>
        </w:rPr>
        <w:t>9</w:t>
      </w:r>
      <w:r>
        <w:rPr>
          <w:rFonts w:hint="eastAsia" w:ascii="宋体" w:hAnsi="宋体"/>
          <w:color w:val="000000" w:themeColor="text1"/>
          <w:sz w:val="24"/>
          <w14:textFill>
            <w14:solidFill>
              <w14:schemeClr w14:val="tx1"/>
            </w14:solidFill>
          </w14:textFill>
        </w:rPr>
        <w:t>时</w:t>
      </w:r>
      <w:r>
        <w:rPr>
          <w:rFonts w:hint="eastAsia" w:ascii="宋体" w:hAnsi="宋体"/>
          <w:color w:val="000000" w:themeColor="text1"/>
          <w:sz w:val="24"/>
          <w:lang w:val="en-US" w:eastAsia="zh-CN"/>
          <w14:textFill>
            <w14:solidFill>
              <w14:schemeClr w14:val="tx1"/>
            </w14:solidFill>
          </w14:textFill>
        </w:rPr>
        <w:t>30分</w:t>
      </w:r>
      <w:r>
        <w:rPr>
          <w:rFonts w:hint="eastAsia" w:ascii="宋体" w:hAnsi="宋体"/>
          <w:color w:val="000000" w:themeColor="text1"/>
          <w:sz w:val="24"/>
          <w14:textFill>
            <w14:solidFill>
              <w14:schemeClr w14:val="tx1"/>
            </w14:solidFill>
          </w14:textFill>
        </w:rPr>
        <w:t>（北京时间），比选时间：2023年</w:t>
      </w:r>
      <w:r>
        <w:rPr>
          <w:rFonts w:hint="eastAsia" w:ascii="宋体" w:hAnsi="宋体"/>
          <w:color w:val="000000" w:themeColor="text1"/>
          <w:sz w:val="24"/>
          <w:lang w:val="en-US" w:eastAsia="zh-CN"/>
          <w14:textFill>
            <w14:solidFill>
              <w14:schemeClr w14:val="tx1"/>
            </w14:solidFill>
          </w14:textFill>
        </w:rPr>
        <w:t>6</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12</w:t>
      </w:r>
      <w:bookmarkStart w:id="120" w:name="_GoBack"/>
      <w:bookmarkEnd w:id="120"/>
      <w:r>
        <w:rPr>
          <w:rFonts w:hint="eastAsia" w:ascii="宋体" w:hAnsi="宋体"/>
          <w:color w:val="000000" w:themeColor="text1"/>
          <w:sz w:val="24"/>
          <w14:textFill>
            <w14:solidFill>
              <w14:schemeClr w14:val="tx1"/>
            </w14:solidFill>
          </w14:textFill>
        </w:rPr>
        <w:t>日</w:t>
      </w:r>
      <w:r>
        <w:rPr>
          <w:rFonts w:hint="eastAsia" w:ascii="宋体" w:hAnsi="宋体"/>
          <w:color w:val="000000" w:themeColor="text1"/>
          <w:sz w:val="24"/>
          <w:lang w:val="en-US" w:eastAsia="zh-CN"/>
          <w14:textFill>
            <w14:solidFill>
              <w14:schemeClr w14:val="tx1"/>
            </w14:solidFill>
          </w14:textFill>
        </w:rPr>
        <w:t>9</w:t>
      </w:r>
      <w:r>
        <w:rPr>
          <w:rFonts w:hint="eastAsia" w:ascii="宋体" w:hAnsi="宋体"/>
          <w:color w:val="000000" w:themeColor="text1"/>
          <w:sz w:val="24"/>
          <w14:textFill>
            <w14:solidFill>
              <w14:schemeClr w14:val="tx1"/>
            </w14:solidFill>
          </w14:textFill>
        </w:rPr>
        <w:t>时</w:t>
      </w:r>
      <w:r>
        <w:rPr>
          <w:rFonts w:hint="eastAsia" w:ascii="宋体" w:hAnsi="宋体"/>
          <w:color w:val="000000" w:themeColor="text1"/>
          <w:sz w:val="24"/>
          <w:lang w:val="en-US" w:eastAsia="zh-CN"/>
          <w14:textFill>
            <w14:solidFill>
              <w14:schemeClr w14:val="tx1"/>
            </w14:solidFill>
          </w14:textFill>
        </w:rPr>
        <w:t>30分</w:t>
      </w:r>
      <w:r>
        <w:rPr>
          <w:rFonts w:hint="eastAsia" w:ascii="宋体" w:hAnsi="宋体"/>
          <w:color w:val="000000" w:themeColor="text1"/>
          <w:sz w:val="24"/>
          <w14:textFill>
            <w14:solidFill>
              <w14:schemeClr w14:val="tx1"/>
            </w14:solidFill>
          </w14:textFill>
        </w:rPr>
        <w:t>（北京时间），比选地点：金堂县第一人民医院4楼会议室</w:t>
      </w:r>
      <w:r>
        <w:rPr>
          <w:rFonts w:hint="eastAsia" w:ascii="宋体" w:hAnsi="宋体"/>
          <w:color w:val="000000" w:themeColor="text1"/>
          <w:sz w:val="24"/>
          <w:lang w:val="en-US" w:eastAsia="zh-CN"/>
          <w14:textFill>
            <w14:solidFill>
              <w14:schemeClr w14:val="tx1"/>
            </w14:solidFill>
          </w14:textFill>
        </w:rPr>
        <w:t>,请递交了报名资料的供应商准时参加。</w:t>
      </w:r>
    </w:p>
    <w:p>
      <w:pPr>
        <w:tabs>
          <w:tab w:val="left" w:pos="1480"/>
        </w:tabs>
        <w:autoSpaceDE w:val="0"/>
        <w:autoSpaceDN w:val="0"/>
        <w:adjustRightInd w:val="0"/>
        <w:ind w:right="-157"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7.2逾期送达的或者未送达指定地点的比选申请文件，比选人不予受理。</w:t>
      </w:r>
    </w:p>
    <w:p>
      <w:pPr>
        <w:tabs>
          <w:tab w:val="left" w:pos="1480"/>
        </w:tabs>
        <w:autoSpaceDE w:val="0"/>
        <w:autoSpaceDN w:val="0"/>
        <w:adjustRightInd w:val="0"/>
        <w:ind w:right="-157"/>
        <w:jc w:val="left"/>
        <w:rPr>
          <w:rFonts w:ascii="宋体" w:hAnsi="宋体"/>
          <w:b/>
          <w:sz w:val="24"/>
        </w:rPr>
      </w:pPr>
      <w:r>
        <w:rPr>
          <w:rFonts w:hint="eastAsia" w:ascii="宋体" w:hAnsi="宋体"/>
          <w:b/>
          <w:sz w:val="24"/>
        </w:rPr>
        <w:t>8.本项目公告将在《金堂县第一人民医院官方网站》上发布。</w:t>
      </w:r>
    </w:p>
    <w:p>
      <w:pPr>
        <w:tabs>
          <w:tab w:val="left" w:pos="1480"/>
        </w:tabs>
        <w:autoSpaceDE w:val="0"/>
        <w:autoSpaceDN w:val="0"/>
        <w:adjustRightInd w:val="0"/>
        <w:ind w:right="-157"/>
        <w:jc w:val="left"/>
        <w:rPr>
          <w:rFonts w:ascii="宋体" w:hAnsi="宋体"/>
          <w:b/>
          <w:sz w:val="24"/>
        </w:rPr>
      </w:pPr>
      <w:r>
        <w:rPr>
          <w:rFonts w:hint="eastAsia" w:ascii="宋体" w:hAnsi="宋体"/>
          <w:b/>
          <w:sz w:val="24"/>
        </w:rPr>
        <w:t>9.联系方式</w:t>
      </w:r>
    </w:p>
    <w:p>
      <w:pPr>
        <w:tabs>
          <w:tab w:val="left" w:pos="5160"/>
        </w:tabs>
        <w:autoSpaceDE w:val="0"/>
        <w:autoSpaceDN w:val="0"/>
        <w:adjustRightInd w:val="0"/>
        <w:ind w:right="-20"/>
        <w:jc w:val="left"/>
        <w:rPr>
          <w:rFonts w:ascii="宋体" w:hAnsi="宋体"/>
          <w:b/>
          <w:kern w:val="0"/>
          <w:szCs w:val="21"/>
        </w:rPr>
      </w:pPr>
      <w:r>
        <w:rPr>
          <w:rFonts w:hint="eastAsia" w:ascii="宋体" w:hAnsi="宋体"/>
          <w:kern w:val="0"/>
          <w:szCs w:val="21"/>
        </w:rPr>
        <w:t xml:space="preserve">比选人：金堂县第一人民医院         </w:t>
      </w:r>
    </w:p>
    <w:p>
      <w:pPr>
        <w:tabs>
          <w:tab w:val="left" w:pos="1500"/>
          <w:tab w:val="left" w:pos="5160"/>
        </w:tabs>
        <w:autoSpaceDE w:val="0"/>
        <w:autoSpaceDN w:val="0"/>
        <w:adjustRightInd w:val="0"/>
        <w:spacing w:before="6"/>
        <w:ind w:left="5040" w:right="-20" w:hanging="5040" w:hangingChars="2400"/>
        <w:jc w:val="left"/>
        <w:rPr>
          <w:rFonts w:ascii="宋体" w:hAnsi="宋体"/>
          <w:kern w:val="0"/>
          <w:szCs w:val="21"/>
        </w:rPr>
      </w:pPr>
      <w:r>
        <w:rPr>
          <w:rFonts w:hint="eastAsia" w:ascii="宋体" w:hAnsi="宋体"/>
          <w:kern w:val="0"/>
          <w:szCs w:val="21"/>
        </w:rPr>
        <w:t xml:space="preserve">通讯地址：成都市金堂县金广路886号               </w:t>
      </w:r>
    </w:p>
    <w:p>
      <w:pPr>
        <w:tabs>
          <w:tab w:val="left" w:pos="1500"/>
          <w:tab w:val="left" w:pos="5160"/>
        </w:tabs>
        <w:autoSpaceDE w:val="0"/>
        <w:autoSpaceDN w:val="0"/>
        <w:adjustRightInd w:val="0"/>
        <w:spacing w:before="6"/>
        <w:ind w:left="5040" w:right="-20" w:hanging="5040" w:hangingChars="2400"/>
        <w:jc w:val="left"/>
        <w:rPr>
          <w:rFonts w:ascii="宋体" w:hAnsi="宋体"/>
          <w:kern w:val="0"/>
          <w:szCs w:val="21"/>
        </w:rPr>
      </w:pPr>
      <w:r>
        <w:rPr>
          <w:rFonts w:hint="eastAsia" w:ascii="宋体" w:hAnsi="宋体"/>
          <w:kern w:val="0"/>
          <w:szCs w:val="21"/>
        </w:rPr>
        <w:t xml:space="preserve">联系人：刘老师                                 </w:t>
      </w:r>
    </w:p>
    <w:p>
      <w:pPr>
        <w:tabs>
          <w:tab w:val="left" w:pos="1500"/>
          <w:tab w:val="left" w:pos="5160"/>
        </w:tabs>
        <w:autoSpaceDE w:val="0"/>
        <w:autoSpaceDN w:val="0"/>
        <w:adjustRightInd w:val="0"/>
        <w:spacing w:before="6"/>
        <w:ind w:left="5040" w:right="-20" w:hanging="5040" w:hangingChars="2400"/>
        <w:jc w:val="left"/>
        <w:rPr>
          <w:rFonts w:ascii="宋体" w:hAnsi="宋体"/>
          <w:kern w:val="0"/>
          <w:szCs w:val="21"/>
        </w:rPr>
      </w:pPr>
      <w:r>
        <w:rPr>
          <w:rFonts w:hint="eastAsia" w:ascii="宋体" w:hAnsi="宋体"/>
          <w:kern w:val="0"/>
          <w:szCs w:val="21"/>
        </w:rPr>
        <w:t xml:space="preserve">联系电话：028-61568771   </w:t>
      </w:r>
      <w:r>
        <w:rPr>
          <w:rFonts w:hint="eastAsia" w:ascii="宋体" w:hAnsi="宋体"/>
          <w:szCs w:val="21"/>
        </w:rPr>
        <w:t xml:space="preserve">    </w:t>
      </w:r>
      <w:r>
        <w:rPr>
          <w:rFonts w:ascii="宋体" w:hAnsi="宋体"/>
          <w:szCs w:val="21"/>
        </w:rPr>
        <w:t xml:space="preserve">                    </w:t>
      </w:r>
    </w:p>
    <w:p>
      <w:pPr>
        <w:spacing w:before="156" w:beforeLines="50" w:after="312" w:afterLines="100"/>
        <w:rPr>
          <w:rFonts w:ascii="宋体" w:hAnsi="宋体"/>
          <w:kern w:val="0"/>
          <w:szCs w:val="21"/>
        </w:rPr>
      </w:pPr>
      <w:r>
        <w:rPr>
          <w:rFonts w:hint="eastAsia" w:ascii="宋体" w:hAnsi="宋体"/>
          <w:kern w:val="0"/>
          <w:szCs w:val="21"/>
        </w:rPr>
        <w:t xml:space="preserve">                   </w:t>
      </w:r>
      <w:r>
        <w:rPr>
          <w:rFonts w:ascii="宋体" w:hAnsi="宋体"/>
          <w:szCs w:val="21"/>
        </w:rPr>
        <w:t xml:space="preserve"> </w:t>
      </w:r>
      <w:r>
        <w:rPr>
          <w:rFonts w:hint="eastAsia" w:ascii="宋体" w:hAnsi="宋体"/>
          <w:kern w:val="0"/>
          <w:szCs w:val="21"/>
        </w:rPr>
        <w:t xml:space="preserve">           </w:t>
      </w:r>
    </w:p>
    <w:p>
      <w:pPr>
        <w:spacing w:before="156" w:beforeLines="50" w:after="312" w:afterLines="100"/>
        <w:jc w:val="center"/>
        <w:rPr>
          <w:rFonts w:ascii="华文中宋" w:hAnsi="华文中宋" w:eastAsia="华文中宋"/>
          <w:b/>
          <w:sz w:val="36"/>
          <w:szCs w:val="36"/>
        </w:rPr>
      </w:pPr>
      <w:bookmarkStart w:id="10" w:name="_Toc30467"/>
      <w:r>
        <w:rPr>
          <w:rFonts w:hint="eastAsia" w:ascii="华文中宋" w:hAnsi="华文中宋" w:eastAsia="华文中宋"/>
          <w:b/>
          <w:sz w:val="36"/>
          <w:szCs w:val="36"/>
        </w:rPr>
        <w:t>第二章  比选须知</w:t>
      </w:r>
      <w:bookmarkEnd w:id="0"/>
      <w:bookmarkEnd w:id="10"/>
    </w:p>
    <w:p>
      <w:pPr>
        <w:ind w:left="180"/>
        <w:jc w:val="center"/>
        <w:rPr>
          <w:rFonts w:ascii="宋体" w:hAnsi="宋体"/>
          <w:b/>
          <w:sz w:val="28"/>
          <w:szCs w:val="28"/>
        </w:rPr>
      </w:pPr>
      <w:r>
        <w:rPr>
          <w:rFonts w:hint="eastAsia" w:ascii="宋体" w:hAnsi="宋体"/>
          <w:b/>
          <w:sz w:val="28"/>
          <w:szCs w:val="28"/>
        </w:rPr>
        <w:t>（一）比选须知前附表</w:t>
      </w:r>
    </w:p>
    <w:tbl>
      <w:tblPr>
        <w:tblStyle w:val="42"/>
        <w:tblW w:w="95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842"/>
        <w:gridCol w:w="6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974" w:type="dxa"/>
            <w:vAlign w:val="center"/>
          </w:tcPr>
          <w:p>
            <w:pPr>
              <w:jc w:val="center"/>
              <w:rPr>
                <w:rFonts w:ascii="宋体"/>
                <w:b/>
                <w:szCs w:val="21"/>
              </w:rPr>
            </w:pPr>
            <w:r>
              <w:rPr>
                <w:rFonts w:hint="eastAsia" w:ascii="宋体"/>
                <w:b/>
                <w:szCs w:val="21"/>
              </w:rPr>
              <w:t>条款号</w:t>
            </w:r>
          </w:p>
        </w:tc>
        <w:tc>
          <w:tcPr>
            <w:tcW w:w="1842" w:type="dxa"/>
            <w:vAlign w:val="center"/>
          </w:tcPr>
          <w:p>
            <w:pPr>
              <w:jc w:val="center"/>
              <w:rPr>
                <w:rFonts w:ascii="宋体"/>
                <w:b/>
                <w:szCs w:val="21"/>
              </w:rPr>
            </w:pPr>
            <w:r>
              <w:rPr>
                <w:rFonts w:hint="eastAsia" w:ascii="宋体"/>
                <w:b/>
                <w:szCs w:val="21"/>
              </w:rPr>
              <w:t>条 款 名 称</w:t>
            </w:r>
          </w:p>
        </w:tc>
        <w:tc>
          <w:tcPr>
            <w:tcW w:w="6783" w:type="dxa"/>
            <w:vAlign w:val="center"/>
          </w:tcPr>
          <w:p>
            <w:pPr>
              <w:jc w:val="center"/>
              <w:rPr>
                <w:b/>
                <w:szCs w:val="21"/>
              </w:rPr>
            </w:pPr>
            <w:r>
              <w:rPr>
                <w:rFonts w:hint="eastAsia" w:ascii="宋体"/>
                <w:b/>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974" w:type="dxa"/>
            <w:vAlign w:val="center"/>
          </w:tcPr>
          <w:p>
            <w:pPr>
              <w:jc w:val="center"/>
              <w:rPr>
                <w:rFonts w:ascii="宋体"/>
                <w:sz w:val="18"/>
                <w:szCs w:val="18"/>
              </w:rPr>
            </w:pPr>
            <w:r>
              <w:rPr>
                <w:rFonts w:hint="eastAsia" w:ascii="宋体"/>
                <w:sz w:val="18"/>
                <w:szCs w:val="18"/>
              </w:rPr>
              <w:t>1</w:t>
            </w:r>
          </w:p>
        </w:tc>
        <w:tc>
          <w:tcPr>
            <w:tcW w:w="1842" w:type="dxa"/>
            <w:vAlign w:val="center"/>
          </w:tcPr>
          <w:p>
            <w:pPr>
              <w:jc w:val="center"/>
              <w:rPr>
                <w:sz w:val="18"/>
                <w:szCs w:val="18"/>
              </w:rPr>
            </w:pPr>
            <w:r>
              <w:rPr>
                <w:rFonts w:hint="eastAsia"/>
                <w:sz w:val="18"/>
                <w:szCs w:val="18"/>
              </w:rPr>
              <w:t>比选人</w:t>
            </w:r>
          </w:p>
        </w:tc>
        <w:tc>
          <w:tcPr>
            <w:tcW w:w="6783" w:type="dxa"/>
            <w:vAlign w:val="center"/>
          </w:tcPr>
          <w:p>
            <w:pPr>
              <w:pStyle w:val="159"/>
              <w:spacing w:before="0" w:beforeAutospacing="0" w:after="0" w:afterAutospacing="0"/>
              <w:jc w:val="both"/>
              <w:rPr>
                <w:rFonts w:hAnsi="Times New Roman" w:cs="Times New Roman"/>
                <w:color w:val="auto"/>
                <w:kern w:val="2"/>
                <w:sz w:val="18"/>
                <w:szCs w:val="18"/>
              </w:rPr>
            </w:pPr>
            <w:r>
              <w:rPr>
                <w:rFonts w:hint="eastAsia" w:cs="Courier New"/>
                <w:sz w:val="18"/>
                <w:szCs w:val="18"/>
              </w:rPr>
              <w:t>金堂县第一人民医院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974" w:type="dxa"/>
            <w:vAlign w:val="center"/>
          </w:tcPr>
          <w:p>
            <w:pPr>
              <w:jc w:val="center"/>
              <w:rPr>
                <w:rFonts w:ascii="宋体"/>
                <w:sz w:val="18"/>
                <w:szCs w:val="18"/>
              </w:rPr>
            </w:pPr>
            <w:r>
              <w:rPr>
                <w:rFonts w:hint="eastAsia" w:ascii="宋体"/>
                <w:sz w:val="18"/>
                <w:szCs w:val="18"/>
              </w:rPr>
              <w:t>2</w:t>
            </w:r>
          </w:p>
        </w:tc>
        <w:tc>
          <w:tcPr>
            <w:tcW w:w="1842" w:type="dxa"/>
            <w:vAlign w:val="center"/>
          </w:tcPr>
          <w:p>
            <w:pPr>
              <w:jc w:val="center"/>
              <w:rPr>
                <w:sz w:val="18"/>
                <w:szCs w:val="18"/>
              </w:rPr>
            </w:pPr>
            <w:r>
              <w:rPr>
                <w:rFonts w:hint="eastAsia"/>
                <w:sz w:val="18"/>
                <w:szCs w:val="18"/>
              </w:rPr>
              <w:t>采购人</w:t>
            </w:r>
          </w:p>
        </w:tc>
        <w:tc>
          <w:tcPr>
            <w:tcW w:w="6783" w:type="dxa"/>
            <w:vAlign w:val="center"/>
          </w:tcPr>
          <w:p>
            <w:pPr>
              <w:tabs>
                <w:tab w:val="left" w:pos="5160"/>
              </w:tabs>
              <w:autoSpaceDE w:val="0"/>
              <w:autoSpaceDN w:val="0"/>
              <w:adjustRightInd w:val="0"/>
              <w:ind w:right="-20"/>
              <w:rPr>
                <w:rFonts w:ascii="宋体" w:cs="Courier New"/>
                <w:kern w:val="0"/>
                <w:sz w:val="18"/>
                <w:szCs w:val="18"/>
              </w:rPr>
            </w:pPr>
            <w:r>
              <w:rPr>
                <w:rFonts w:hint="eastAsia" w:ascii="宋体" w:cs="Courier New"/>
                <w:kern w:val="0"/>
                <w:sz w:val="18"/>
                <w:szCs w:val="18"/>
              </w:rPr>
              <w:t>金堂县第一人民医院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2" w:hRule="atLeast"/>
          <w:jc w:val="center"/>
        </w:trPr>
        <w:tc>
          <w:tcPr>
            <w:tcW w:w="974" w:type="dxa"/>
            <w:vAlign w:val="center"/>
          </w:tcPr>
          <w:p>
            <w:pPr>
              <w:jc w:val="center"/>
              <w:rPr>
                <w:rFonts w:ascii="宋体"/>
                <w:sz w:val="18"/>
                <w:szCs w:val="18"/>
              </w:rPr>
            </w:pPr>
            <w:r>
              <w:rPr>
                <w:rFonts w:hint="eastAsia" w:ascii="宋体"/>
                <w:sz w:val="18"/>
                <w:szCs w:val="18"/>
              </w:rPr>
              <w:t>3</w:t>
            </w:r>
          </w:p>
        </w:tc>
        <w:tc>
          <w:tcPr>
            <w:tcW w:w="1842" w:type="dxa"/>
            <w:vAlign w:val="center"/>
          </w:tcPr>
          <w:p>
            <w:pPr>
              <w:jc w:val="center"/>
              <w:rPr>
                <w:rFonts w:ascii="宋体"/>
                <w:sz w:val="18"/>
                <w:szCs w:val="18"/>
              </w:rPr>
            </w:pPr>
            <w:r>
              <w:rPr>
                <w:rFonts w:hint="eastAsia" w:ascii="宋体"/>
                <w:sz w:val="18"/>
                <w:szCs w:val="18"/>
              </w:rPr>
              <w:t>项目名称</w:t>
            </w:r>
          </w:p>
        </w:tc>
        <w:tc>
          <w:tcPr>
            <w:tcW w:w="6783" w:type="dxa"/>
            <w:vAlign w:val="center"/>
          </w:tcPr>
          <w:p>
            <w:pPr>
              <w:tabs>
                <w:tab w:val="left" w:pos="5160"/>
              </w:tabs>
              <w:autoSpaceDE w:val="0"/>
              <w:autoSpaceDN w:val="0"/>
              <w:adjustRightInd w:val="0"/>
              <w:ind w:right="-20"/>
              <w:rPr>
                <w:rFonts w:ascii="宋体"/>
                <w:sz w:val="18"/>
                <w:szCs w:val="18"/>
              </w:rPr>
            </w:pPr>
            <w:r>
              <w:rPr>
                <w:rFonts w:hint="eastAsia" w:ascii="宋体" w:cs="Courier New"/>
                <w:kern w:val="0"/>
                <w:sz w:val="18"/>
                <w:szCs w:val="18"/>
              </w:rPr>
              <w:t>病床采购项目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974" w:type="dxa"/>
            <w:vAlign w:val="center"/>
          </w:tcPr>
          <w:p>
            <w:pPr>
              <w:jc w:val="center"/>
              <w:rPr>
                <w:rFonts w:ascii="宋体"/>
                <w:sz w:val="18"/>
                <w:szCs w:val="18"/>
              </w:rPr>
            </w:pPr>
            <w:r>
              <w:rPr>
                <w:rFonts w:hint="eastAsia" w:ascii="宋体"/>
                <w:sz w:val="18"/>
                <w:szCs w:val="18"/>
              </w:rPr>
              <w:t>4</w:t>
            </w:r>
          </w:p>
        </w:tc>
        <w:tc>
          <w:tcPr>
            <w:tcW w:w="1842" w:type="dxa"/>
            <w:vAlign w:val="center"/>
          </w:tcPr>
          <w:p>
            <w:pPr>
              <w:jc w:val="center"/>
              <w:rPr>
                <w:sz w:val="18"/>
                <w:szCs w:val="18"/>
              </w:rPr>
            </w:pPr>
            <w:r>
              <w:rPr>
                <w:rFonts w:hint="eastAsia"/>
                <w:sz w:val="18"/>
                <w:szCs w:val="18"/>
              </w:rPr>
              <w:t>项目概况</w:t>
            </w:r>
          </w:p>
        </w:tc>
        <w:tc>
          <w:tcPr>
            <w:tcW w:w="6783" w:type="dxa"/>
            <w:vAlign w:val="center"/>
          </w:tcPr>
          <w:p>
            <w:pPr>
              <w:rPr>
                <w:sz w:val="18"/>
                <w:szCs w:val="18"/>
              </w:rPr>
            </w:pPr>
            <w:r>
              <w:rPr>
                <w:rFonts w:hint="eastAsia" w:ascii="宋体"/>
                <w:sz w:val="18"/>
                <w:szCs w:val="18"/>
              </w:rPr>
              <w:t>详见第一章“比选公告”。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74" w:type="dxa"/>
            <w:vAlign w:val="center"/>
          </w:tcPr>
          <w:p>
            <w:pPr>
              <w:jc w:val="center"/>
              <w:rPr>
                <w:rFonts w:ascii="宋体"/>
                <w:sz w:val="18"/>
                <w:szCs w:val="18"/>
              </w:rPr>
            </w:pPr>
            <w:r>
              <w:rPr>
                <w:rFonts w:hint="eastAsia" w:ascii="宋体"/>
                <w:sz w:val="18"/>
                <w:szCs w:val="18"/>
              </w:rPr>
              <w:t>5</w:t>
            </w:r>
          </w:p>
        </w:tc>
        <w:tc>
          <w:tcPr>
            <w:tcW w:w="1842" w:type="dxa"/>
            <w:vAlign w:val="center"/>
          </w:tcPr>
          <w:p>
            <w:pPr>
              <w:jc w:val="center"/>
              <w:rPr>
                <w:rFonts w:ascii="宋体"/>
                <w:sz w:val="18"/>
                <w:szCs w:val="18"/>
              </w:rPr>
            </w:pPr>
            <w:r>
              <w:rPr>
                <w:rFonts w:hint="eastAsia" w:ascii="宋体"/>
                <w:sz w:val="18"/>
                <w:szCs w:val="18"/>
              </w:rPr>
              <w:t>比选申请人资质条件、能力和信誉</w:t>
            </w:r>
          </w:p>
        </w:tc>
        <w:tc>
          <w:tcPr>
            <w:tcW w:w="6783" w:type="dxa"/>
            <w:vAlign w:val="center"/>
          </w:tcPr>
          <w:p>
            <w:pPr>
              <w:rPr>
                <w:rFonts w:ascii="宋体"/>
                <w:sz w:val="18"/>
                <w:szCs w:val="18"/>
              </w:rPr>
            </w:pPr>
            <w:r>
              <w:rPr>
                <w:rFonts w:hint="eastAsia" w:ascii="宋体"/>
                <w:sz w:val="18"/>
                <w:szCs w:val="18"/>
              </w:rPr>
              <w:t>同第一章比选公告“比选申请人资格要求”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974" w:type="dxa"/>
            <w:vAlign w:val="center"/>
          </w:tcPr>
          <w:p>
            <w:pPr>
              <w:jc w:val="center"/>
              <w:rPr>
                <w:rFonts w:ascii="宋体"/>
                <w:sz w:val="18"/>
                <w:szCs w:val="18"/>
              </w:rPr>
            </w:pPr>
            <w:r>
              <w:rPr>
                <w:rFonts w:hint="eastAsia" w:ascii="宋体"/>
                <w:sz w:val="18"/>
                <w:szCs w:val="18"/>
              </w:rPr>
              <w:t>6</w:t>
            </w:r>
          </w:p>
        </w:tc>
        <w:tc>
          <w:tcPr>
            <w:tcW w:w="1842" w:type="dxa"/>
            <w:vAlign w:val="center"/>
          </w:tcPr>
          <w:p>
            <w:pPr>
              <w:jc w:val="center"/>
              <w:rPr>
                <w:rFonts w:ascii="宋体"/>
                <w:sz w:val="18"/>
                <w:szCs w:val="18"/>
              </w:rPr>
            </w:pPr>
            <w:r>
              <w:rPr>
                <w:rFonts w:hint="eastAsia" w:ascii="宋体"/>
                <w:sz w:val="18"/>
                <w:szCs w:val="18"/>
              </w:rPr>
              <w:t>是否接受联合体参选（实质性要求）</w:t>
            </w:r>
          </w:p>
        </w:tc>
        <w:tc>
          <w:tcPr>
            <w:tcW w:w="6783" w:type="dxa"/>
            <w:vAlign w:val="center"/>
          </w:tcPr>
          <w:p>
            <w:pPr>
              <w:rPr>
                <w:rFonts w:ascii="宋体"/>
                <w:sz w:val="18"/>
                <w:szCs w:val="18"/>
              </w:rPr>
            </w:pPr>
            <w:r>
              <w:rPr>
                <w:rFonts w:hint="eastAsia" w:ascii="宋体"/>
                <w:sz w:val="18"/>
                <w:szCs w:val="18"/>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974" w:type="dxa"/>
            <w:vAlign w:val="center"/>
          </w:tcPr>
          <w:p>
            <w:pPr>
              <w:jc w:val="center"/>
              <w:rPr>
                <w:rFonts w:ascii="宋体"/>
                <w:sz w:val="18"/>
                <w:szCs w:val="18"/>
              </w:rPr>
            </w:pPr>
            <w:r>
              <w:rPr>
                <w:rFonts w:hint="eastAsia" w:ascii="宋体"/>
                <w:sz w:val="18"/>
                <w:szCs w:val="18"/>
              </w:rPr>
              <w:t>7</w:t>
            </w:r>
          </w:p>
        </w:tc>
        <w:tc>
          <w:tcPr>
            <w:tcW w:w="1842" w:type="dxa"/>
            <w:vAlign w:val="center"/>
          </w:tcPr>
          <w:p>
            <w:pPr>
              <w:jc w:val="center"/>
              <w:rPr>
                <w:sz w:val="18"/>
                <w:szCs w:val="18"/>
              </w:rPr>
            </w:pPr>
            <w:r>
              <w:rPr>
                <w:rFonts w:hint="eastAsia"/>
                <w:sz w:val="18"/>
                <w:szCs w:val="18"/>
              </w:rPr>
              <w:t>比选响应有效期</w:t>
            </w:r>
          </w:p>
          <w:p>
            <w:pPr>
              <w:jc w:val="center"/>
              <w:rPr>
                <w:sz w:val="18"/>
                <w:szCs w:val="18"/>
              </w:rPr>
            </w:pPr>
            <w:r>
              <w:rPr>
                <w:rFonts w:hint="eastAsia" w:ascii="宋体"/>
                <w:sz w:val="18"/>
                <w:szCs w:val="18"/>
              </w:rPr>
              <w:t>（实质性要求）</w:t>
            </w:r>
          </w:p>
        </w:tc>
        <w:tc>
          <w:tcPr>
            <w:tcW w:w="6783" w:type="dxa"/>
            <w:vAlign w:val="center"/>
          </w:tcPr>
          <w:p>
            <w:pPr>
              <w:rPr>
                <w:sz w:val="18"/>
                <w:szCs w:val="18"/>
              </w:rPr>
            </w:pPr>
            <w:r>
              <w:rPr>
                <w:rFonts w:hint="eastAsia"/>
                <w:sz w:val="18"/>
                <w:szCs w:val="18"/>
              </w:rPr>
              <w:t>递交比选申请文件截止时间起90日内有效。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974" w:type="dxa"/>
            <w:vAlign w:val="center"/>
          </w:tcPr>
          <w:p>
            <w:pPr>
              <w:jc w:val="center"/>
              <w:rPr>
                <w:rFonts w:ascii="宋体"/>
                <w:sz w:val="18"/>
                <w:szCs w:val="18"/>
              </w:rPr>
            </w:pPr>
            <w:r>
              <w:rPr>
                <w:rFonts w:hint="eastAsia" w:ascii="宋体"/>
                <w:sz w:val="18"/>
                <w:szCs w:val="18"/>
              </w:rPr>
              <w:t>8</w:t>
            </w:r>
          </w:p>
        </w:tc>
        <w:tc>
          <w:tcPr>
            <w:tcW w:w="1842" w:type="dxa"/>
            <w:vAlign w:val="center"/>
          </w:tcPr>
          <w:p>
            <w:pPr>
              <w:jc w:val="center"/>
              <w:rPr>
                <w:sz w:val="18"/>
                <w:szCs w:val="18"/>
              </w:rPr>
            </w:pPr>
            <w:r>
              <w:rPr>
                <w:rFonts w:hint="eastAsia"/>
                <w:sz w:val="18"/>
                <w:szCs w:val="18"/>
              </w:rPr>
              <w:t>比选申请文件份数、包装及密封要求</w:t>
            </w:r>
          </w:p>
        </w:tc>
        <w:tc>
          <w:tcPr>
            <w:tcW w:w="6783" w:type="dxa"/>
            <w:vAlign w:val="center"/>
          </w:tcPr>
          <w:p>
            <w:pPr>
              <w:rPr>
                <w:rFonts w:ascii="宋体"/>
                <w:sz w:val="18"/>
                <w:szCs w:val="18"/>
              </w:rPr>
            </w:pPr>
            <w:r>
              <w:rPr>
                <w:rFonts w:hint="eastAsia" w:ascii="宋体"/>
                <w:sz w:val="18"/>
                <w:szCs w:val="18"/>
              </w:rPr>
              <w:t>1、正本一份，副本一份，比选申请文件副本由其正本复制（复印）而成（包括证明文件）。当副本和正本不一致时，以正本为准，但副本和正本内容不一致造成的评审差错由比选申请人自行承担。</w:t>
            </w:r>
          </w:p>
          <w:p>
            <w:pPr>
              <w:rPr>
                <w:rFonts w:ascii="宋体"/>
                <w:sz w:val="18"/>
                <w:szCs w:val="18"/>
              </w:rPr>
            </w:pPr>
            <w:r>
              <w:rPr>
                <w:rFonts w:hint="eastAsia" w:ascii="宋体"/>
                <w:sz w:val="18"/>
                <w:szCs w:val="18"/>
              </w:rPr>
              <w:t>2、比选申请文件的正本和副本应密封包装。</w:t>
            </w:r>
          </w:p>
          <w:p>
            <w:r>
              <w:rPr>
                <w:rFonts w:hint="eastAsia" w:ascii="宋体"/>
                <w:sz w:val="18"/>
                <w:szCs w:val="18"/>
              </w:rPr>
              <w:t>3、提供比选申请文件电子文档1份采用U盘制作。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jc w:val="center"/>
        </w:trPr>
        <w:tc>
          <w:tcPr>
            <w:tcW w:w="974" w:type="dxa"/>
            <w:vAlign w:val="center"/>
          </w:tcPr>
          <w:p>
            <w:pPr>
              <w:jc w:val="center"/>
              <w:rPr>
                <w:rFonts w:ascii="宋体"/>
                <w:sz w:val="18"/>
                <w:szCs w:val="18"/>
              </w:rPr>
            </w:pPr>
            <w:r>
              <w:rPr>
                <w:rFonts w:hint="eastAsia" w:ascii="宋体"/>
                <w:sz w:val="18"/>
                <w:szCs w:val="18"/>
              </w:rPr>
              <w:t>9</w:t>
            </w:r>
          </w:p>
        </w:tc>
        <w:tc>
          <w:tcPr>
            <w:tcW w:w="1842" w:type="dxa"/>
            <w:vAlign w:val="center"/>
          </w:tcPr>
          <w:p>
            <w:pPr>
              <w:jc w:val="center"/>
              <w:rPr>
                <w:rFonts w:ascii="宋体"/>
                <w:sz w:val="18"/>
                <w:szCs w:val="18"/>
              </w:rPr>
            </w:pPr>
            <w:r>
              <w:rPr>
                <w:rFonts w:hint="eastAsia" w:ascii="宋体"/>
                <w:sz w:val="18"/>
                <w:szCs w:val="18"/>
              </w:rPr>
              <w:t>装订要求</w:t>
            </w:r>
          </w:p>
        </w:tc>
        <w:tc>
          <w:tcPr>
            <w:tcW w:w="6783" w:type="dxa"/>
            <w:vAlign w:val="center"/>
          </w:tcPr>
          <w:p>
            <w:pPr>
              <w:rPr>
                <w:rFonts w:ascii="宋体"/>
                <w:sz w:val="18"/>
                <w:szCs w:val="18"/>
              </w:rPr>
            </w:pPr>
            <w:r>
              <w:rPr>
                <w:rFonts w:hint="eastAsia" w:ascii="宋体"/>
                <w:sz w:val="18"/>
                <w:szCs w:val="18"/>
              </w:rPr>
              <w:t>比选申请文件的正本和副本一律用A4复印纸（图纸、表格及证件除外）编制和复制。</w:t>
            </w:r>
          </w:p>
          <w:p>
            <w:pPr>
              <w:rPr>
                <w:rFonts w:ascii="宋体"/>
                <w:sz w:val="18"/>
                <w:szCs w:val="18"/>
              </w:rPr>
            </w:pPr>
            <w:r>
              <w:rPr>
                <w:rFonts w:hint="eastAsia" w:ascii="宋体"/>
                <w:sz w:val="18"/>
                <w:szCs w:val="18"/>
              </w:rPr>
              <w:t>比选申请文件的正本和副本应采用粘贴方式左侧装订，不得采用活页夹等可随时拆换的方式装订，不得有零散页。</w:t>
            </w:r>
          </w:p>
          <w:p>
            <w:pPr>
              <w:rPr>
                <w:rFonts w:ascii="宋体"/>
                <w:sz w:val="18"/>
                <w:szCs w:val="18"/>
              </w:rPr>
            </w:pPr>
            <w:r>
              <w:rPr>
                <w:rFonts w:hint="eastAsia" w:ascii="宋体"/>
                <w:sz w:val="18"/>
                <w:szCs w:val="18"/>
              </w:rPr>
              <w:t>比选申请文件若同一册的内容较多，可装订成若干分册，并在封面标明次序及册数。</w:t>
            </w:r>
          </w:p>
          <w:p>
            <w:pPr>
              <w:rPr>
                <w:rFonts w:ascii="宋体"/>
                <w:sz w:val="18"/>
                <w:szCs w:val="18"/>
              </w:rPr>
            </w:pPr>
            <w:r>
              <w:rPr>
                <w:rFonts w:hint="eastAsia" w:ascii="宋体"/>
                <w:sz w:val="18"/>
                <w:szCs w:val="18"/>
              </w:rPr>
              <w:t>比选申请文件中的证明、证件及附件等的复印件应集中紧附在相应正文后面，并尽量与前面正文部分的顺序相对应。修改的比选申请文件的装订也应按本要求办理。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 w:hRule="atLeast"/>
          <w:jc w:val="center"/>
        </w:trPr>
        <w:tc>
          <w:tcPr>
            <w:tcW w:w="974" w:type="dxa"/>
            <w:vAlign w:val="center"/>
          </w:tcPr>
          <w:p>
            <w:pPr>
              <w:jc w:val="center"/>
              <w:rPr>
                <w:rFonts w:ascii="宋体"/>
                <w:sz w:val="18"/>
                <w:szCs w:val="18"/>
              </w:rPr>
            </w:pPr>
            <w:r>
              <w:rPr>
                <w:rFonts w:hint="eastAsia" w:ascii="宋体"/>
                <w:sz w:val="18"/>
                <w:szCs w:val="18"/>
              </w:rPr>
              <w:t>10</w:t>
            </w:r>
          </w:p>
        </w:tc>
        <w:tc>
          <w:tcPr>
            <w:tcW w:w="1842" w:type="dxa"/>
            <w:vAlign w:val="center"/>
          </w:tcPr>
          <w:p>
            <w:pPr>
              <w:jc w:val="center"/>
              <w:rPr>
                <w:rFonts w:ascii="宋体"/>
                <w:sz w:val="18"/>
                <w:szCs w:val="18"/>
              </w:rPr>
            </w:pPr>
            <w:r>
              <w:rPr>
                <w:rFonts w:hint="eastAsia" w:ascii="宋体"/>
                <w:sz w:val="18"/>
                <w:szCs w:val="18"/>
              </w:rPr>
              <w:t>是否退还比选申请文件（实质性要求）</w:t>
            </w:r>
          </w:p>
        </w:tc>
        <w:tc>
          <w:tcPr>
            <w:tcW w:w="6783" w:type="dxa"/>
            <w:vAlign w:val="center"/>
          </w:tcPr>
          <w:p>
            <w:pPr>
              <w:rPr>
                <w:rFonts w:ascii="宋体" w:cs="Courier New"/>
                <w:kern w:val="0"/>
                <w:sz w:val="18"/>
                <w:szCs w:val="18"/>
              </w:rPr>
            </w:pPr>
            <w:r>
              <w:rPr>
                <w:rFonts w:hint="eastAsia" w:ascii="宋体" w:cs="Courier New"/>
                <w:kern w:val="0"/>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974" w:type="dxa"/>
            <w:vAlign w:val="center"/>
          </w:tcPr>
          <w:p>
            <w:pPr>
              <w:jc w:val="center"/>
              <w:rPr>
                <w:rFonts w:ascii="宋体"/>
                <w:sz w:val="18"/>
                <w:szCs w:val="18"/>
              </w:rPr>
            </w:pPr>
            <w:r>
              <w:rPr>
                <w:rFonts w:hint="eastAsia" w:ascii="宋体"/>
                <w:sz w:val="18"/>
                <w:szCs w:val="18"/>
              </w:rPr>
              <w:t>11</w:t>
            </w:r>
          </w:p>
        </w:tc>
        <w:tc>
          <w:tcPr>
            <w:tcW w:w="1842" w:type="dxa"/>
            <w:vAlign w:val="center"/>
          </w:tcPr>
          <w:p>
            <w:pPr>
              <w:jc w:val="center"/>
              <w:rPr>
                <w:sz w:val="18"/>
                <w:szCs w:val="18"/>
              </w:rPr>
            </w:pPr>
            <w:r>
              <w:rPr>
                <w:rFonts w:hint="eastAsia"/>
                <w:sz w:val="18"/>
                <w:szCs w:val="18"/>
              </w:rPr>
              <w:t>评审方法</w:t>
            </w:r>
          </w:p>
          <w:p>
            <w:pPr>
              <w:jc w:val="center"/>
              <w:rPr>
                <w:sz w:val="18"/>
                <w:szCs w:val="18"/>
              </w:rPr>
            </w:pPr>
            <w:r>
              <w:rPr>
                <w:rFonts w:hint="eastAsia"/>
                <w:sz w:val="18"/>
                <w:szCs w:val="18"/>
              </w:rPr>
              <w:t>及标准</w:t>
            </w:r>
          </w:p>
        </w:tc>
        <w:tc>
          <w:tcPr>
            <w:tcW w:w="6783" w:type="dxa"/>
            <w:vAlign w:val="center"/>
          </w:tcPr>
          <w:p>
            <w:pPr>
              <w:rPr>
                <w:sz w:val="18"/>
                <w:szCs w:val="18"/>
              </w:rPr>
            </w:pPr>
            <w:r>
              <w:rPr>
                <w:rFonts w:hint="eastAsia"/>
                <w:sz w:val="18"/>
                <w:szCs w:val="18"/>
              </w:rPr>
              <w:t>综合评审法，具体详见第五章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974" w:type="dxa"/>
            <w:vAlign w:val="center"/>
          </w:tcPr>
          <w:p>
            <w:pPr>
              <w:jc w:val="center"/>
              <w:rPr>
                <w:rFonts w:ascii="宋体"/>
                <w:sz w:val="18"/>
                <w:szCs w:val="18"/>
              </w:rPr>
            </w:pPr>
            <w:r>
              <w:rPr>
                <w:rFonts w:hint="eastAsia" w:ascii="宋体"/>
                <w:sz w:val="18"/>
                <w:szCs w:val="18"/>
              </w:rPr>
              <w:t>12</w:t>
            </w:r>
          </w:p>
        </w:tc>
        <w:tc>
          <w:tcPr>
            <w:tcW w:w="1842" w:type="dxa"/>
            <w:vAlign w:val="center"/>
          </w:tcPr>
          <w:p>
            <w:pPr>
              <w:jc w:val="center"/>
              <w:rPr>
                <w:rFonts w:ascii="宋体"/>
                <w:sz w:val="18"/>
                <w:szCs w:val="18"/>
              </w:rPr>
            </w:pPr>
            <w:r>
              <w:rPr>
                <w:rFonts w:hint="eastAsia" w:ascii="宋体"/>
                <w:sz w:val="18"/>
                <w:szCs w:val="18"/>
              </w:rPr>
              <w:t>是否授权评审委员会确定中选人</w:t>
            </w:r>
          </w:p>
        </w:tc>
        <w:tc>
          <w:tcPr>
            <w:tcW w:w="6783" w:type="dxa"/>
            <w:vAlign w:val="center"/>
          </w:tcPr>
          <w:p>
            <w:pPr>
              <w:rPr>
                <w:sz w:val="18"/>
                <w:szCs w:val="18"/>
              </w:rPr>
            </w:pPr>
            <w:bookmarkStart w:id="11" w:name="_Toc365040661"/>
            <w:r>
              <w:rPr>
                <w:rFonts w:hint="eastAsia" w:ascii="宋体"/>
                <w:sz w:val="18"/>
                <w:szCs w:val="18"/>
              </w:rPr>
              <w:t>否，推荐的中选候选人数：1-3名。</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974" w:type="dxa"/>
            <w:vAlign w:val="center"/>
          </w:tcPr>
          <w:p>
            <w:pPr>
              <w:jc w:val="center"/>
              <w:rPr>
                <w:rFonts w:ascii="宋体"/>
                <w:sz w:val="18"/>
                <w:szCs w:val="18"/>
              </w:rPr>
            </w:pPr>
            <w:r>
              <w:rPr>
                <w:rFonts w:hint="eastAsia" w:ascii="宋体"/>
                <w:sz w:val="18"/>
                <w:szCs w:val="18"/>
              </w:rPr>
              <w:t>13</w:t>
            </w:r>
          </w:p>
        </w:tc>
        <w:tc>
          <w:tcPr>
            <w:tcW w:w="8625" w:type="dxa"/>
            <w:gridSpan w:val="2"/>
            <w:vAlign w:val="center"/>
          </w:tcPr>
          <w:p>
            <w:pPr>
              <w:jc w:val="center"/>
              <w:rPr>
                <w:rFonts w:ascii="宋体"/>
                <w:sz w:val="18"/>
                <w:szCs w:val="18"/>
              </w:rPr>
            </w:pPr>
            <w:r>
              <w:rPr>
                <w:rFonts w:hint="eastAsia" w:ascii="宋体"/>
                <w:sz w:val="18"/>
                <w:szCs w:val="18"/>
              </w:rPr>
              <w:t>对比选文件的澄清及答疑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974" w:type="dxa"/>
            <w:vAlign w:val="center"/>
          </w:tcPr>
          <w:p>
            <w:pPr>
              <w:jc w:val="center"/>
              <w:rPr>
                <w:rFonts w:ascii="宋体"/>
                <w:sz w:val="18"/>
                <w:szCs w:val="18"/>
              </w:rPr>
            </w:pPr>
            <w:r>
              <w:rPr>
                <w:rFonts w:hint="eastAsia" w:ascii="宋体"/>
                <w:sz w:val="18"/>
                <w:szCs w:val="18"/>
              </w:rPr>
              <w:t>13.1</w:t>
            </w:r>
          </w:p>
        </w:tc>
        <w:tc>
          <w:tcPr>
            <w:tcW w:w="1842" w:type="dxa"/>
            <w:vAlign w:val="center"/>
          </w:tcPr>
          <w:p>
            <w:pPr>
              <w:ind w:right="-4" w:rightChars="-2"/>
              <w:jc w:val="center"/>
              <w:rPr>
                <w:rFonts w:ascii="宋体"/>
                <w:sz w:val="18"/>
                <w:szCs w:val="18"/>
              </w:rPr>
            </w:pPr>
            <w:r>
              <w:rPr>
                <w:rFonts w:hint="eastAsia" w:ascii="宋体"/>
                <w:sz w:val="18"/>
                <w:szCs w:val="18"/>
              </w:rPr>
              <w:t>比选人对比选文件的澄清或修改</w:t>
            </w:r>
          </w:p>
        </w:tc>
        <w:tc>
          <w:tcPr>
            <w:tcW w:w="6783" w:type="dxa"/>
            <w:vAlign w:val="center"/>
          </w:tcPr>
          <w:p>
            <w:pPr>
              <w:rPr>
                <w:rFonts w:ascii="宋体"/>
                <w:sz w:val="18"/>
                <w:szCs w:val="18"/>
              </w:rPr>
            </w:pPr>
            <w:r>
              <w:rPr>
                <w:rFonts w:hint="eastAsia" w:ascii="宋体"/>
                <w:sz w:val="18"/>
                <w:szCs w:val="18"/>
              </w:rPr>
              <w:t>比选人无论出于何种原因，在递交比选申请文件截止时间</w:t>
            </w:r>
            <w:r>
              <w:rPr>
                <w:rFonts w:hint="eastAsia" w:ascii="宋体"/>
                <w:sz w:val="18"/>
                <w:szCs w:val="18"/>
                <w:u w:val="single"/>
              </w:rPr>
              <w:t>1</w:t>
            </w:r>
            <w:r>
              <w:rPr>
                <w:rFonts w:hint="eastAsia" w:ascii="宋体"/>
                <w:sz w:val="18"/>
                <w:szCs w:val="18"/>
              </w:rPr>
              <w:t>日前，均可以对比选文件进行澄清或修改，澄清或修改的内容为比选文件的组成部分，对比选人和比选申请人均起约束作用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974" w:type="dxa"/>
            <w:vAlign w:val="center"/>
          </w:tcPr>
          <w:p>
            <w:pPr>
              <w:jc w:val="center"/>
              <w:rPr>
                <w:rFonts w:ascii="宋体"/>
                <w:sz w:val="18"/>
                <w:szCs w:val="18"/>
              </w:rPr>
            </w:pPr>
            <w:r>
              <w:rPr>
                <w:rFonts w:hint="eastAsia" w:ascii="宋体"/>
                <w:sz w:val="18"/>
                <w:szCs w:val="18"/>
              </w:rPr>
              <w:t>13.2</w:t>
            </w:r>
          </w:p>
        </w:tc>
        <w:tc>
          <w:tcPr>
            <w:tcW w:w="1842" w:type="dxa"/>
            <w:vAlign w:val="center"/>
          </w:tcPr>
          <w:p>
            <w:pPr>
              <w:ind w:right="-4" w:rightChars="-2"/>
              <w:jc w:val="center"/>
              <w:rPr>
                <w:rFonts w:ascii="宋体"/>
                <w:sz w:val="18"/>
                <w:szCs w:val="18"/>
              </w:rPr>
            </w:pPr>
            <w:r>
              <w:rPr>
                <w:rFonts w:hint="eastAsia" w:ascii="宋体"/>
                <w:sz w:val="18"/>
                <w:szCs w:val="18"/>
              </w:rPr>
              <w:t>申请人对比选文件提出异议的截止时间和方式</w:t>
            </w:r>
          </w:p>
        </w:tc>
        <w:tc>
          <w:tcPr>
            <w:tcW w:w="6783" w:type="dxa"/>
            <w:vAlign w:val="center"/>
          </w:tcPr>
          <w:p>
            <w:pPr>
              <w:rPr>
                <w:rFonts w:ascii="宋体"/>
                <w:sz w:val="18"/>
                <w:szCs w:val="18"/>
              </w:rPr>
            </w:pPr>
            <w:r>
              <w:rPr>
                <w:rFonts w:hint="eastAsia" w:ascii="宋体"/>
                <w:sz w:val="18"/>
                <w:szCs w:val="18"/>
              </w:rPr>
              <w:t>申请人如有异议，应在递交比选申请文件截止时间1日前，以书面形式向采购人提出（在以上规定的时间内未提出异议的，将视为完全认同本项目比选文件的全部内容和要求）。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974" w:type="dxa"/>
            <w:vAlign w:val="center"/>
          </w:tcPr>
          <w:p>
            <w:pPr>
              <w:jc w:val="center"/>
              <w:rPr>
                <w:rFonts w:ascii="宋体"/>
                <w:sz w:val="18"/>
                <w:szCs w:val="18"/>
              </w:rPr>
            </w:pPr>
            <w:r>
              <w:rPr>
                <w:rFonts w:hint="eastAsia" w:ascii="宋体"/>
                <w:sz w:val="18"/>
                <w:szCs w:val="18"/>
              </w:rPr>
              <w:t>14</w:t>
            </w:r>
          </w:p>
        </w:tc>
        <w:tc>
          <w:tcPr>
            <w:tcW w:w="8625" w:type="dxa"/>
            <w:gridSpan w:val="2"/>
            <w:vAlign w:val="center"/>
          </w:tcPr>
          <w:p>
            <w:pPr>
              <w:jc w:val="center"/>
              <w:rPr>
                <w:rFonts w:ascii="宋体"/>
                <w:sz w:val="18"/>
                <w:szCs w:val="18"/>
              </w:rPr>
            </w:pPr>
            <w:r>
              <w:rPr>
                <w:rFonts w:hint="eastAsia" w:ascii="宋体"/>
                <w:sz w:val="18"/>
                <w:szCs w:val="18"/>
              </w:rPr>
              <w:t>对比选评审结果的异议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974" w:type="dxa"/>
            <w:vAlign w:val="center"/>
          </w:tcPr>
          <w:p>
            <w:pPr>
              <w:jc w:val="center"/>
              <w:rPr>
                <w:rFonts w:ascii="宋体"/>
                <w:sz w:val="18"/>
                <w:szCs w:val="18"/>
              </w:rPr>
            </w:pPr>
            <w:r>
              <w:rPr>
                <w:rFonts w:hint="eastAsia" w:ascii="宋体"/>
                <w:sz w:val="18"/>
                <w:szCs w:val="18"/>
              </w:rPr>
              <w:t>14.1</w:t>
            </w:r>
          </w:p>
        </w:tc>
        <w:tc>
          <w:tcPr>
            <w:tcW w:w="1842" w:type="dxa"/>
            <w:vAlign w:val="center"/>
          </w:tcPr>
          <w:p>
            <w:pPr>
              <w:ind w:right="-4" w:rightChars="-2"/>
              <w:jc w:val="center"/>
              <w:rPr>
                <w:rFonts w:ascii="宋体"/>
                <w:sz w:val="18"/>
                <w:szCs w:val="18"/>
              </w:rPr>
            </w:pPr>
            <w:r>
              <w:rPr>
                <w:rFonts w:hint="eastAsia" w:ascii="宋体"/>
                <w:sz w:val="18"/>
                <w:szCs w:val="18"/>
              </w:rPr>
              <w:t>申请人对比选评审结果提出异议的截止时间和方式</w:t>
            </w:r>
          </w:p>
        </w:tc>
        <w:tc>
          <w:tcPr>
            <w:tcW w:w="6783" w:type="dxa"/>
            <w:vAlign w:val="center"/>
          </w:tcPr>
          <w:p>
            <w:pPr>
              <w:rPr>
                <w:rFonts w:ascii="宋体"/>
                <w:sz w:val="18"/>
                <w:szCs w:val="18"/>
              </w:rPr>
            </w:pPr>
            <w:r>
              <w:rPr>
                <w:rFonts w:hint="eastAsia" w:ascii="宋体"/>
                <w:sz w:val="18"/>
                <w:szCs w:val="18"/>
              </w:rPr>
              <w:t>比选申请人对本项目的比选结果有异议的，应当在比选结果公告期间（公告期为2日）以书面形式（加盖比选申请人公章（鲜章）并由法定代表人或代理人签字）提出。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 w:hRule="atLeast"/>
          <w:jc w:val="center"/>
        </w:trPr>
        <w:tc>
          <w:tcPr>
            <w:tcW w:w="974" w:type="dxa"/>
            <w:vAlign w:val="center"/>
          </w:tcPr>
          <w:p>
            <w:pPr>
              <w:jc w:val="center"/>
              <w:rPr>
                <w:rFonts w:ascii="宋体"/>
                <w:sz w:val="18"/>
                <w:szCs w:val="18"/>
              </w:rPr>
            </w:pPr>
            <w:r>
              <w:rPr>
                <w:rFonts w:hint="eastAsia" w:ascii="宋体"/>
                <w:sz w:val="18"/>
                <w:szCs w:val="18"/>
              </w:rPr>
              <w:t>15</w:t>
            </w:r>
          </w:p>
        </w:tc>
        <w:tc>
          <w:tcPr>
            <w:tcW w:w="8625" w:type="dxa"/>
            <w:gridSpan w:val="2"/>
            <w:vAlign w:val="center"/>
          </w:tcPr>
          <w:p>
            <w:pPr>
              <w:jc w:val="center"/>
              <w:rPr>
                <w:sz w:val="18"/>
                <w:szCs w:val="18"/>
              </w:rPr>
            </w:pPr>
            <w:r>
              <w:rPr>
                <w:rFonts w:hint="eastAsia" w:ascii="宋体"/>
                <w:sz w:val="18"/>
                <w:szCs w:val="18"/>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974" w:type="dxa"/>
            <w:vAlign w:val="center"/>
          </w:tcPr>
          <w:p>
            <w:pPr>
              <w:jc w:val="center"/>
              <w:rPr>
                <w:rFonts w:ascii="宋体"/>
                <w:sz w:val="18"/>
                <w:szCs w:val="18"/>
              </w:rPr>
            </w:pPr>
            <w:r>
              <w:rPr>
                <w:rFonts w:hint="eastAsia" w:ascii="宋体"/>
                <w:sz w:val="18"/>
                <w:szCs w:val="18"/>
              </w:rPr>
              <w:t>15.1</w:t>
            </w:r>
          </w:p>
        </w:tc>
        <w:tc>
          <w:tcPr>
            <w:tcW w:w="1842" w:type="dxa"/>
            <w:vAlign w:val="center"/>
          </w:tcPr>
          <w:p>
            <w:pPr>
              <w:jc w:val="center"/>
              <w:rPr>
                <w:rFonts w:ascii="宋体"/>
                <w:sz w:val="18"/>
                <w:szCs w:val="18"/>
              </w:rPr>
            </w:pPr>
            <w:r>
              <w:rPr>
                <w:rFonts w:hint="eastAsia" w:ascii="宋体"/>
                <w:sz w:val="18"/>
                <w:szCs w:val="18"/>
              </w:rPr>
              <w:t>严禁转包和违法分包</w:t>
            </w:r>
          </w:p>
          <w:p>
            <w:pPr>
              <w:jc w:val="center"/>
              <w:rPr>
                <w:rFonts w:ascii="宋体"/>
                <w:sz w:val="18"/>
                <w:szCs w:val="18"/>
              </w:rPr>
            </w:pPr>
            <w:r>
              <w:rPr>
                <w:rFonts w:hint="eastAsia" w:ascii="宋体"/>
                <w:sz w:val="18"/>
                <w:szCs w:val="18"/>
              </w:rPr>
              <w:t>（实质性要求）</w:t>
            </w:r>
          </w:p>
        </w:tc>
        <w:tc>
          <w:tcPr>
            <w:tcW w:w="6783" w:type="dxa"/>
            <w:vAlign w:val="center"/>
          </w:tcPr>
          <w:p>
            <w:pPr>
              <w:rPr>
                <w:rFonts w:ascii="宋体"/>
                <w:sz w:val="18"/>
                <w:szCs w:val="18"/>
              </w:rPr>
            </w:pPr>
            <w:r>
              <w:rPr>
                <w:rFonts w:hint="eastAsia" w:ascii="宋体"/>
                <w:sz w:val="18"/>
                <w:szCs w:val="18"/>
              </w:rPr>
              <w:t>严禁转包和违法分包。未经比选人书面同意，中选人不得变更项目负责人。</w:t>
            </w:r>
          </w:p>
          <w:p>
            <w:pPr>
              <w:rPr>
                <w:rFonts w:ascii="宋体"/>
                <w:sz w:val="18"/>
                <w:szCs w:val="18"/>
              </w:rPr>
            </w:pPr>
            <w:r>
              <w:rPr>
                <w:rFonts w:hint="eastAsia" w:ascii="宋体"/>
                <w:sz w:val="18"/>
                <w:szCs w:val="18"/>
              </w:rPr>
              <w:t>凡比选文件未明确可以分包的，中选人不得进行任何形式的分包。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jc w:val="center"/>
        </w:trPr>
        <w:tc>
          <w:tcPr>
            <w:tcW w:w="974" w:type="dxa"/>
            <w:vAlign w:val="center"/>
          </w:tcPr>
          <w:p>
            <w:pPr>
              <w:jc w:val="center"/>
              <w:rPr>
                <w:rFonts w:ascii="宋体"/>
                <w:sz w:val="18"/>
                <w:szCs w:val="18"/>
              </w:rPr>
            </w:pPr>
            <w:r>
              <w:rPr>
                <w:rFonts w:hint="eastAsia" w:ascii="宋体"/>
                <w:sz w:val="18"/>
                <w:szCs w:val="18"/>
              </w:rPr>
              <w:t>15.2</w:t>
            </w:r>
          </w:p>
        </w:tc>
        <w:tc>
          <w:tcPr>
            <w:tcW w:w="1842" w:type="dxa"/>
            <w:vAlign w:val="center"/>
          </w:tcPr>
          <w:p>
            <w:pPr>
              <w:jc w:val="center"/>
              <w:rPr>
                <w:rFonts w:ascii="宋体"/>
                <w:sz w:val="18"/>
                <w:szCs w:val="18"/>
              </w:rPr>
            </w:pPr>
            <w:r>
              <w:rPr>
                <w:rFonts w:hint="eastAsia" w:ascii="宋体"/>
                <w:sz w:val="18"/>
                <w:szCs w:val="18"/>
              </w:rPr>
              <w:t>比选文件的解释</w:t>
            </w:r>
          </w:p>
        </w:tc>
        <w:tc>
          <w:tcPr>
            <w:tcW w:w="6783" w:type="dxa"/>
            <w:vAlign w:val="center"/>
          </w:tcPr>
          <w:p>
            <w:pPr>
              <w:rPr>
                <w:rFonts w:ascii="宋体"/>
                <w:sz w:val="18"/>
                <w:szCs w:val="18"/>
              </w:rPr>
            </w:pPr>
            <w:r>
              <w:rPr>
                <w:rFonts w:hint="eastAsia" w:ascii="宋体"/>
                <w:sz w:val="18"/>
                <w:szCs w:val="18"/>
              </w:rPr>
              <w:t>由比选人或采购人解释。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974" w:type="dxa"/>
            <w:vAlign w:val="center"/>
          </w:tcPr>
          <w:p>
            <w:pPr>
              <w:jc w:val="center"/>
              <w:rPr>
                <w:rFonts w:ascii="宋体"/>
                <w:sz w:val="18"/>
                <w:szCs w:val="18"/>
              </w:rPr>
            </w:pPr>
            <w:r>
              <w:rPr>
                <w:rFonts w:hint="eastAsia" w:ascii="宋体"/>
                <w:sz w:val="18"/>
                <w:szCs w:val="18"/>
              </w:rPr>
              <w:t>15.3</w:t>
            </w:r>
          </w:p>
        </w:tc>
        <w:tc>
          <w:tcPr>
            <w:tcW w:w="1842" w:type="dxa"/>
            <w:vAlign w:val="center"/>
          </w:tcPr>
          <w:p>
            <w:pPr>
              <w:jc w:val="center"/>
              <w:rPr>
                <w:rFonts w:ascii="宋体"/>
                <w:sz w:val="18"/>
                <w:szCs w:val="18"/>
              </w:rPr>
            </w:pPr>
            <w:r>
              <w:rPr>
                <w:rFonts w:hint="eastAsia" w:ascii="宋体"/>
                <w:sz w:val="18"/>
                <w:szCs w:val="18"/>
              </w:rPr>
              <w:t>比选文件内容冲突的解决及优先适用次序</w:t>
            </w:r>
          </w:p>
        </w:tc>
        <w:tc>
          <w:tcPr>
            <w:tcW w:w="6783" w:type="dxa"/>
            <w:vAlign w:val="center"/>
          </w:tcPr>
          <w:p>
            <w:pPr>
              <w:rPr>
                <w:rFonts w:ascii="宋体"/>
                <w:sz w:val="18"/>
                <w:szCs w:val="18"/>
              </w:rPr>
            </w:pPr>
            <w:r>
              <w:rPr>
                <w:rFonts w:hint="eastAsia" w:ascii="宋体"/>
                <w:sz w:val="18"/>
                <w:szCs w:val="18"/>
              </w:rPr>
              <w:t>比选文件中比选人编制的内容前后有矛盾或不一致，有时间先后顺序的，以时间在后的修改、澄清或补正文件为准；没有时间先后顺序的，以公平的原则进行处理。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9599" w:type="dxa"/>
            <w:gridSpan w:val="3"/>
          </w:tcPr>
          <w:p>
            <w:pPr>
              <w:jc w:val="left"/>
              <w:rPr>
                <w:rFonts w:ascii="宋体" w:hAnsi="宋体"/>
                <w:b/>
                <w:sz w:val="18"/>
                <w:szCs w:val="18"/>
              </w:rPr>
            </w:pPr>
            <w:r>
              <w:rPr>
                <w:rFonts w:hint="eastAsia" w:ascii="宋体"/>
                <w:sz w:val="18"/>
                <w:szCs w:val="18"/>
              </w:rPr>
              <w:t>注：本比选申请人须知前附表与比选文件的其他内容不一致时，以本表内容为准</w:t>
            </w:r>
          </w:p>
        </w:tc>
      </w:tr>
    </w:tbl>
    <w:p>
      <w:pPr>
        <w:pStyle w:val="6"/>
        <w:spacing w:before="0" w:after="0"/>
        <w:jc w:val="both"/>
        <w:rPr>
          <w:rFonts w:ascii="宋体" w:hAnsi="宋体" w:eastAsia="宋体"/>
          <w:b/>
          <w:sz w:val="24"/>
          <w:szCs w:val="24"/>
        </w:rPr>
      </w:pPr>
    </w:p>
    <w:p>
      <w:pPr>
        <w:pStyle w:val="6"/>
        <w:spacing w:before="0" w:after="0"/>
        <w:rPr>
          <w:rFonts w:ascii="宋体" w:hAnsi="宋体" w:eastAsia="宋体"/>
          <w:b/>
          <w:sz w:val="24"/>
          <w:szCs w:val="24"/>
        </w:rPr>
      </w:pPr>
      <w:r>
        <w:rPr>
          <w:rFonts w:hint="eastAsia" w:ascii="宋体" w:hAnsi="宋体" w:eastAsia="宋体"/>
          <w:b/>
          <w:sz w:val="24"/>
          <w:szCs w:val="24"/>
        </w:rPr>
        <w:t>（二）总</w:t>
      </w:r>
      <w:r>
        <w:rPr>
          <w:rFonts w:ascii="宋体" w:hAnsi="宋体" w:eastAsia="宋体"/>
          <w:b/>
          <w:sz w:val="24"/>
          <w:szCs w:val="24"/>
        </w:rPr>
        <w:t xml:space="preserve">   </w:t>
      </w:r>
      <w:r>
        <w:rPr>
          <w:rFonts w:hint="eastAsia" w:ascii="宋体" w:hAnsi="宋体" w:eastAsia="宋体"/>
          <w:b/>
          <w:sz w:val="24"/>
          <w:szCs w:val="24"/>
        </w:rPr>
        <w:t>则</w:t>
      </w:r>
    </w:p>
    <w:p>
      <w:pPr>
        <w:pStyle w:val="7"/>
        <w:spacing w:line="240" w:lineRule="auto"/>
        <w:ind w:firstLine="0"/>
        <w:rPr>
          <w:bCs/>
          <w:szCs w:val="24"/>
        </w:rPr>
      </w:pPr>
      <w:r>
        <w:rPr>
          <w:rFonts w:hint="eastAsia"/>
          <w:bCs/>
          <w:szCs w:val="24"/>
        </w:rPr>
        <w:t>1、说明</w:t>
      </w:r>
    </w:p>
    <w:p>
      <w:pPr>
        <w:tabs>
          <w:tab w:val="left" w:pos="720"/>
        </w:tabs>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1 “比选人”系指</w:t>
      </w:r>
      <w:r>
        <w:rPr>
          <w:rFonts w:ascii="宋体" w:hAnsi="宋体"/>
          <w:sz w:val="24"/>
        </w:rPr>
        <w:t>提出</w:t>
      </w:r>
      <w:r>
        <w:rPr>
          <w:rFonts w:hint="eastAsia" w:ascii="宋体" w:hAnsi="宋体"/>
          <w:sz w:val="24"/>
        </w:rPr>
        <w:t>比选</w:t>
      </w:r>
      <w:r>
        <w:rPr>
          <w:rFonts w:ascii="宋体" w:hAnsi="宋体"/>
          <w:sz w:val="24"/>
        </w:rPr>
        <w:t>项目、进行</w:t>
      </w:r>
      <w:r>
        <w:rPr>
          <w:rFonts w:hint="eastAsia" w:ascii="宋体" w:hAnsi="宋体"/>
          <w:sz w:val="24"/>
        </w:rPr>
        <w:t>比选</w:t>
      </w:r>
      <w:r>
        <w:rPr>
          <w:rFonts w:ascii="宋体" w:hAnsi="宋体"/>
          <w:sz w:val="24"/>
        </w:rPr>
        <w:t>的法人</w:t>
      </w:r>
      <w:r>
        <w:rPr>
          <w:rFonts w:hint="eastAsia" w:ascii="宋体" w:hAnsi="宋体"/>
          <w:sz w:val="24"/>
        </w:rPr>
        <w:t>。本次项目的比选人是金堂县第一人民医院。</w:t>
      </w:r>
    </w:p>
    <w:p>
      <w:pPr>
        <w:tabs>
          <w:tab w:val="left" w:pos="720"/>
        </w:tabs>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2  “比选申请人”系指</w:t>
      </w:r>
      <w:r>
        <w:rPr>
          <w:rFonts w:ascii="宋体" w:hAnsi="宋体"/>
          <w:sz w:val="24"/>
        </w:rPr>
        <w:t>响应</w:t>
      </w:r>
      <w:r>
        <w:rPr>
          <w:rFonts w:hint="eastAsia" w:ascii="宋体" w:hAnsi="宋体"/>
          <w:sz w:val="24"/>
        </w:rPr>
        <w:t>比选</w:t>
      </w:r>
      <w:r>
        <w:rPr>
          <w:rFonts w:ascii="宋体" w:hAnsi="宋体"/>
          <w:sz w:val="24"/>
        </w:rPr>
        <w:t>、参</w:t>
      </w:r>
      <w:r>
        <w:rPr>
          <w:rFonts w:hint="eastAsia" w:ascii="宋体" w:hAnsi="宋体"/>
          <w:sz w:val="24"/>
        </w:rPr>
        <w:t>与</w:t>
      </w:r>
      <w:r>
        <w:rPr>
          <w:rFonts w:ascii="宋体" w:hAnsi="宋体"/>
          <w:sz w:val="24"/>
        </w:rPr>
        <w:t>竞争的法人或者其他组织</w:t>
      </w:r>
      <w:r>
        <w:rPr>
          <w:rFonts w:hint="eastAsia" w:ascii="宋体" w:hAnsi="宋体"/>
          <w:sz w:val="24"/>
        </w:rPr>
        <w:t>。</w:t>
      </w:r>
    </w:p>
    <w:p>
      <w:pPr>
        <w:pStyle w:val="7"/>
        <w:spacing w:line="240" w:lineRule="auto"/>
        <w:ind w:firstLine="0"/>
        <w:rPr>
          <w:bCs/>
          <w:szCs w:val="24"/>
        </w:rPr>
      </w:pPr>
      <w:r>
        <w:rPr>
          <w:bCs/>
          <w:szCs w:val="24"/>
        </w:rPr>
        <w:t>2</w:t>
      </w:r>
      <w:r>
        <w:rPr>
          <w:rFonts w:hint="eastAsia"/>
          <w:bCs/>
          <w:szCs w:val="24"/>
        </w:rPr>
        <w:t>、</w:t>
      </w:r>
      <w:r>
        <w:rPr>
          <w:bCs/>
          <w:szCs w:val="24"/>
        </w:rPr>
        <w:t>比选</w:t>
      </w:r>
      <w:r>
        <w:rPr>
          <w:rFonts w:hint="eastAsia"/>
          <w:bCs/>
          <w:szCs w:val="24"/>
        </w:rPr>
        <w:t>概况</w:t>
      </w:r>
    </w:p>
    <w:p>
      <w:pPr>
        <w:ind w:firstLine="480" w:firstLineChars="200"/>
        <w:rPr>
          <w:rFonts w:ascii="宋体" w:hAnsi="宋体"/>
          <w:sz w:val="24"/>
        </w:rPr>
      </w:pPr>
      <w:r>
        <w:rPr>
          <w:rFonts w:hint="eastAsia" w:ascii="宋体" w:hAnsi="宋体"/>
          <w:sz w:val="24"/>
        </w:rPr>
        <w:t>详见第一章比选公告。</w:t>
      </w:r>
    </w:p>
    <w:p>
      <w:pPr>
        <w:pStyle w:val="7"/>
        <w:spacing w:line="240" w:lineRule="auto"/>
        <w:ind w:firstLine="0"/>
        <w:rPr>
          <w:bCs/>
          <w:szCs w:val="24"/>
        </w:rPr>
      </w:pPr>
      <w:r>
        <w:rPr>
          <w:bCs/>
          <w:szCs w:val="24"/>
        </w:rPr>
        <w:t>3</w:t>
      </w:r>
      <w:r>
        <w:rPr>
          <w:rFonts w:hint="eastAsia"/>
          <w:bCs/>
          <w:szCs w:val="24"/>
        </w:rPr>
        <w:t>、合格的比选申请人（实质性要求）</w:t>
      </w:r>
    </w:p>
    <w:p>
      <w:pPr>
        <w:tabs>
          <w:tab w:val="left" w:pos="720"/>
        </w:tabs>
        <w:rPr>
          <w:rFonts w:ascii="宋体" w:hAnsi="宋体"/>
          <w:sz w:val="24"/>
        </w:rPr>
      </w:pPr>
      <w:r>
        <w:rPr>
          <w:rFonts w:hint="eastAsia" w:ascii="宋体" w:hAnsi="宋体"/>
          <w:sz w:val="24"/>
        </w:rPr>
        <w:t>合格的比选申请人应具备以下条件：</w:t>
      </w:r>
    </w:p>
    <w:p>
      <w:pPr>
        <w:tabs>
          <w:tab w:val="left" w:pos="720"/>
        </w:tabs>
        <w:rPr>
          <w:rFonts w:ascii="宋体" w:hAnsi="宋体"/>
          <w:sz w:val="24"/>
        </w:rPr>
      </w:pPr>
      <w:r>
        <w:rPr>
          <w:rFonts w:hint="eastAsia" w:ascii="宋体" w:hAnsi="宋体"/>
          <w:sz w:val="24"/>
        </w:rPr>
        <w:t>（1）本比选文件“比选公告”中“比选申请人资格要求”的条件；</w:t>
      </w:r>
    </w:p>
    <w:p>
      <w:pPr>
        <w:tabs>
          <w:tab w:val="left" w:pos="720"/>
        </w:tabs>
        <w:rPr>
          <w:rFonts w:ascii="宋体" w:hAnsi="宋体"/>
          <w:sz w:val="24"/>
        </w:rPr>
      </w:pPr>
      <w:r>
        <w:rPr>
          <w:rFonts w:hint="eastAsia" w:ascii="宋体" w:hAnsi="宋体"/>
          <w:sz w:val="24"/>
        </w:rPr>
        <w:t>（2）遵守国家有关的法律、法规和规章制度；</w:t>
      </w:r>
    </w:p>
    <w:p>
      <w:pPr>
        <w:pStyle w:val="7"/>
        <w:spacing w:line="240" w:lineRule="auto"/>
        <w:ind w:firstLine="0"/>
        <w:rPr>
          <w:bCs/>
          <w:szCs w:val="24"/>
        </w:rPr>
      </w:pPr>
      <w:r>
        <w:rPr>
          <w:rFonts w:hint="eastAsia"/>
          <w:bCs/>
          <w:szCs w:val="24"/>
        </w:rPr>
        <w:t>4、</w:t>
      </w:r>
      <w:r>
        <w:rPr>
          <w:bCs/>
          <w:szCs w:val="24"/>
        </w:rPr>
        <w:t>踏勘现场</w:t>
      </w:r>
    </w:p>
    <w:p>
      <w:pPr>
        <w:tabs>
          <w:tab w:val="left" w:pos="720"/>
        </w:tabs>
        <w:rPr>
          <w:rFonts w:ascii="宋体" w:hAnsi="宋体"/>
          <w:sz w:val="24"/>
        </w:rPr>
      </w:pPr>
      <w:r>
        <w:rPr>
          <w:rFonts w:hint="eastAsia" w:ascii="宋体" w:hAnsi="宋体"/>
          <w:sz w:val="24"/>
        </w:rPr>
        <w:t>4.1 比选人不统一组织踏勘现场。比选申请人可自行对项目现场及其周围环境进行考察，以便获取有关编制比选申请文件和签订合同所涉及现场的资料，比选人不对未进行现场踏勘产生的后果负责。</w:t>
      </w:r>
    </w:p>
    <w:p>
      <w:pPr>
        <w:tabs>
          <w:tab w:val="left" w:pos="720"/>
        </w:tabs>
        <w:rPr>
          <w:rFonts w:ascii="宋体" w:hAnsi="宋体"/>
          <w:sz w:val="24"/>
        </w:rPr>
      </w:pPr>
      <w:r>
        <w:rPr>
          <w:rFonts w:hint="eastAsia" w:ascii="宋体" w:hAnsi="宋体"/>
          <w:sz w:val="24"/>
        </w:rPr>
        <w:t>4.2 在现场踏勘过程中，比选申请人应注意安全，如果发生人身伤亡、财务或其他损失，不论何种原因所造成，比选人概不负责。</w:t>
      </w:r>
    </w:p>
    <w:p>
      <w:pPr>
        <w:tabs>
          <w:tab w:val="left" w:pos="720"/>
        </w:tabs>
        <w:rPr>
          <w:rFonts w:ascii="宋体" w:hAnsi="宋体"/>
          <w:sz w:val="24"/>
        </w:rPr>
      </w:pPr>
      <w:r>
        <w:rPr>
          <w:rFonts w:hint="eastAsia" w:ascii="宋体" w:hAnsi="宋体"/>
          <w:sz w:val="24"/>
        </w:rPr>
        <w:t>4.3现场踏勘发生的一切相关费用由各比选申请人自行承担。</w:t>
      </w:r>
    </w:p>
    <w:p>
      <w:pPr>
        <w:pStyle w:val="7"/>
        <w:spacing w:line="240" w:lineRule="auto"/>
        <w:ind w:firstLine="0"/>
        <w:rPr>
          <w:bCs/>
          <w:szCs w:val="24"/>
        </w:rPr>
      </w:pPr>
      <w:r>
        <w:rPr>
          <w:rFonts w:hint="eastAsia"/>
          <w:bCs/>
          <w:szCs w:val="24"/>
        </w:rPr>
        <w:t>5、</w:t>
      </w:r>
      <w:r>
        <w:rPr>
          <w:bCs/>
          <w:szCs w:val="24"/>
        </w:rPr>
        <w:t>参选费用</w:t>
      </w:r>
    </w:p>
    <w:p>
      <w:pPr>
        <w:tabs>
          <w:tab w:val="left" w:pos="720"/>
        </w:tabs>
        <w:spacing w:before="156" w:beforeLines="50" w:after="156" w:afterLines="50"/>
        <w:rPr>
          <w:rFonts w:ascii="宋体" w:hAnsi="宋体"/>
          <w:sz w:val="24"/>
        </w:rPr>
      </w:pPr>
      <w:r>
        <w:rPr>
          <w:rFonts w:hint="eastAsia" w:ascii="宋体" w:hAnsi="宋体"/>
          <w:sz w:val="24"/>
        </w:rPr>
        <w:t>5.1 比选申请人承担其编制比选申请文件及递交所涉及的一切费用。无论参选结果如何，比选人对上述费用不负任何责任。</w:t>
      </w:r>
    </w:p>
    <w:p>
      <w:pPr>
        <w:pStyle w:val="6"/>
        <w:spacing w:line="240" w:lineRule="auto"/>
        <w:rPr>
          <w:rFonts w:ascii="宋体" w:hAnsi="宋体" w:eastAsia="宋体"/>
          <w:b/>
          <w:sz w:val="24"/>
          <w:szCs w:val="24"/>
        </w:rPr>
      </w:pPr>
      <w:r>
        <w:rPr>
          <w:rFonts w:hint="eastAsia" w:ascii="宋体" w:hAnsi="宋体" w:eastAsia="宋体"/>
          <w:b/>
          <w:sz w:val="24"/>
          <w:szCs w:val="24"/>
        </w:rPr>
        <w:t>（三）</w:t>
      </w:r>
      <w:r>
        <w:rPr>
          <w:rFonts w:ascii="宋体" w:hAnsi="宋体" w:eastAsia="宋体"/>
          <w:b/>
          <w:sz w:val="24"/>
          <w:szCs w:val="24"/>
        </w:rPr>
        <w:t xml:space="preserve"> </w:t>
      </w:r>
      <w:r>
        <w:rPr>
          <w:rFonts w:hint="eastAsia" w:ascii="宋体" w:hAnsi="宋体" w:eastAsia="宋体"/>
          <w:b/>
          <w:sz w:val="24"/>
          <w:szCs w:val="24"/>
        </w:rPr>
        <w:t>比选文件</w:t>
      </w:r>
    </w:p>
    <w:p>
      <w:pPr>
        <w:pStyle w:val="7"/>
        <w:tabs>
          <w:tab w:val="left" w:pos="1000"/>
        </w:tabs>
        <w:spacing w:line="240" w:lineRule="auto"/>
        <w:ind w:firstLine="0"/>
        <w:rPr>
          <w:bCs/>
          <w:szCs w:val="24"/>
        </w:rPr>
      </w:pPr>
      <w:r>
        <w:rPr>
          <w:rFonts w:hint="eastAsia"/>
          <w:bCs/>
          <w:szCs w:val="24"/>
        </w:rPr>
        <w:t>6、</w:t>
      </w:r>
      <w:r>
        <w:rPr>
          <w:bCs/>
          <w:szCs w:val="24"/>
        </w:rPr>
        <w:t>比选文件的组成</w:t>
      </w:r>
    </w:p>
    <w:p>
      <w:pPr>
        <w:tabs>
          <w:tab w:val="left" w:pos="700"/>
        </w:tabs>
        <w:rPr>
          <w:rFonts w:ascii="宋体" w:hAnsi="宋体"/>
          <w:sz w:val="24"/>
        </w:rPr>
      </w:pPr>
      <w:r>
        <w:rPr>
          <w:rFonts w:hint="eastAsia" w:ascii="宋体" w:hAnsi="宋体"/>
          <w:sz w:val="24"/>
        </w:rPr>
        <w:t>6</w:t>
      </w:r>
      <w:r>
        <w:rPr>
          <w:rFonts w:ascii="宋体" w:hAnsi="宋体"/>
          <w:sz w:val="24"/>
        </w:rPr>
        <w:t>.1比选文件包括下列内容：</w:t>
      </w:r>
    </w:p>
    <w:p>
      <w:pPr>
        <w:tabs>
          <w:tab w:val="left" w:pos="720"/>
        </w:tabs>
        <w:rPr>
          <w:rFonts w:ascii="宋体" w:hAnsi="宋体"/>
          <w:sz w:val="24"/>
        </w:rPr>
      </w:pPr>
      <w:r>
        <w:rPr>
          <w:rFonts w:hint="eastAsia" w:ascii="宋体" w:hAnsi="宋体"/>
          <w:sz w:val="24"/>
        </w:rPr>
        <w:t>第一章  比选公告</w:t>
      </w:r>
    </w:p>
    <w:p>
      <w:pPr>
        <w:tabs>
          <w:tab w:val="left" w:pos="720"/>
        </w:tabs>
        <w:rPr>
          <w:rFonts w:ascii="宋体" w:hAnsi="宋体"/>
          <w:sz w:val="24"/>
        </w:rPr>
      </w:pPr>
      <w:r>
        <w:rPr>
          <w:rFonts w:hint="eastAsia" w:ascii="宋体" w:hAnsi="宋体"/>
          <w:sz w:val="24"/>
        </w:rPr>
        <w:t>第二章</w:t>
      </w:r>
      <w:r>
        <w:rPr>
          <w:rFonts w:ascii="宋体" w:hAnsi="宋体"/>
          <w:sz w:val="24"/>
        </w:rPr>
        <w:t xml:space="preserve"> </w:t>
      </w:r>
      <w:r>
        <w:rPr>
          <w:rFonts w:hint="eastAsia" w:ascii="宋体" w:hAnsi="宋体"/>
          <w:sz w:val="24"/>
        </w:rPr>
        <w:t xml:space="preserve"> 比选须知</w:t>
      </w:r>
    </w:p>
    <w:p>
      <w:pPr>
        <w:tabs>
          <w:tab w:val="left" w:pos="720"/>
        </w:tabs>
        <w:rPr>
          <w:rFonts w:ascii="宋体" w:hAnsi="宋体"/>
          <w:sz w:val="24"/>
        </w:rPr>
      </w:pPr>
      <w:r>
        <w:rPr>
          <w:rFonts w:hint="eastAsia" w:ascii="宋体" w:hAnsi="宋体"/>
          <w:sz w:val="24"/>
        </w:rPr>
        <w:t>第三章  比选申请文件格式</w:t>
      </w:r>
    </w:p>
    <w:p>
      <w:pPr>
        <w:tabs>
          <w:tab w:val="left" w:pos="720"/>
        </w:tabs>
        <w:rPr>
          <w:rFonts w:ascii="宋体" w:hAnsi="宋体"/>
          <w:sz w:val="24"/>
        </w:rPr>
      </w:pPr>
      <w:r>
        <w:rPr>
          <w:rFonts w:hint="eastAsia" w:ascii="宋体" w:hAnsi="宋体"/>
          <w:sz w:val="24"/>
        </w:rPr>
        <w:t>第四章  比选需求</w:t>
      </w:r>
    </w:p>
    <w:p>
      <w:pPr>
        <w:tabs>
          <w:tab w:val="left" w:pos="720"/>
        </w:tabs>
        <w:rPr>
          <w:rFonts w:ascii="宋体" w:hAnsi="宋体"/>
          <w:sz w:val="24"/>
        </w:rPr>
      </w:pPr>
      <w:r>
        <w:rPr>
          <w:rFonts w:hint="eastAsia" w:ascii="宋体" w:hAnsi="宋体"/>
          <w:sz w:val="24"/>
        </w:rPr>
        <w:t>第五章  评审办法</w:t>
      </w:r>
    </w:p>
    <w:p>
      <w:pPr>
        <w:tabs>
          <w:tab w:val="left" w:pos="720"/>
        </w:tabs>
        <w:rPr>
          <w:rFonts w:ascii="宋体" w:hAnsi="宋体"/>
          <w:sz w:val="24"/>
        </w:rPr>
      </w:pPr>
      <w:r>
        <w:rPr>
          <w:rFonts w:hint="eastAsia" w:ascii="宋体" w:hAnsi="宋体"/>
          <w:sz w:val="24"/>
        </w:rPr>
        <w:t>第六章  合同主要条款</w:t>
      </w:r>
    </w:p>
    <w:p>
      <w:pPr>
        <w:tabs>
          <w:tab w:val="left" w:pos="720"/>
        </w:tabs>
        <w:rPr>
          <w:rFonts w:ascii="宋体" w:hAnsi="宋体"/>
          <w:sz w:val="24"/>
        </w:rPr>
      </w:pPr>
      <w:r>
        <w:rPr>
          <w:rFonts w:hint="eastAsia" w:ascii="宋体" w:hAnsi="宋体"/>
          <w:sz w:val="24"/>
        </w:rPr>
        <w:t>6</w:t>
      </w:r>
      <w:r>
        <w:rPr>
          <w:rFonts w:ascii="宋体" w:hAnsi="宋体"/>
          <w:sz w:val="24"/>
        </w:rPr>
        <w:t>.</w:t>
      </w:r>
      <w:r>
        <w:rPr>
          <w:rFonts w:hint="eastAsia" w:ascii="宋体" w:hAnsi="宋体"/>
          <w:sz w:val="24"/>
        </w:rPr>
        <w:t>2</w:t>
      </w:r>
      <w:r>
        <w:rPr>
          <w:rFonts w:ascii="宋体" w:hAnsi="宋体"/>
          <w:sz w:val="24"/>
        </w:rPr>
        <w:t xml:space="preserve"> </w:t>
      </w:r>
      <w:r>
        <w:rPr>
          <w:rFonts w:hint="eastAsia" w:ascii="宋体" w:hAnsi="宋体"/>
          <w:sz w:val="24"/>
        </w:rPr>
        <w:t>除6.1条列明的内容外，比选人对比选文件的澄清或修改内容均为比选文件的组成部分，对比选人和比选申请人均起约束作用。</w:t>
      </w:r>
    </w:p>
    <w:p>
      <w:pPr>
        <w:tabs>
          <w:tab w:val="left" w:pos="720"/>
        </w:tabs>
        <w:rPr>
          <w:rFonts w:ascii="宋体" w:hAnsi="宋体"/>
          <w:sz w:val="24"/>
        </w:rPr>
      </w:pPr>
      <w:r>
        <w:rPr>
          <w:rFonts w:hint="eastAsia" w:ascii="宋体" w:hAnsi="宋体"/>
          <w:sz w:val="24"/>
        </w:rPr>
        <w:t>6.3 比选申请人收到比选文件时，应检查页数。比选申请人发现任何页数的遗缺、任何数字或词汇模糊不清、任何词义含混或意义不清，应立即通知比选人补全或澄清。如果比选申请人未按上述内容提出要求而造成不良的后果，比选人不承担责任。比选申请人应认真审阅比选文件中所有的内容，任何对比选文件内容的忽略或误解，都不能作为比选申请人不完全响应比选文件的理由。（实质性要求）</w:t>
      </w:r>
    </w:p>
    <w:p>
      <w:pPr>
        <w:tabs>
          <w:tab w:val="left" w:pos="720"/>
        </w:tabs>
        <w:rPr>
          <w:rFonts w:ascii="宋体" w:hAnsi="宋体"/>
          <w:sz w:val="24"/>
        </w:rPr>
      </w:pPr>
      <w:r>
        <w:rPr>
          <w:rFonts w:hint="eastAsia" w:ascii="宋体" w:hAnsi="宋体"/>
          <w:sz w:val="24"/>
        </w:rPr>
        <w:t>6.4比选文件及补充资料前后有矛盾的，以时间在后的为准。</w:t>
      </w:r>
    </w:p>
    <w:p>
      <w:pPr>
        <w:tabs>
          <w:tab w:val="left" w:pos="720"/>
        </w:tabs>
        <w:rPr>
          <w:rFonts w:ascii="宋体" w:hAnsi="宋体"/>
          <w:sz w:val="24"/>
        </w:rPr>
      </w:pPr>
      <w:r>
        <w:rPr>
          <w:rFonts w:hint="eastAsia" w:ascii="宋体" w:hAnsi="宋体"/>
          <w:sz w:val="24"/>
        </w:rPr>
        <w:t xml:space="preserve">6.5本比选文件由采购人负责解释。 </w:t>
      </w:r>
    </w:p>
    <w:p>
      <w:pPr>
        <w:pStyle w:val="7"/>
        <w:tabs>
          <w:tab w:val="left" w:pos="1000"/>
        </w:tabs>
        <w:spacing w:line="240" w:lineRule="auto"/>
        <w:ind w:firstLine="0"/>
        <w:rPr>
          <w:bCs/>
          <w:szCs w:val="24"/>
        </w:rPr>
      </w:pPr>
      <w:r>
        <w:rPr>
          <w:rFonts w:hint="eastAsia"/>
          <w:bCs/>
          <w:szCs w:val="24"/>
        </w:rPr>
        <w:t>7、比选</w:t>
      </w:r>
      <w:r>
        <w:rPr>
          <w:bCs/>
          <w:szCs w:val="24"/>
        </w:rPr>
        <w:t>文件的澄清</w:t>
      </w:r>
    </w:p>
    <w:p>
      <w:pPr>
        <w:tabs>
          <w:tab w:val="left" w:pos="720"/>
        </w:tabs>
        <w:rPr>
          <w:rFonts w:ascii="宋体" w:hAnsi="宋体"/>
          <w:sz w:val="24"/>
        </w:rPr>
      </w:pPr>
      <w:r>
        <w:rPr>
          <w:rFonts w:hint="eastAsia" w:ascii="宋体" w:hAnsi="宋体"/>
          <w:sz w:val="24"/>
        </w:rPr>
        <w:t xml:space="preserve">7.1 任何对比选文件提出澄清的比选申请人，应以书面形式提出。比选人对规定时间内收到的澄清要求，将以书面形式，回复比选申请人，若以传真发给比选申请人的应立即书面回函通知比选人，确认已收到该文件。 </w:t>
      </w:r>
    </w:p>
    <w:p>
      <w:pPr>
        <w:pStyle w:val="6"/>
        <w:spacing w:line="240" w:lineRule="auto"/>
        <w:rPr>
          <w:rFonts w:ascii="宋体" w:hAnsi="宋体" w:eastAsia="宋体"/>
          <w:b/>
          <w:sz w:val="24"/>
          <w:szCs w:val="24"/>
        </w:rPr>
      </w:pPr>
      <w:r>
        <w:rPr>
          <w:rFonts w:hint="eastAsia" w:ascii="宋体" w:hAnsi="宋体" w:eastAsia="宋体"/>
          <w:b/>
          <w:sz w:val="24"/>
          <w:szCs w:val="24"/>
        </w:rPr>
        <w:t>（四）比选申请文件的编制</w:t>
      </w:r>
    </w:p>
    <w:p>
      <w:pPr>
        <w:pStyle w:val="7"/>
        <w:tabs>
          <w:tab w:val="left" w:pos="1000"/>
        </w:tabs>
        <w:spacing w:line="240" w:lineRule="auto"/>
        <w:ind w:firstLine="0"/>
        <w:rPr>
          <w:bCs/>
          <w:szCs w:val="24"/>
        </w:rPr>
      </w:pPr>
      <w:r>
        <w:rPr>
          <w:rFonts w:hint="eastAsia"/>
          <w:bCs/>
          <w:szCs w:val="24"/>
        </w:rPr>
        <w:t>8、比选申请文件</w:t>
      </w:r>
      <w:r>
        <w:rPr>
          <w:bCs/>
          <w:szCs w:val="24"/>
        </w:rPr>
        <w:t>的语言</w:t>
      </w:r>
    </w:p>
    <w:p>
      <w:pPr>
        <w:tabs>
          <w:tab w:val="left" w:pos="720"/>
        </w:tabs>
        <w:rPr>
          <w:rFonts w:ascii="宋体" w:hAnsi="宋体"/>
          <w:sz w:val="24"/>
        </w:rPr>
      </w:pPr>
      <w:r>
        <w:rPr>
          <w:rFonts w:hint="eastAsia" w:ascii="宋体" w:hAnsi="宋体"/>
          <w:sz w:val="24"/>
        </w:rPr>
        <w:t>8.1 比选申请人提交的比选申请文件以及比选申请人与比选人就有关比选的所有来往书面文件均须使用中文。比选申请文件中如附有外文资料，主要部分对应翻译成中文并加盖比选申请人公章后附在相关外文资料后面。</w:t>
      </w:r>
    </w:p>
    <w:p>
      <w:pPr>
        <w:tabs>
          <w:tab w:val="left" w:pos="720"/>
        </w:tabs>
        <w:rPr>
          <w:rFonts w:ascii="宋体" w:hAnsi="宋体"/>
          <w:sz w:val="24"/>
        </w:rPr>
      </w:pPr>
      <w:r>
        <w:rPr>
          <w:rFonts w:hint="eastAsia" w:ascii="宋体" w:hAnsi="宋体"/>
          <w:sz w:val="24"/>
        </w:rPr>
        <w:t>8.2 翻译的中文资料与外文资料如果出现差异和矛盾时，以中文为准。</w:t>
      </w:r>
    </w:p>
    <w:p>
      <w:pPr>
        <w:tabs>
          <w:tab w:val="left" w:pos="720"/>
        </w:tabs>
        <w:rPr>
          <w:rFonts w:ascii="宋体" w:hAnsi="宋体"/>
          <w:sz w:val="24"/>
        </w:rPr>
      </w:pPr>
      <w:r>
        <w:rPr>
          <w:rFonts w:hint="eastAsia" w:ascii="宋体" w:hAnsi="宋体"/>
          <w:sz w:val="24"/>
        </w:rPr>
        <w:t>8.3 如因未翻译而造成的一切相关责任与后果，由比选申请人自行承担。</w:t>
      </w:r>
    </w:p>
    <w:p>
      <w:pPr>
        <w:pStyle w:val="7"/>
        <w:tabs>
          <w:tab w:val="left" w:pos="1000"/>
        </w:tabs>
        <w:spacing w:line="240" w:lineRule="auto"/>
        <w:ind w:firstLine="0"/>
        <w:rPr>
          <w:bCs/>
          <w:szCs w:val="24"/>
        </w:rPr>
      </w:pPr>
      <w:r>
        <w:rPr>
          <w:rFonts w:hint="eastAsia"/>
          <w:bCs/>
          <w:szCs w:val="24"/>
        </w:rPr>
        <w:t>9、比选申请文件</w:t>
      </w:r>
      <w:r>
        <w:rPr>
          <w:bCs/>
          <w:szCs w:val="24"/>
        </w:rPr>
        <w:t>的组成</w:t>
      </w:r>
    </w:p>
    <w:p>
      <w:pPr>
        <w:tabs>
          <w:tab w:val="left" w:pos="720"/>
        </w:tabs>
        <w:rPr>
          <w:rFonts w:ascii="宋体" w:hAnsi="宋体"/>
          <w:sz w:val="24"/>
        </w:rPr>
      </w:pPr>
      <w:r>
        <w:rPr>
          <w:rFonts w:hint="eastAsia" w:ascii="宋体" w:hAnsi="宋体"/>
          <w:sz w:val="24"/>
        </w:rPr>
        <w:t>比选申请人应按照比选文件的规定和要求编制比选申请文件。比选申请人编写的比选申请文件应包括下列部分：</w:t>
      </w:r>
    </w:p>
    <w:p>
      <w:pPr>
        <w:tabs>
          <w:tab w:val="left" w:pos="720"/>
        </w:tabs>
        <w:rPr>
          <w:rFonts w:ascii="宋体" w:hAnsi="宋体"/>
          <w:sz w:val="24"/>
        </w:rPr>
      </w:pPr>
      <w:r>
        <w:rPr>
          <w:rFonts w:hint="eastAsia" w:ascii="宋体" w:hAnsi="宋体"/>
          <w:sz w:val="24"/>
        </w:rPr>
        <w:t>9.1服务部分。比选申请人按照比选文件要求做出的服务应答，主要是针对比选项目的比选需求做出的响应和满足。</w:t>
      </w:r>
    </w:p>
    <w:p>
      <w:pPr>
        <w:tabs>
          <w:tab w:val="left" w:pos="720"/>
        </w:tabs>
        <w:rPr>
          <w:rFonts w:ascii="宋体" w:hAnsi="宋体"/>
          <w:sz w:val="24"/>
        </w:rPr>
      </w:pPr>
      <w:r>
        <w:rPr>
          <w:rFonts w:hint="eastAsia" w:ascii="宋体" w:hAnsi="宋体"/>
          <w:sz w:val="24"/>
        </w:rPr>
        <w:t>9.2商务部分。比选申请人按照比选文件要求提供的有关证明材料及优惠承诺。包括以下内容：</w:t>
      </w:r>
    </w:p>
    <w:p>
      <w:pPr>
        <w:tabs>
          <w:tab w:val="left" w:pos="720"/>
        </w:tabs>
        <w:rPr>
          <w:rFonts w:ascii="宋体" w:hAnsi="宋体"/>
          <w:sz w:val="24"/>
        </w:rPr>
      </w:pPr>
      <w:r>
        <w:rPr>
          <w:rFonts w:hint="eastAsia" w:ascii="宋体" w:hAnsi="宋体"/>
          <w:sz w:val="24"/>
        </w:rPr>
        <w:t>（1）比选申请函；</w:t>
      </w:r>
    </w:p>
    <w:p>
      <w:pPr>
        <w:tabs>
          <w:tab w:val="left" w:pos="720"/>
        </w:tabs>
        <w:rPr>
          <w:rFonts w:ascii="宋体" w:hAnsi="宋体"/>
          <w:sz w:val="24"/>
        </w:rPr>
      </w:pPr>
      <w:r>
        <w:rPr>
          <w:rFonts w:hint="eastAsia" w:ascii="宋体" w:hAnsi="宋体"/>
          <w:sz w:val="24"/>
        </w:rPr>
        <w:t>（2）比选人基本情况表；</w:t>
      </w:r>
    </w:p>
    <w:p>
      <w:pPr>
        <w:tabs>
          <w:tab w:val="left" w:pos="720"/>
        </w:tabs>
        <w:rPr>
          <w:rFonts w:ascii="宋体" w:hAnsi="宋体"/>
          <w:sz w:val="24"/>
        </w:rPr>
      </w:pPr>
      <w:r>
        <w:rPr>
          <w:rFonts w:hint="eastAsia" w:ascii="宋体" w:hAnsi="宋体"/>
          <w:sz w:val="24"/>
        </w:rPr>
        <w:t>（3）项目管理机构；</w:t>
      </w:r>
    </w:p>
    <w:p>
      <w:pPr>
        <w:tabs>
          <w:tab w:val="left" w:pos="720"/>
        </w:tabs>
        <w:rPr>
          <w:rFonts w:ascii="宋体" w:hAnsi="宋体"/>
          <w:sz w:val="24"/>
        </w:rPr>
      </w:pPr>
      <w:r>
        <w:rPr>
          <w:rFonts w:hint="eastAsia" w:ascii="宋体" w:hAnsi="宋体"/>
          <w:sz w:val="24"/>
        </w:rPr>
        <w:t>（4）证明比选申请人业绩、经验的有关材料；</w:t>
      </w:r>
    </w:p>
    <w:p>
      <w:pPr>
        <w:tabs>
          <w:tab w:val="left" w:pos="720"/>
        </w:tabs>
        <w:rPr>
          <w:rFonts w:ascii="宋体" w:hAnsi="宋体"/>
          <w:sz w:val="24"/>
        </w:rPr>
      </w:pPr>
      <w:r>
        <w:rPr>
          <w:rFonts w:hint="eastAsia" w:ascii="宋体" w:hAnsi="宋体"/>
          <w:sz w:val="24"/>
        </w:rPr>
        <w:t>（5）比选申请人符合比选文件第一章规定的“比选申请人资格要求”的相关资格证明材料，包含以下材料：</w:t>
      </w:r>
    </w:p>
    <w:p>
      <w:pPr>
        <w:tabs>
          <w:tab w:val="left" w:pos="720"/>
        </w:tabs>
        <w:rPr>
          <w:rFonts w:ascii="宋体" w:hAnsi="宋体"/>
          <w:sz w:val="24"/>
        </w:rPr>
      </w:pPr>
      <w:r>
        <w:rPr>
          <w:rFonts w:hint="eastAsia" w:ascii="宋体" w:hAnsi="宋体"/>
          <w:sz w:val="24"/>
        </w:rPr>
        <w:t>A、法定代表人证明书原件（法定代表人直接参与比选并签署比选申请文件时提供）以及法定代表人身份证复印件；或者法定代表人授权书原件（非法定代表人参与比选并签署比选申请文件时提供）以及法定代表人身份证复印件和代理人身份证复印件；</w:t>
      </w:r>
    </w:p>
    <w:p>
      <w:pPr>
        <w:tabs>
          <w:tab w:val="left" w:pos="720"/>
        </w:tabs>
        <w:rPr>
          <w:rFonts w:ascii="宋体" w:hAnsi="宋体"/>
          <w:sz w:val="24"/>
        </w:rPr>
      </w:pPr>
      <w:r>
        <w:rPr>
          <w:rFonts w:hint="eastAsia" w:ascii="宋体" w:hAnsi="宋体"/>
          <w:sz w:val="24"/>
        </w:rPr>
        <w:t>B、比选申请人具有独立承担民事责任的能力（注：①比选申请人若为企业法人的，提供统一社会信用代码营业执照，未换证的企业也可同时提供营业执照、税务登记证、组织机构代码证；②比选申请人若为事业法人，提供统一社会信用代码法人登记证书，未换证的事业法人也可同时提交事业法人登记证书和组织机构代码证；③比选申请人若为其他组织，提供对应主管部门颁发的准许执业证明文件或营业执照；④比选申请人若为自然人，提供“身份证明材料”。以上证件等均提供复印件）；</w:t>
      </w:r>
    </w:p>
    <w:p>
      <w:pPr>
        <w:tabs>
          <w:tab w:val="left" w:pos="720"/>
        </w:tabs>
        <w:rPr>
          <w:rFonts w:ascii="宋体" w:hAnsi="宋体"/>
          <w:sz w:val="24"/>
        </w:rPr>
      </w:pPr>
      <w:r>
        <w:rPr>
          <w:rFonts w:hint="eastAsia" w:ascii="宋体" w:hAnsi="宋体"/>
          <w:sz w:val="24"/>
        </w:rPr>
        <w:t>C、具有良好的商业信誉和健全的财务会计制度的证明材料（须提供承诺函原件，具体格式详见第三章格式九）</w:t>
      </w:r>
    </w:p>
    <w:p>
      <w:pPr>
        <w:spacing w:before="156" w:beforeLines="50" w:after="156" w:afterLines="50"/>
        <w:rPr>
          <w:rFonts w:asciiTheme="majorEastAsia" w:hAnsiTheme="majorEastAsia" w:eastAsiaTheme="majorEastAsia" w:cstheme="majorEastAsia"/>
          <w:sz w:val="24"/>
        </w:rPr>
      </w:pPr>
      <w:r>
        <w:rPr>
          <w:rFonts w:hint="eastAsia" w:ascii="宋体" w:hAnsi="宋体"/>
          <w:sz w:val="24"/>
        </w:rPr>
        <w:t>D、具有依法缴纳税收和社会保障资金的良好记录（须提供承诺函原件，具体格式详见第三章</w:t>
      </w:r>
      <w:r>
        <w:rPr>
          <w:rFonts w:hint="eastAsia" w:asciiTheme="majorEastAsia" w:hAnsiTheme="majorEastAsia" w:eastAsiaTheme="majorEastAsia" w:cstheme="majorEastAsia"/>
          <w:sz w:val="24"/>
        </w:rPr>
        <w:t>格式九）；</w:t>
      </w:r>
    </w:p>
    <w:p>
      <w:pPr>
        <w:spacing w:before="156" w:beforeLines="50" w:after="156" w:afterLines="5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E、具有履行合同所必需的设备和专业技术能力.（须提供承诺函原件，具体格式详见第三章格式九）</w:t>
      </w:r>
    </w:p>
    <w:p>
      <w:pPr>
        <w:spacing w:before="156" w:beforeLines="50" w:after="156" w:afterLines="5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F、比选申请人还满足法律、行政法规规定的其他强制性条件的证明材料（须提供承诺函原件，具体格式详见第三章格式九）</w:t>
      </w:r>
    </w:p>
    <w:p>
      <w:pPr>
        <w:spacing w:before="156" w:beforeLines="50" w:after="156" w:afterLines="5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G、参加采购活动前三年内（不足三年按公司成立时起），在经营活动中没有重大违法记录；（须提供承诺函原件，具体格式详见第三章格式九）；</w:t>
      </w:r>
    </w:p>
    <w:p>
      <w:pPr>
        <w:spacing w:before="156" w:beforeLines="50" w:after="156" w:afterLines="50"/>
        <w:rPr>
          <w:sz w:val="24"/>
        </w:rPr>
      </w:pPr>
      <w:r>
        <w:rPr>
          <w:rFonts w:hint="eastAsia" w:asciiTheme="majorEastAsia" w:hAnsiTheme="majorEastAsia" w:eastAsiaTheme="majorEastAsia" w:cstheme="majorEastAsia"/>
          <w:sz w:val="24"/>
        </w:rPr>
        <w:t>H、投标人未被列入“信用中国”网站(www.creditchina.gov.cn )失信被执行人、重大税收违法</w:t>
      </w:r>
      <w:r>
        <w:rPr>
          <w:rFonts w:hint="eastAsia"/>
          <w:sz w:val="24"/>
        </w:rPr>
        <w:t>案件当事人名单和“中国政府采购网”（www.ccgp.gov.cn ）政府采购严重违法失信行为记录名单；</w:t>
      </w:r>
    </w:p>
    <w:p>
      <w:pPr>
        <w:pStyle w:val="2"/>
      </w:pPr>
      <w:r>
        <w:rPr>
          <w:rFonts w:hint="eastAsia"/>
        </w:rPr>
        <w:t>9.3 如国家法律法规对市场准入有要求的还应符合相关规定。</w:t>
      </w:r>
    </w:p>
    <w:p>
      <w:pPr>
        <w:tabs>
          <w:tab w:val="left" w:pos="720"/>
        </w:tabs>
        <w:rPr>
          <w:rFonts w:ascii="宋体" w:hAnsi="宋体"/>
          <w:sz w:val="24"/>
        </w:rPr>
      </w:pPr>
      <w:r>
        <w:rPr>
          <w:rFonts w:hint="eastAsia" w:ascii="宋体" w:hAnsi="宋体"/>
          <w:sz w:val="24"/>
        </w:rPr>
        <w:t>a、以上相关资格证明材料中要求提供的复印件均须加盖申请企业公章（鲜章），否则不予认可；</w:t>
      </w:r>
    </w:p>
    <w:p>
      <w:pPr>
        <w:rPr>
          <w:rFonts w:hAnsi="宋体"/>
          <w:sz w:val="24"/>
        </w:rPr>
      </w:pPr>
      <w:r>
        <w:rPr>
          <w:rFonts w:hint="eastAsia" w:ascii="宋体" w:hAnsi="宋体"/>
          <w:sz w:val="24"/>
        </w:rPr>
        <w:t>b、针对以上</w:t>
      </w:r>
      <w:r>
        <w:rPr>
          <w:rFonts w:hint="eastAsia" w:hAnsi="宋体"/>
          <w:bCs/>
          <w:sz w:val="24"/>
        </w:rPr>
        <w:t>所称“重大违法记录”：是指比选申请人因违法经营受到刑事处罚或者责令停产停业、吊销许可证或者执照、较大数额罚款等行政处罚；（</w:t>
      </w:r>
      <w:r>
        <w:rPr>
          <w:rFonts w:hint="eastAsia" w:hAnsi="宋体"/>
          <w:sz w:val="24"/>
        </w:rPr>
        <w:t>较大数额罚款的具体金额标准是：若比选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20000元为准</w:t>
      </w:r>
      <w:r>
        <w:rPr>
          <w:rFonts w:hAnsi="宋体"/>
          <w:sz w:val="24"/>
        </w:rPr>
        <w:t>）</w:t>
      </w:r>
      <w:r>
        <w:rPr>
          <w:rFonts w:hint="eastAsia" w:hAnsi="宋体"/>
          <w:sz w:val="24"/>
        </w:rPr>
        <w:t>；</w:t>
      </w:r>
    </w:p>
    <w:p>
      <w:pPr>
        <w:tabs>
          <w:tab w:val="left" w:pos="720"/>
        </w:tabs>
        <w:rPr>
          <w:rFonts w:ascii="宋体" w:hAnsi="宋体"/>
          <w:sz w:val="24"/>
        </w:rPr>
      </w:pPr>
      <w:r>
        <w:rPr>
          <w:rFonts w:hint="eastAsia" w:ascii="宋体" w:hAnsi="宋体"/>
          <w:sz w:val="24"/>
        </w:rPr>
        <w:t>（6）其他比选申请人认为需要提供的文件和资料。</w:t>
      </w:r>
    </w:p>
    <w:p>
      <w:pPr>
        <w:tabs>
          <w:tab w:val="left" w:pos="720"/>
        </w:tabs>
        <w:rPr>
          <w:rFonts w:ascii="宋体" w:hAnsi="宋体"/>
          <w:sz w:val="24"/>
        </w:rPr>
      </w:pPr>
      <w:r>
        <w:rPr>
          <w:rFonts w:hint="eastAsia" w:ascii="宋体" w:hAnsi="宋体"/>
          <w:sz w:val="24"/>
        </w:rPr>
        <w:t>9.4其他部分。比选申请人按照比选文件要求作出的其他应答和承诺</w:t>
      </w:r>
    </w:p>
    <w:p>
      <w:pPr>
        <w:pStyle w:val="7"/>
        <w:tabs>
          <w:tab w:val="left" w:pos="1000"/>
        </w:tabs>
        <w:spacing w:line="240" w:lineRule="auto"/>
        <w:ind w:firstLine="0"/>
        <w:rPr>
          <w:bCs/>
          <w:szCs w:val="24"/>
        </w:rPr>
      </w:pPr>
      <w:r>
        <w:rPr>
          <w:rFonts w:hint="eastAsia"/>
          <w:bCs/>
          <w:szCs w:val="24"/>
        </w:rPr>
        <w:t>10、比选申请文件格式</w:t>
      </w:r>
    </w:p>
    <w:p>
      <w:pPr>
        <w:tabs>
          <w:tab w:val="left" w:pos="720"/>
        </w:tabs>
        <w:rPr>
          <w:rFonts w:ascii="宋体" w:hAnsi="宋体"/>
          <w:sz w:val="24"/>
        </w:rPr>
      </w:pPr>
      <w:r>
        <w:rPr>
          <w:rFonts w:hint="eastAsia" w:ascii="宋体" w:hAnsi="宋体"/>
          <w:sz w:val="24"/>
        </w:rPr>
        <w:t>10.1 比选申请人应按照比选文件第三章中提供的“比选申请文件格式”填写相关内容。对于第三章格式中“注”的内容，比选申请人可自行决定是否保留在比选申请文件中，未保留的视为比选申请人默认接受“注”的内容。</w:t>
      </w:r>
    </w:p>
    <w:p>
      <w:pPr>
        <w:tabs>
          <w:tab w:val="left" w:pos="720"/>
        </w:tabs>
        <w:rPr>
          <w:rFonts w:ascii="宋体" w:hAnsi="宋体"/>
          <w:sz w:val="24"/>
        </w:rPr>
      </w:pPr>
      <w:r>
        <w:rPr>
          <w:rFonts w:hint="eastAsia" w:ascii="宋体" w:hAnsi="宋体"/>
          <w:sz w:val="24"/>
        </w:rPr>
        <w:t>10.2 对于没有格式要求的比选申请文件由比选申请人自行编写。</w:t>
      </w:r>
    </w:p>
    <w:p>
      <w:pPr>
        <w:pStyle w:val="7"/>
        <w:tabs>
          <w:tab w:val="left" w:pos="1000"/>
        </w:tabs>
        <w:spacing w:line="240" w:lineRule="auto"/>
        <w:ind w:firstLine="0"/>
        <w:rPr>
          <w:bCs/>
          <w:szCs w:val="24"/>
        </w:rPr>
      </w:pPr>
      <w:r>
        <w:rPr>
          <w:rFonts w:hint="eastAsia"/>
          <w:bCs/>
          <w:szCs w:val="24"/>
        </w:rPr>
        <w:t>11．计量单位</w:t>
      </w:r>
    </w:p>
    <w:p>
      <w:pPr>
        <w:tabs>
          <w:tab w:val="left" w:pos="720"/>
        </w:tabs>
        <w:rPr>
          <w:rFonts w:ascii="宋体" w:hAnsi="宋体"/>
          <w:sz w:val="24"/>
        </w:rPr>
      </w:pPr>
      <w:r>
        <w:rPr>
          <w:rFonts w:hint="eastAsia" w:ascii="宋体" w:hAnsi="宋体"/>
          <w:sz w:val="24"/>
        </w:rPr>
        <w:t>11.1除比选文件中另有规定外，本次比选项目所有合同项下的比选申请均采用国家法定的计量单位。</w:t>
      </w:r>
    </w:p>
    <w:p>
      <w:pPr>
        <w:pStyle w:val="7"/>
        <w:tabs>
          <w:tab w:val="left" w:pos="1000"/>
        </w:tabs>
        <w:spacing w:line="240" w:lineRule="auto"/>
        <w:ind w:firstLine="0"/>
        <w:rPr>
          <w:bCs/>
          <w:szCs w:val="24"/>
        </w:rPr>
      </w:pPr>
      <w:r>
        <w:rPr>
          <w:rFonts w:hint="eastAsia"/>
          <w:bCs/>
          <w:szCs w:val="24"/>
        </w:rPr>
        <w:t>12、比选货币（实质性要求）</w:t>
      </w:r>
    </w:p>
    <w:p>
      <w:pPr>
        <w:rPr>
          <w:rFonts w:ascii="宋体" w:hAnsi="宋体"/>
          <w:sz w:val="24"/>
        </w:rPr>
      </w:pPr>
      <w:r>
        <w:rPr>
          <w:rFonts w:hint="eastAsia" w:ascii="宋体" w:hAnsi="宋体"/>
          <w:sz w:val="24"/>
        </w:rPr>
        <w:t>12.1 本项目比选申请报价采用的币种为人民币。</w:t>
      </w:r>
    </w:p>
    <w:p>
      <w:pPr>
        <w:pStyle w:val="7"/>
        <w:tabs>
          <w:tab w:val="left" w:pos="1000"/>
        </w:tabs>
        <w:spacing w:line="240" w:lineRule="auto"/>
        <w:ind w:firstLine="0"/>
        <w:rPr>
          <w:bCs/>
          <w:szCs w:val="24"/>
        </w:rPr>
      </w:pPr>
      <w:r>
        <w:rPr>
          <w:rFonts w:hint="eastAsia"/>
          <w:bCs/>
          <w:szCs w:val="24"/>
        </w:rPr>
        <w:t>13、比选响应有效期（实质性要求）</w:t>
      </w:r>
    </w:p>
    <w:p>
      <w:pPr>
        <w:tabs>
          <w:tab w:val="left" w:pos="720"/>
        </w:tabs>
        <w:rPr>
          <w:rFonts w:ascii="宋体" w:hAnsi="宋体"/>
          <w:sz w:val="24"/>
        </w:rPr>
      </w:pPr>
      <w:r>
        <w:rPr>
          <w:rFonts w:hint="eastAsia" w:ascii="宋体" w:hAnsi="宋体"/>
          <w:sz w:val="24"/>
        </w:rPr>
        <w:t>13.1比选响应有效期详见“比选须知前附表”。</w:t>
      </w:r>
    </w:p>
    <w:p>
      <w:pPr>
        <w:tabs>
          <w:tab w:val="left" w:pos="720"/>
        </w:tabs>
        <w:rPr>
          <w:rFonts w:ascii="宋体" w:hAnsi="宋体"/>
          <w:sz w:val="24"/>
        </w:rPr>
      </w:pPr>
      <w:r>
        <w:rPr>
          <w:rFonts w:hint="eastAsia" w:ascii="宋体" w:hAnsi="宋体"/>
          <w:sz w:val="24"/>
        </w:rPr>
        <w:t>13</w:t>
      </w:r>
      <w:r>
        <w:rPr>
          <w:rFonts w:ascii="宋体" w:hAnsi="宋体"/>
          <w:sz w:val="24"/>
        </w:rPr>
        <w:t>.</w:t>
      </w:r>
      <w:r>
        <w:rPr>
          <w:rFonts w:hint="eastAsia" w:ascii="宋体" w:hAnsi="宋体"/>
          <w:sz w:val="24"/>
        </w:rPr>
        <w:t>2 特殊情况下，比选人可于比选响应有效期满之前要求申请人同意延长有效期，要求与答复均应为书面形式。比选申请人可以拒绝上述要求，其保证金不被没收。拒绝延长比选响应有效期的申请人不得再参与该项目后续比选活动。同意延长比选响应有效期的申请人不能修改其比选申请文件，关于保证金的有关规定在延长的比选响应有效期内继续有效。</w:t>
      </w:r>
    </w:p>
    <w:p>
      <w:pPr>
        <w:tabs>
          <w:tab w:val="left" w:pos="720"/>
        </w:tabs>
        <w:rPr>
          <w:rFonts w:ascii="宋体" w:hAnsi="宋体"/>
          <w:sz w:val="24"/>
        </w:rPr>
      </w:pPr>
      <w:r>
        <w:rPr>
          <w:rFonts w:hint="eastAsia" w:ascii="宋体" w:hAnsi="宋体"/>
          <w:sz w:val="24"/>
        </w:rPr>
        <w:t>13.3 在比选响应有效期内，比选申请人将依法接受其比选申请文件的约束。</w:t>
      </w:r>
    </w:p>
    <w:p>
      <w:pPr>
        <w:pStyle w:val="7"/>
        <w:tabs>
          <w:tab w:val="left" w:pos="1000"/>
        </w:tabs>
        <w:spacing w:line="240" w:lineRule="auto"/>
        <w:ind w:firstLine="0"/>
        <w:rPr>
          <w:bCs/>
          <w:szCs w:val="24"/>
        </w:rPr>
      </w:pPr>
      <w:r>
        <w:rPr>
          <w:rFonts w:hint="eastAsia"/>
          <w:bCs/>
          <w:szCs w:val="24"/>
        </w:rPr>
        <w:t>14、比选申请文件的份数和签署</w:t>
      </w:r>
    </w:p>
    <w:p>
      <w:pPr>
        <w:tabs>
          <w:tab w:val="left" w:pos="720"/>
        </w:tabs>
        <w:rPr>
          <w:rFonts w:ascii="宋体" w:hAnsi="宋体"/>
          <w:sz w:val="24"/>
        </w:rPr>
      </w:pPr>
      <w:r>
        <w:rPr>
          <w:rFonts w:hint="eastAsia" w:ascii="宋体" w:hAnsi="宋体"/>
          <w:sz w:val="24"/>
        </w:rPr>
        <w:t>14.1 比选申请人应按照“比选须知前附表”要求的数量准备比选申请文件，在每一份比选申请文件上要明确注明“正本”或“副本”字样，一旦正本和副本有差异，以正本为准。（实质性要求）</w:t>
      </w:r>
    </w:p>
    <w:p>
      <w:pPr>
        <w:tabs>
          <w:tab w:val="left" w:pos="720"/>
        </w:tabs>
        <w:rPr>
          <w:rFonts w:ascii="宋体" w:hAnsi="宋体"/>
          <w:sz w:val="24"/>
        </w:rPr>
      </w:pPr>
      <w:r>
        <w:rPr>
          <w:rFonts w:hint="eastAsia" w:ascii="宋体" w:hAnsi="宋体"/>
          <w:sz w:val="24"/>
        </w:rPr>
        <w:t>14.2 比选申请文件正本须打印并按比选文件的规定由比选申请单位法定代表人或经其授权的代理人签字。由代理人签字的须随比选申请文件递交法定人代表人授权书。比选申请文件副本由其正本复制（复印）而成（包括证明文件）。</w:t>
      </w:r>
      <w:r>
        <w:rPr>
          <w:rFonts w:ascii="宋体" w:hAnsi="宋体"/>
          <w:sz w:val="24"/>
        </w:rPr>
        <w:br w:type="textWrapping"/>
      </w:r>
      <w:r>
        <w:rPr>
          <w:rFonts w:hint="eastAsia" w:ascii="宋体" w:hAnsi="宋体"/>
          <w:sz w:val="24"/>
        </w:rPr>
        <w:t>14.3比选申请文件中不许有加行、涂抹或改写。若有修改，须由法定代表人或其代理人签字。</w:t>
      </w:r>
    </w:p>
    <w:p>
      <w:pPr>
        <w:tabs>
          <w:tab w:val="left" w:pos="720"/>
        </w:tabs>
        <w:rPr>
          <w:rFonts w:ascii="宋体" w:hAnsi="宋体"/>
          <w:sz w:val="24"/>
        </w:rPr>
      </w:pPr>
      <w:r>
        <w:rPr>
          <w:rFonts w:hint="eastAsia" w:ascii="宋体" w:hAnsi="宋体"/>
          <w:sz w:val="24"/>
        </w:rPr>
        <w:t>14.4不接受电话、传真及电子邮件形式的比选申请文件。</w:t>
      </w:r>
    </w:p>
    <w:p>
      <w:pPr>
        <w:pStyle w:val="6"/>
        <w:spacing w:line="240" w:lineRule="auto"/>
        <w:rPr>
          <w:rFonts w:ascii="宋体" w:hAnsi="宋体" w:eastAsia="宋体"/>
          <w:b/>
          <w:sz w:val="24"/>
          <w:szCs w:val="24"/>
        </w:rPr>
      </w:pPr>
      <w:r>
        <w:rPr>
          <w:rFonts w:hint="eastAsia" w:ascii="宋体" w:hAnsi="宋体" w:eastAsia="宋体"/>
          <w:b/>
          <w:sz w:val="24"/>
          <w:szCs w:val="24"/>
        </w:rPr>
        <w:t>（五）比选申请文件的递交</w:t>
      </w:r>
    </w:p>
    <w:p>
      <w:pPr>
        <w:pStyle w:val="7"/>
        <w:tabs>
          <w:tab w:val="left" w:pos="1000"/>
        </w:tabs>
        <w:spacing w:line="240" w:lineRule="auto"/>
        <w:ind w:firstLine="0"/>
        <w:rPr>
          <w:bCs/>
          <w:szCs w:val="24"/>
        </w:rPr>
      </w:pPr>
      <w:r>
        <w:rPr>
          <w:rFonts w:hint="eastAsia"/>
          <w:bCs/>
          <w:szCs w:val="24"/>
        </w:rPr>
        <w:t>15、比选申请文件的装订、包装、密封及标注</w:t>
      </w:r>
    </w:p>
    <w:p>
      <w:pPr>
        <w:tabs>
          <w:tab w:val="left" w:pos="720"/>
        </w:tabs>
        <w:rPr>
          <w:rFonts w:ascii="宋体" w:hAnsi="宋体"/>
          <w:sz w:val="24"/>
        </w:rPr>
      </w:pPr>
      <w:r>
        <w:rPr>
          <w:rFonts w:hint="eastAsia" w:ascii="宋体" w:hAnsi="宋体"/>
          <w:sz w:val="24"/>
        </w:rPr>
        <w:t>15.1比选申请文件应按照“比选须知前附表”的要求进行装订、包装、密封和标注。</w:t>
      </w:r>
    </w:p>
    <w:p>
      <w:pPr>
        <w:tabs>
          <w:tab w:val="left" w:pos="720"/>
        </w:tabs>
        <w:rPr>
          <w:rFonts w:ascii="宋体" w:hAnsi="宋体"/>
          <w:sz w:val="24"/>
        </w:rPr>
      </w:pPr>
      <w:r>
        <w:rPr>
          <w:rFonts w:hint="eastAsia" w:ascii="宋体" w:hAnsi="宋体"/>
          <w:sz w:val="24"/>
        </w:rPr>
        <w:t>注：如果未按上述规定进行装订、包装、密封和标注的，比选人可以不接受比选申请文件。</w:t>
      </w:r>
    </w:p>
    <w:p>
      <w:pPr>
        <w:pStyle w:val="7"/>
        <w:tabs>
          <w:tab w:val="left" w:pos="1000"/>
        </w:tabs>
        <w:spacing w:line="240" w:lineRule="auto"/>
        <w:ind w:firstLine="0"/>
        <w:rPr>
          <w:bCs/>
          <w:szCs w:val="24"/>
        </w:rPr>
      </w:pPr>
      <w:r>
        <w:rPr>
          <w:rFonts w:hint="eastAsia"/>
          <w:bCs/>
          <w:szCs w:val="24"/>
        </w:rPr>
        <w:t>16、比选申请文件的递交和截止时间</w:t>
      </w:r>
    </w:p>
    <w:p>
      <w:pPr>
        <w:tabs>
          <w:tab w:val="left" w:pos="720"/>
        </w:tabs>
        <w:rPr>
          <w:rFonts w:ascii="宋体" w:hAnsi="宋体"/>
          <w:sz w:val="24"/>
        </w:rPr>
      </w:pPr>
      <w:r>
        <w:rPr>
          <w:rFonts w:hint="eastAsia" w:ascii="宋体" w:hAnsi="宋体"/>
          <w:sz w:val="24"/>
        </w:rPr>
        <w:t>16.1 比选申请文件递交的截止时间见本须知前附表规定。</w:t>
      </w:r>
    </w:p>
    <w:p>
      <w:pPr>
        <w:tabs>
          <w:tab w:val="left" w:pos="720"/>
        </w:tabs>
        <w:rPr>
          <w:rFonts w:ascii="宋体" w:hAnsi="宋体"/>
          <w:sz w:val="24"/>
        </w:rPr>
      </w:pPr>
      <w:r>
        <w:rPr>
          <w:rFonts w:hint="eastAsia" w:ascii="宋体" w:hAnsi="宋体"/>
          <w:sz w:val="24"/>
        </w:rPr>
        <w:t>16.2 比选人可按照本须知的规定以补充通知的方式，酌情延长递交比选申请文件的截止时间。</w:t>
      </w:r>
    </w:p>
    <w:p>
      <w:pPr>
        <w:tabs>
          <w:tab w:val="left" w:pos="720"/>
        </w:tabs>
        <w:rPr>
          <w:rFonts w:ascii="宋体" w:hAnsi="宋体"/>
          <w:sz w:val="24"/>
        </w:rPr>
      </w:pPr>
      <w:r>
        <w:rPr>
          <w:rFonts w:hint="eastAsia" w:ascii="宋体" w:hAnsi="宋体"/>
          <w:sz w:val="24"/>
        </w:rPr>
        <w:t xml:space="preserve">16.3 比选人将拒绝接受任何晚于递交比选申请文件截止时间后递交的比选申请文件。（实质性要求） </w:t>
      </w:r>
    </w:p>
    <w:p>
      <w:pPr>
        <w:pStyle w:val="6"/>
        <w:spacing w:line="240" w:lineRule="auto"/>
        <w:rPr>
          <w:rFonts w:ascii="宋体" w:hAnsi="宋体" w:eastAsia="宋体"/>
          <w:b/>
          <w:sz w:val="24"/>
          <w:szCs w:val="24"/>
        </w:rPr>
      </w:pPr>
      <w:r>
        <w:rPr>
          <w:rFonts w:hint="eastAsia" w:ascii="宋体" w:hAnsi="宋体" w:eastAsia="宋体"/>
          <w:b/>
          <w:sz w:val="24"/>
          <w:szCs w:val="24"/>
        </w:rPr>
        <w:t>（六）比选会</w:t>
      </w:r>
    </w:p>
    <w:p>
      <w:pPr>
        <w:pStyle w:val="7"/>
        <w:tabs>
          <w:tab w:val="left" w:pos="1000"/>
        </w:tabs>
        <w:spacing w:line="240" w:lineRule="auto"/>
        <w:ind w:firstLine="0"/>
        <w:rPr>
          <w:bCs/>
          <w:szCs w:val="24"/>
        </w:rPr>
      </w:pPr>
      <w:r>
        <w:rPr>
          <w:rFonts w:hint="eastAsia"/>
          <w:bCs/>
          <w:szCs w:val="24"/>
        </w:rPr>
        <w:t>17、程序</w:t>
      </w:r>
    </w:p>
    <w:p>
      <w:pPr>
        <w:tabs>
          <w:tab w:val="left" w:pos="720"/>
        </w:tabs>
        <w:rPr>
          <w:rFonts w:ascii="宋体" w:hAnsi="宋体"/>
          <w:sz w:val="24"/>
        </w:rPr>
      </w:pPr>
      <w:r>
        <w:rPr>
          <w:rFonts w:hint="eastAsia" w:ascii="宋体" w:hAnsi="宋体"/>
          <w:sz w:val="24"/>
        </w:rPr>
        <w:t>17</w:t>
      </w:r>
      <w:r>
        <w:rPr>
          <w:rFonts w:ascii="宋体" w:hAnsi="宋体"/>
          <w:sz w:val="24"/>
        </w:rPr>
        <w:t>.</w:t>
      </w:r>
      <w:r>
        <w:rPr>
          <w:rFonts w:hint="eastAsia" w:ascii="宋体" w:hAnsi="宋体"/>
          <w:sz w:val="24"/>
        </w:rPr>
        <w:t>1 采购人在比选文件规定的时间和地点组织比选会，比选人、申请人须派代表参加并签到以证明其出席。</w:t>
      </w:r>
    </w:p>
    <w:p>
      <w:pPr>
        <w:tabs>
          <w:tab w:val="left" w:pos="720"/>
        </w:tabs>
        <w:rPr>
          <w:rFonts w:ascii="宋体" w:hAnsi="宋体"/>
          <w:sz w:val="24"/>
        </w:rPr>
      </w:pPr>
      <w:r>
        <w:rPr>
          <w:rFonts w:hint="eastAsia" w:ascii="宋体" w:hAnsi="宋体"/>
          <w:sz w:val="24"/>
        </w:rPr>
        <w:t>17</w:t>
      </w:r>
      <w:r>
        <w:rPr>
          <w:rFonts w:ascii="宋体" w:hAnsi="宋体"/>
          <w:sz w:val="24"/>
        </w:rPr>
        <w:t>.</w:t>
      </w:r>
      <w:r>
        <w:rPr>
          <w:rFonts w:hint="eastAsia" w:ascii="宋体" w:hAnsi="宋体"/>
          <w:sz w:val="24"/>
        </w:rPr>
        <w:t>2 比选会上，比选人可以邀请有关监督管理部门对比选会进行现场监督。</w:t>
      </w:r>
    </w:p>
    <w:p>
      <w:pPr>
        <w:tabs>
          <w:tab w:val="left" w:pos="720"/>
        </w:tabs>
        <w:rPr>
          <w:rFonts w:ascii="宋体" w:hAnsi="宋体"/>
          <w:sz w:val="24"/>
        </w:rPr>
      </w:pPr>
      <w:r>
        <w:rPr>
          <w:rFonts w:hint="eastAsia" w:ascii="宋体" w:hAnsi="宋体"/>
          <w:sz w:val="24"/>
        </w:rPr>
        <w:t>17.3比选会上，采购人组织申请人或其推选的代表对比选申请文件的密封情况进行检查。经确认无误后，由采购人工作人员将申请人递交的比选申请文件当众拆封并唱标。</w:t>
      </w:r>
    </w:p>
    <w:p>
      <w:pPr>
        <w:tabs>
          <w:tab w:val="left" w:pos="720"/>
        </w:tabs>
        <w:rPr>
          <w:rFonts w:ascii="宋体" w:hAnsi="宋体"/>
          <w:sz w:val="24"/>
        </w:rPr>
      </w:pPr>
      <w:r>
        <w:rPr>
          <w:rFonts w:hint="eastAsia" w:ascii="宋体" w:hAnsi="宋体"/>
          <w:sz w:val="24"/>
        </w:rPr>
        <w:t>17.4 比选申请文件中不同文字文本对比选申请文件的解释发生异议的，以中文文本为准。</w:t>
      </w:r>
    </w:p>
    <w:p>
      <w:pPr>
        <w:pStyle w:val="6"/>
        <w:spacing w:line="240" w:lineRule="auto"/>
        <w:rPr>
          <w:rFonts w:ascii="宋体" w:hAnsi="宋体" w:eastAsia="宋体"/>
          <w:b/>
          <w:sz w:val="24"/>
          <w:szCs w:val="24"/>
        </w:rPr>
      </w:pPr>
      <w:r>
        <w:rPr>
          <w:rFonts w:hint="eastAsia" w:ascii="宋体" w:hAnsi="宋体" w:eastAsia="宋体"/>
          <w:b/>
          <w:sz w:val="24"/>
          <w:szCs w:val="24"/>
        </w:rPr>
        <w:t>（七）评审</w:t>
      </w:r>
    </w:p>
    <w:p>
      <w:pPr>
        <w:pStyle w:val="7"/>
        <w:tabs>
          <w:tab w:val="left" w:pos="1000"/>
        </w:tabs>
        <w:spacing w:line="240" w:lineRule="auto"/>
        <w:ind w:firstLine="0"/>
        <w:rPr>
          <w:bCs/>
          <w:szCs w:val="24"/>
        </w:rPr>
      </w:pPr>
      <w:r>
        <w:rPr>
          <w:rFonts w:hint="eastAsia"/>
          <w:bCs/>
          <w:szCs w:val="24"/>
        </w:rPr>
        <w:t>18、评审原则</w:t>
      </w:r>
    </w:p>
    <w:p>
      <w:pPr>
        <w:tabs>
          <w:tab w:val="left" w:pos="720"/>
        </w:tabs>
        <w:rPr>
          <w:rFonts w:ascii="宋体" w:hAnsi="宋体"/>
          <w:sz w:val="24"/>
        </w:rPr>
      </w:pPr>
      <w:r>
        <w:rPr>
          <w:rFonts w:hint="eastAsia" w:ascii="宋体" w:hAnsi="宋体"/>
          <w:sz w:val="24"/>
        </w:rPr>
        <w:t>18.1评审工作由采购人负责组织，具体评审事务由组建的评审委员会负责，评审委员会由三人及以上单数组成。</w:t>
      </w:r>
    </w:p>
    <w:p>
      <w:pPr>
        <w:tabs>
          <w:tab w:val="left" w:pos="720"/>
        </w:tabs>
        <w:rPr>
          <w:rFonts w:ascii="宋体" w:hAnsi="宋体"/>
          <w:sz w:val="24"/>
        </w:rPr>
      </w:pPr>
      <w:r>
        <w:rPr>
          <w:rFonts w:hint="eastAsia" w:ascii="宋体" w:hAnsi="宋体"/>
          <w:sz w:val="24"/>
        </w:rPr>
        <w:t>18.2评审工作应遵循公平、公正、科学及择优的原则，并以相同的评审程序和标准对待所有的比选申请人。</w:t>
      </w:r>
    </w:p>
    <w:p>
      <w:pPr>
        <w:tabs>
          <w:tab w:val="left" w:pos="720"/>
        </w:tabs>
        <w:rPr>
          <w:rFonts w:ascii="宋体" w:hAnsi="宋体"/>
          <w:sz w:val="24"/>
        </w:rPr>
      </w:pPr>
      <w:r>
        <w:rPr>
          <w:rFonts w:hint="eastAsia" w:ascii="宋体" w:hAnsi="宋体"/>
          <w:sz w:val="24"/>
        </w:rPr>
        <w:t>18.3评委会决定申请文件的响应性，仅依据比选申请文件本身的内容，而不寻求外部的证据。</w:t>
      </w:r>
    </w:p>
    <w:p>
      <w:pPr>
        <w:rPr>
          <w:rFonts w:ascii="宋体" w:hAnsi="宋体"/>
          <w:sz w:val="24"/>
        </w:rPr>
      </w:pPr>
      <w:r>
        <w:rPr>
          <w:rFonts w:hint="eastAsia" w:ascii="宋体" w:hAnsi="宋体"/>
          <w:sz w:val="24"/>
        </w:rPr>
        <w:t>18.4评委会发现比选文件表述不明确或需要说明的事项，可提请比选人或者采购人书面解释说明。</w:t>
      </w:r>
    </w:p>
    <w:p>
      <w:pPr>
        <w:rPr>
          <w:rFonts w:ascii="宋体" w:hAnsi="宋体"/>
          <w:sz w:val="24"/>
        </w:rPr>
      </w:pPr>
      <w:r>
        <w:rPr>
          <w:rFonts w:hint="eastAsia" w:ascii="宋体" w:hAnsi="宋体"/>
          <w:sz w:val="24"/>
        </w:rPr>
        <w:t>18.5无论比选评审结果如何，比选人或采购人均不解释中选或落选原因，也不退回比选申请文件和其他申请相关资料。</w:t>
      </w:r>
    </w:p>
    <w:p>
      <w:pPr>
        <w:pStyle w:val="6"/>
        <w:spacing w:line="240" w:lineRule="auto"/>
        <w:rPr>
          <w:rFonts w:ascii="宋体" w:hAnsi="宋体" w:eastAsia="宋体"/>
          <w:b/>
          <w:sz w:val="24"/>
          <w:szCs w:val="24"/>
        </w:rPr>
      </w:pPr>
      <w:r>
        <w:rPr>
          <w:rFonts w:hint="eastAsia" w:ascii="宋体" w:hAnsi="宋体" w:eastAsia="宋体"/>
          <w:b/>
          <w:sz w:val="24"/>
          <w:szCs w:val="24"/>
        </w:rPr>
        <w:t>（八）合同</w:t>
      </w:r>
    </w:p>
    <w:p>
      <w:pPr>
        <w:pStyle w:val="7"/>
        <w:tabs>
          <w:tab w:val="left" w:pos="1000"/>
        </w:tabs>
        <w:spacing w:line="240" w:lineRule="auto"/>
        <w:ind w:firstLine="0"/>
        <w:rPr>
          <w:bCs/>
          <w:szCs w:val="24"/>
        </w:rPr>
      </w:pPr>
      <w:r>
        <w:rPr>
          <w:rFonts w:hint="eastAsia"/>
          <w:bCs/>
          <w:szCs w:val="24"/>
        </w:rPr>
        <w:t>19.中选通知书</w:t>
      </w:r>
    </w:p>
    <w:p>
      <w:pPr>
        <w:rPr>
          <w:rFonts w:ascii="宋体" w:hAnsi="宋体"/>
          <w:sz w:val="24"/>
        </w:rPr>
      </w:pPr>
      <w:r>
        <w:rPr>
          <w:rFonts w:hint="eastAsia" w:ascii="宋体" w:hAnsi="宋体"/>
          <w:sz w:val="24"/>
        </w:rPr>
        <w:t>19.1 中选通知书为签订合同的依据之一，是合同的有效组成部分。</w:t>
      </w:r>
    </w:p>
    <w:p>
      <w:pPr>
        <w:rPr>
          <w:rFonts w:ascii="宋体" w:hAnsi="宋体"/>
          <w:sz w:val="24"/>
        </w:rPr>
      </w:pPr>
      <w:r>
        <w:rPr>
          <w:rFonts w:hint="eastAsia" w:ascii="宋体" w:hAnsi="宋体"/>
          <w:sz w:val="24"/>
        </w:rPr>
        <w:t>19.2 中选通知书对比选人和中选人均具有法律效力。中选通知书发出后，比选人改变中选结果，或者中选人无正当理由放弃中选的，应当承担相应的法律责任。</w:t>
      </w:r>
    </w:p>
    <w:p>
      <w:pPr>
        <w:rPr>
          <w:rFonts w:ascii="宋体" w:hAnsi="宋体"/>
          <w:color w:val="000000" w:themeColor="text1"/>
          <w:sz w:val="24"/>
          <w14:textFill>
            <w14:solidFill>
              <w14:schemeClr w14:val="tx1"/>
            </w14:solidFill>
          </w14:textFill>
        </w:rPr>
      </w:pPr>
      <w:r>
        <w:rPr>
          <w:rFonts w:hint="eastAsia" w:ascii="宋体" w:hAnsi="宋体"/>
          <w:sz w:val="24"/>
        </w:rPr>
        <w:t>19.3结果公告在金堂县第一人民医院官网发出后，</w:t>
      </w:r>
      <w:r>
        <w:rPr>
          <w:rFonts w:hint="eastAsia" w:ascii="宋体" w:hAnsi="宋体"/>
          <w:color w:val="000000" w:themeColor="text1"/>
          <w:sz w:val="24"/>
          <w14:textFill>
            <w14:solidFill>
              <w14:schemeClr w14:val="tx1"/>
            </w14:solidFill>
          </w14:textFill>
        </w:rPr>
        <w:t>中选人自行领取中选通知书，凭介绍信和有效身份证到本项目采购人办理。</w:t>
      </w:r>
      <w:bookmarkStart w:id="12" w:name="_Toc308164811"/>
      <w:bookmarkStart w:id="13" w:name="_Toc217446065"/>
    </w:p>
    <w:p>
      <w:pPr>
        <w:pStyle w:val="7"/>
        <w:tabs>
          <w:tab w:val="left" w:pos="1000"/>
        </w:tabs>
        <w:spacing w:line="240" w:lineRule="auto"/>
        <w:ind w:firstLine="0"/>
        <w:rPr>
          <w:bCs/>
          <w:szCs w:val="24"/>
        </w:rPr>
      </w:pPr>
      <w:r>
        <w:rPr>
          <w:rFonts w:hint="eastAsia"/>
          <w:bCs/>
          <w:szCs w:val="24"/>
        </w:rPr>
        <w:t>20. 签订合同</w:t>
      </w:r>
      <w:bookmarkEnd w:id="12"/>
      <w:bookmarkEnd w:id="13"/>
    </w:p>
    <w:p>
      <w:pPr>
        <w:rPr>
          <w:rFonts w:ascii="宋体" w:hAnsi="宋体"/>
          <w:sz w:val="24"/>
        </w:rPr>
      </w:pPr>
      <w:r>
        <w:rPr>
          <w:rFonts w:hint="eastAsia" w:ascii="宋体" w:hAnsi="宋体"/>
          <w:sz w:val="24"/>
        </w:rPr>
        <w:t>20.1 中选人应在中选通知书发出后30日内与比选人签订合同。由于中选人的原因未与比选人签订合同的，将视为放弃中选，取消其中选资格。</w:t>
      </w:r>
    </w:p>
    <w:p>
      <w:pPr>
        <w:rPr>
          <w:rFonts w:ascii="宋体" w:hAnsi="宋体"/>
          <w:sz w:val="24"/>
        </w:rPr>
      </w:pPr>
      <w:r>
        <w:rPr>
          <w:rFonts w:hint="eastAsia" w:ascii="宋体" w:hAnsi="宋体"/>
          <w:sz w:val="24"/>
        </w:rPr>
        <w:t>20.2 比选人不得向中选人提出任何不合理的要求，作为签订合同的条件，不得与中选人私下订立背离合同实质性内容的任何协议。</w:t>
      </w:r>
    </w:p>
    <w:p>
      <w:pPr>
        <w:pStyle w:val="7"/>
        <w:tabs>
          <w:tab w:val="left" w:pos="1000"/>
        </w:tabs>
        <w:spacing w:line="240" w:lineRule="auto"/>
        <w:ind w:firstLine="0"/>
        <w:rPr>
          <w:bCs/>
          <w:szCs w:val="24"/>
        </w:rPr>
      </w:pPr>
      <w:r>
        <w:rPr>
          <w:rFonts w:hint="eastAsia"/>
          <w:bCs/>
          <w:szCs w:val="24"/>
        </w:rPr>
        <w:t>21. 履行合同</w:t>
      </w:r>
    </w:p>
    <w:p>
      <w:pPr>
        <w:rPr>
          <w:rFonts w:ascii="宋体" w:hAnsi="宋体"/>
          <w:sz w:val="24"/>
        </w:rPr>
      </w:pPr>
      <w:r>
        <w:rPr>
          <w:rFonts w:hint="eastAsia" w:ascii="宋体" w:hAnsi="宋体"/>
          <w:sz w:val="24"/>
        </w:rPr>
        <w:t>21.1中选人与比选人签订合同后，合同双方应严格执行合同条款，履行合同规定的义务，保证合同的顺利完成。</w:t>
      </w:r>
    </w:p>
    <w:p>
      <w:pPr>
        <w:rPr>
          <w:rFonts w:ascii="宋体" w:hAnsi="宋体"/>
          <w:sz w:val="24"/>
        </w:rPr>
      </w:pPr>
      <w:r>
        <w:rPr>
          <w:rFonts w:hint="eastAsia" w:ascii="宋体" w:hAnsi="宋体"/>
          <w:sz w:val="24"/>
        </w:rPr>
        <w:t>21.2在合同履行过程中，如发生合同纠纷，合同双方应按照《民法典》的有关规定进行处理。</w:t>
      </w:r>
    </w:p>
    <w:p>
      <w:pPr>
        <w:pStyle w:val="6"/>
        <w:spacing w:line="240" w:lineRule="auto"/>
        <w:rPr>
          <w:rFonts w:ascii="宋体" w:hAnsi="宋体" w:eastAsia="宋体"/>
          <w:b/>
          <w:sz w:val="24"/>
          <w:szCs w:val="24"/>
        </w:rPr>
      </w:pPr>
      <w:r>
        <w:rPr>
          <w:rFonts w:hint="eastAsia" w:ascii="宋体" w:hAnsi="宋体" w:eastAsia="宋体"/>
          <w:b/>
          <w:sz w:val="24"/>
          <w:szCs w:val="24"/>
        </w:rPr>
        <w:t>（九）回避</w:t>
      </w:r>
    </w:p>
    <w:p>
      <w:pPr>
        <w:pStyle w:val="7"/>
        <w:tabs>
          <w:tab w:val="left" w:pos="1000"/>
        </w:tabs>
        <w:spacing w:line="240" w:lineRule="auto"/>
        <w:ind w:firstLine="0"/>
        <w:rPr>
          <w:bCs/>
          <w:szCs w:val="24"/>
        </w:rPr>
      </w:pPr>
      <w:r>
        <w:rPr>
          <w:rFonts w:hint="eastAsia"/>
          <w:bCs/>
          <w:szCs w:val="24"/>
        </w:rPr>
        <w:t>22. 在比选活动中，相关人员与比选申请人有下列利害关系之一的，应当回避：</w:t>
      </w:r>
    </w:p>
    <w:p>
      <w:pPr>
        <w:widowControl/>
        <w:rPr>
          <w:rFonts w:ascii="宋体" w:hAnsi="宋体"/>
          <w:sz w:val="24"/>
        </w:rPr>
      </w:pPr>
      <w:r>
        <w:rPr>
          <w:rFonts w:hint="eastAsia" w:ascii="宋体" w:hAnsi="宋体"/>
          <w:sz w:val="24"/>
        </w:rPr>
        <w:t>（1）参加比选活动前</w:t>
      </w:r>
      <w:r>
        <w:rPr>
          <w:rFonts w:ascii="宋体" w:hAnsi="宋体"/>
          <w:sz w:val="24"/>
        </w:rPr>
        <w:t>3</w:t>
      </w:r>
      <w:r>
        <w:rPr>
          <w:rFonts w:hint="eastAsia" w:ascii="宋体" w:hAnsi="宋体"/>
          <w:sz w:val="24"/>
        </w:rPr>
        <w:t>年内与比选申请人存在劳动关系；</w:t>
      </w:r>
    </w:p>
    <w:p>
      <w:pPr>
        <w:widowControl/>
        <w:rPr>
          <w:rFonts w:ascii="宋体" w:hAnsi="宋体"/>
          <w:sz w:val="24"/>
        </w:rPr>
      </w:pPr>
      <w:r>
        <w:rPr>
          <w:rFonts w:hint="eastAsia" w:ascii="宋体" w:hAnsi="宋体"/>
          <w:sz w:val="24"/>
        </w:rPr>
        <w:t>（2）参加比选活动前</w:t>
      </w:r>
      <w:r>
        <w:rPr>
          <w:rFonts w:ascii="宋体" w:hAnsi="宋体"/>
          <w:sz w:val="24"/>
        </w:rPr>
        <w:t>3</w:t>
      </w:r>
      <w:r>
        <w:rPr>
          <w:rFonts w:hint="eastAsia" w:ascii="宋体" w:hAnsi="宋体"/>
          <w:sz w:val="24"/>
        </w:rPr>
        <w:t>年内担任比选申请人的董事、监事；</w:t>
      </w:r>
    </w:p>
    <w:p>
      <w:pPr>
        <w:widowControl/>
        <w:rPr>
          <w:rFonts w:ascii="宋体" w:hAnsi="宋体"/>
          <w:sz w:val="24"/>
        </w:rPr>
      </w:pPr>
      <w:r>
        <w:rPr>
          <w:rFonts w:hint="eastAsia" w:ascii="宋体" w:hAnsi="宋体"/>
          <w:sz w:val="24"/>
        </w:rPr>
        <w:t>（3）参加比选活动前</w:t>
      </w:r>
      <w:r>
        <w:rPr>
          <w:rFonts w:ascii="宋体" w:hAnsi="宋体"/>
          <w:sz w:val="24"/>
        </w:rPr>
        <w:t>3</w:t>
      </w:r>
      <w:r>
        <w:rPr>
          <w:rFonts w:hint="eastAsia" w:ascii="宋体" w:hAnsi="宋体"/>
          <w:sz w:val="24"/>
        </w:rPr>
        <w:t>年内是比选申请人的控股股东或者实际控制人；</w:t>
      </w:r>
    </w:p>
    <w:p>
      <w:pPr>
        <w:widowControl/>
        <w:rPr>
          <w:rFonts w:ascii="宋体" w:hAnsi="宋体"/>
          <w:sz w:val="24"/>
        </w:rPr>
      </w:pPr>
      <w:r>
        <w:rPr>
          <w:rFonts w:hint="eastAsia" w:ascii="宋体" w:hAnsi="宋体"/>
          <w:sz w:val="24"/>
        </w:rPr>
        <w:t>（4）与比选申请人的法定代表人或者负责人有夫妻、直系血亲、三代以内旁系血亲或者近姻亲关系；</w:t>
      </w:r>
    </w:p>
    <w:p>
      <w:pPr>
        <w:widowControl/>
        <w:rPr>
          <w:rFonts w:ascii="宋体" w:hAnsi="宋体"/>
          <w:sz w:val="24"/>
        </w:rPr>
      </w:pPr>
      <w:r>
        <w:rPr>
          <w:rFonts w:hint="eastAsia" w:ascii="宋体" w:hAnsi="宋体"/>
          <w:sz w:val="24"/>
        </w:rPr>
        <w:t>（5）与比选申请人有其他可能影响比选活动公平、公正进行的关系。</w:t>
      </w:r>
    </w:p>
    <w:p>
      <w:pPr>
        <w:rPr>
          <w:rFonts w:ascii="宋体" w:hAnsi="宋体"/>
          <w:sz w:val="24"/>
        </w:rPr>
      </w:pPr>
      <w:r>
        <w:rPr>
          <w:rFonts w:hint="eastAsia" w:ascii="宋体" w:hAnsi="宋体"/>
          <w:sz w:val="24"/>
        </w:rPr>
        <w:t>（6）比选申请人认为比选人相关人员与其他比选申请人有利害关系的，可以向比选人书面提出回避申请，并说明理由。比选人应当及时询问被申请回避人员，有利害关系的被申请回避人员应当回避。</w:t>
      </w:r>
    </w:p>
    <w:p>
      <w:pPr>
        <w:tabs>
          <w:tab w:val="left" w:pos="432"/>
        </w:tabs>
        <w:jc w:val="center"/>
        <w:outlineLvl w:val="0"/>
        <w:rPr>
          <w:rFonts w:ascii="华文中宋" w:hAnsi="华文中宋" w:eastAsia="华文中宋"/>
          <w:b/>
          <w:sz w:val="36"/>
          <w:szCs w:val="36"/>
        </w:rPr>
      </w:pPr>
      <w:r>
        <w:rPr>
          <w:rFonts w:ascii="宋体" w:hAnsi="宋体"/>
          <w:sz w:val="24"/>
        </w:rPr>
        <w:br w:type="page"/>
      </w:r>
      <w:bookmarkStart w:id="14" w:name="_Toc146532506"/>
      <w:bookmarkStart w:id="15" w:name="_Toc4211"/>
      <w:bookmarkStart w:id="16" w:name="_Toc150831011"/>
      <w:r>
        <w:rPr>
          <w:rFonts w:hint="eastAsia" w:ascii="华文中宋" w:hAnsi="华文中宋" w:eastAsia="华文中宋"/>
          <w:b/>
          <w:sz w:val="36"/>
          <w:szCs w:val="36"/>
        </w:rPr>
        <w:t>第三章  比选申请文件格式</w:t>
      </w:r>
      <w:bookmarkEnd w:id="14"/>
      <w:bookmarkEnd w:id="15"/>
      <w:bookmarkEnd w:id="16"/>
    </w:p>
    <w:p>
      <w:pPr>
        <w:pStyle w:val="13"/>
        <w:rPr>
          <w:rFonts w:ascii="宋体" w:hAnsi="宋体"/>
          <w:b/>
          <w:sz w:val="28"/>
          <w:szCs w:val="28"/>
        </w:rPr>
      </w:pPr>
      <w:r>
        <w:rPr>
          <w:rFonts w:hint="eastAsia" w:ascii="宋体" w:hAnsi="宋体"/>
          <w:b/>
          <w:sz w:val="28"/>
          <w:szCs w:val="28"/>
        </w:rPr>
        <w:t>封面</w:t>
      </w:r>
    </w:p>
    <w:p>
      <w:pPr>
        <w:pStyle w:val="13"/>
        <w:rPr>
          <w:rFonts w:ascii="宋体" w:hAnsi="宋体"/>
          <w:b/>
          <w:sz w:val="24"/>
          <w:szCs w:val="24"/>
        </w:rPr>
      </w:pPr>
    </w:p>
    <w:p>
      <w:pPr>
        <w:pStyle w:val="13"/>
        <w:rPr>
          <w:rFonts w:ascii="宋体" w:hAnsi="宋体"/>
          <w:b/>
          <w:sz w:val="24"/>
          <w:szCs w:val="24"/>
        </w:rPr>
      </w:pPr>
    </w:p>
    <w:p>
      <w:pPr>
        <w:spacing w:line="480" w:lineRule="exact"/>
        <w:ind w:firstLine="1744" w:firstLineChars="543"/>
        <w:rPr>
          <w:rFonts w:ascii="宋体" w:hAnsi="宋体"/>
          <w:b/>
          <w:sz w:val="32"/>
          <w:szCs w:val="32"/>
        </w:rPr>
      </w:pPr>
      <w:r>
        <w:rPr>
          <w:rFonts w:hint="eastAsia" w:ascii="宋体" w:hAnsi="宋体"/>
          <w:b/>
          <w:sz w:val="32"/>
          <w:szCs w:val="32"/>
          <w:u w:val="single"/>
        </w:rPr>
        <w:t xml:space="preserve">                               </w:t>
      </w:r>
      <w:bookmarkStart w:id="17" w:name="_Toc185047513"/>
      <w:r>
        <w:rPr>
          <w:rFonts w:hint="eastAsia" w:ascii="宋体" w:hAnsi="宋体"/>
          <w:b/>
          <w:sz w:val="32"/>
          <w:szCs w:val="32"/>
        </w:rPr>
        <w:t>（项目名称）</w:t>
      </w:r>
    </w:p>
    <w:p>
      <w:pPr>
        <w:spacing w:line="480" w:lineRule="exact"/>
        <w:ind w:firstLine="482" w:firstLineChars="200"/>
        <w:jc w:val="center"/>
        <w:rPr>
          <w:rFonts w:ascii="宋体" w:hAnsi="宋体"/>
          <w:b/>
          <w:sz w:val="24"/>
        </w:rPr>
      </w:pPr>
    </w:p>
    <w:p>
      <w:pPr>
        <w:spacing w:line="480" w:lineRule="exact"/>
        <w:ind w:firstLine="482" w:firstLineChars="200"/>
        <w:jc w:val="center"/>
        <w:rPr>
          <w:rFonts w:ascii="宋体" w:hAnsi="宋体"/>
          <w:b/>
          <w:sz w:val="24"/>
        </w:rPr>
      </w:pPr>
    </w:p>
    <w:p>
      <w:pPr>
        <w:spacing w:line="480" w:lineRule="exact"/>
        <w:ind w:firstLine="482" w:firstLineChars="200"/>
        <w:jc w:val="center"/>
        <w:rPr>
          <w:rFonts w:ascii="宋体" w:hAnsi="宋体"/>
          <w:b/>
          <w:sz w:val="24"/>
        </w:rPr>
      </w:pPr>
    </w:p>
    <w:p>
      <w:pPr>
        <w:spacing w:line="480" w:lineRule="exact"/>
        <w:ind w:firstLine="482" w:firstLineChars="200"/>
        <w:jc w:val="center"/>
        <w:rPr>
          <w:rFonts w:ascii="宋体" w:hAnsi="宋体"/>
          <w:b/>
          <w:sz w:val="24"/>
        </w:rPr>
      </w:pPr>
    </w:p>
    <w:p>
      <w:pPr>
        <w:spacing w:line="480" w:lineRule="exact"/>
        <w:ind w:firstLine="482" w:firstLineChars="200"/>
        <w:jc w:val="center"/>
        <w:rPr>
          <w:rFonts w:ascii="宋体" w:hAnsi="宋体"/>
          <w:b/>
          <w:sz w:val="24"/>
        </w:rPr>
      </w:pPr>
    </w:p>
    <w:p>
      <w:pPr>
        <w:spacing w:line="480" w:lineRule="exact"/>
        <w:ind w:firstLine="482" w:firstLineChars="200"/>
        <w:jc w:val="center"/>
        <w:rPr>
          <w:rFonts w:ascii="宋体" w:hAnsi="宋体"/>
          <w:b/>
          <w:sz w:val="24"/>
        </w:rPr>
      </w:pPr>
    </w:p>
    <w:p>
      <w:pPr>
        <w:spacing w:line="360" w:lineRule="auto"/>
        <w:jc w:val="center"/>
        <w:rPr>
          <w:rFonts w:ascii="宋体" w:hAnsi="宋体"/>
          <w:b/>
          <w:sz w:val="52"/>
          <w:szCs w:val="52"/>
        </w:rPr>
      </w:pPr>
      <w:r>
        <w:rPr>
          <w:rFonts w:hint="eastAsia" w:ascii="宋体" w:hAnsi="宋体"/>
          <w:b/>
          <w:sz w:val="52"/>
          <w:szCs w:val="52"/>
        </w:rPr>
        <w:t>比选申请文件</w:t>
      </w:r>
    </w:p>
    <w:p>
      <w:pPr>
        <w:spacing w:line="480" w:lineRule="exact"/>
        <w:jc w:val="center"/>
        <w:rPr>
          <w:rFonts w:ascii="宋体" w:hAnsi="宋体"/>
          <w:b/>
          <w:sz w:val="48"/>
          <w:szCs w:val="48"/>
        </w:rPr>
      </w:pPr>
    </w:p>
    <w:p>
      <w:pPr>
        <w:spacing w:line="480" w:lineRule="exact"/>
        <w:ind w:firstLine="480" w:firstLineChars="200"/>
        <w:rPr>
          <w:rFonts w:ascii="宋体" w:hAnsi="宋体"/>
          <w:sz w:val="24"/>
        </w:rPr>
      </w:pPr>
    </w:p>
    <w:p>
      <w:pPr>
        <w:spacing w:line="480" w:lineRule="exact"/>
        <w:ind w:firstLine="480" w:firstLineChars="200"/>
        <w:rPr>
          <w:rFonts w:ascii="宋体" w:hAnsi="宋体"/>
          <w:sz w:val="24"/>
        </w:rPr>
      </w:pPr>
    </w:p>
    <w:p>
      <w:pPr>
        <w:spacing w:line="480" w:lineRule="exact"/>
        <w:ind w:firstLine="480" w:firstLineChars="200"/>
        <w:rPr>
          <w:rFonts w:ascii="宋体" w:hAnsi="宋体"/>
          <w:sz w:val="24"/>
        </w:rPr>
      </w:pPr>
    </w:p>
    <w:p>
      <w:pPr>
        <w:spacing w:line="480" w:lineRule="exact"/>
        <w:ind w:firstLine="480" w:firstLineChars="200"/>
        <w:rPr>
          <w:rFonts w:ascii="宋体" w:hAnsi="宋体"/>
          <w:sz w:val="24"/>
        </w:rPr>
      </w:pPr>
    </w:p>
    <w:p>
      <w:pPr>
        <w:spacing w:line="480" w:lineRule="exact"/>
        <w:ind w:firstLine="480" w:firstLineChars="200"/>
        <w:rPr>
          <w:rFonts w:ascii="宋体" w:hAnsi="宋体"/>
          <w:sz w:val="24"/>
        </w:rPr>
      </w:pPr>
    </w:p>
    <w:p>
      <w:pPr>
        <w:spacing w:line="480" w:lineRule="exact"/>
        <w:rPr>
          <w:rFonts w:ascii="宋体" w:hAnsi="宋体"/>
          <w:sz w:val="24"/>
        </w:rPr>
      </w:pPr>
    </w:p>
    <w:p>
      <w:pPr>
        <w:spacing w:line="480" w:lineRule="exact"/>
        <w:ind w:firstLine="480" w:firstLineChars="200"/>
        <w:rPr>
          <w:rFonts w:ascii="宋体" w:hAnsi="宋体"/>
          <w:sz w:val="24"/>
        </w:rPr>
      </w:pPr>
    </w:p>
    <w:p>
      <w:pPr>
        <w:spacing w:line="480" w:lineRule="exact"/>
        <w:ind w:firstLine="1771" w:firstLineChars="735"/>
        <w:rPr>
          <w:rFonts w:ascii="宋体" w:hAnsi="宋体"/>
          <w:b/>
          <w:sz w:val="24"/>
        </w:rPr>
      </w:pPr>
      <w:r>
        <w:rPr>
          <w:rFonts w:hint="eastAsia" w:ascii="宋体" w:hAnsi="宋体"/>
          <w:b/>
          <w:sz w:val="24"/>
        </w:rPr>
        <w:t>比选申请人：</w:t>
      </w:r>
      <w:r>
        <w:rPr>
          <w:rFonts w:hint="eastAsia" w:ascii="宋体" w:hAnsi="宋体"/>
          <w:b/>
          <w:sz w:val="24"/>
          <w:u w:val="single"/>
        </w:rPr>
        <w:t xml:space="preserve">                                        </w:t>
      </w:r>
      <w:r>
        <w:rPr>
          <w:rFonts w:hint="eastAsia" w:ascii="宋体" w:hAnsi="宋体"/>
          <w:b/>
          <w:sz w:val="24"/>
        </w:rPr>
        <w:t>（盖单位章）</w:t>
      </w:r>
    </w:p>
    <w:p>
      <w:pPr>
        <w:spacing w:line="480" w:lineRule="exact"/>
        <w:ind w:firstLine="482" w:firstLineChars="200"/>
        <w:jc w:val="center"/>
        <w:rPr>
          <w:rFonts w:ascii="宋体" w:hAnsi="宋体"/>
          <w:b/>
          <w:sz w:val="24"/>
        </w:rPr>
      </w:pPr>
    </w:p>
    <w:p>
      <w:pPr>
        <w:spacing w:line="480" w:lineRule="exact"/>
        <w:ind w:firstLine="200"/>
        <w:jc w:val="center"/>
        <w:rPr>
          <w:rFonts w:ascii="宋体" w:hAnsi="宋体"/>
          <w:b/>
          <w:sz w:val="24"/>
          <w:u w:val="single"/>
        </w:rPr>
      </w:pPr>
    </w:p>
    <w:p>
      <w:pPr>
        <w:spacing w:line="480" w:lineRule="exact"/>
        <w:ind w:firstLine="200"/>
        <w:jc w:val="center"/>
        <w:rPr>
          <w:rFonts w:ascii="宋体" w:hAnsi="宋体"/>
          <w:b/>
          <w:sz w:val="24"/>
        </w:rPr>
        <w:sectPr>
          <w:headerReference r:id="rId3" w:type="default"/>
          <w:footerReference r:id="rId4" w:type="default"/>
          <w:pgSz w:w="11906" w:h="16838"/>
          <w:pgMar w:top="1418" w:right="1134" w:bottom="1418" w:left="1134" w:header="851" w:footer="992" w:gutter="0"/>
          <w:cols w:space="720" w:num="1"/>
          <w:docGrid w:type="lines" w:linePitch="312" w:charSpace="0"/>
        </w:sectPr>
      </w:pPr>
      <w:r>
        <w:rPr>
          <w:rFonts w:hint="eastAsia" w:ascii="宋体" w:hAnsi="宋体"/>
          <w:b/>
          <w:sz w:val="24"/>
          <w:u w:val="single"/>
        </w:rPr>
        <w:t xml:space="preserve">     </w:t>
      </w:r>
      <w:r>
        <w:rPr>
          <w:rFonts w:hint="eastAsia" w:ascii="宋体" w:hAnsi="宋体"/>
          <w:b/>
          <w:sz w:val="24"/>
        </w:rPr>
        <w:t>年</w:t>
      </w:r>
      <w:r>
        <w:rPr>
          <w:rFonts w:hint="eastAsia" w:ascii="宋体" w:hAnsi="宋体"/>
          <w:b/>
          <w:sz w:val="24"/>
          <w:u w:val="single"/>
        </w:rPr>
        <w:t xml:space="preserve">    </w:t>
      </w:r>
      <w:r>
        <w:rPr>
          <w:rFonts w:hint="eastAsia" w:ascii="宋体" w:hAnsi="宋体"/>
          <w:b/>
          <w:sz w:val="24"/>
        </w:rPr>
        <w:t>月</w:t>
      </w:r>
      <w:r>
        <w:rPr>
          <w:rFonts w:hint="eastAsia" w:ascii="宋体" w:hAnsi="宋体"/>
          <w:b/>
          <w:sz w:val="24"/>
          <w:u w:val="single"/>
        </w:rPr>
        <w:t xml:space="preserve">    </w:t>
      </w:r>
      <w:r>
        <w:rPr>
          <w:rFonts w:hint="eastAsia" w:ascii="宋体" w:hAnsi="宋体"/>
          <w:b/>
          <w:sz w:val="24"/>
        </w:rPr>
        <w:t>日</w:t>
      </w:r>
    </w:p>
    <w:bookmarkEnd w:id="17"/>
    <w:p>
      <w:pPr>
        <w:pStyle w:val="4"/>
        <w:jc w:val="center"/>
        <w:rPr>
          <w:rFonts w:ascii="宋体" w:hAnsi="宋体"/>
          <w:sz w:val="28"/>
          <w:szCs w:val="28"/>
        </w:rPr>
      </w:pPr>
      <w:bookmarkStart w:id="18" w:name="_Toc325028467"/>
      <w:bookmarkStart w:id="19" w:name="_Toc476736016"/>
      <w:bookmarkStart w:id="20" w:name="_Toc453578485"/>
      <w:r>
        <w:rPr>
          <w:rFonts w:hint="eastAsia" w:ascii="宋体" w:hAnsi="宋体"/>
          <w:sz w:val="28"/>
          <w:szCs w:val="28"/>
        </w:rPr>
        <w:t>格式一、比选申请函</w:t>
      </w:r>
      <w:bookmarkEnd w:id="18"/>
      <w:bookmarkEnd w:id="19"/>
      <w:bookmarkEnd w:id="20"/>
    </w:p>
    <w:p>
      <w:pPr>
        <w:spacing w:line="360" w:lineRule="auto"/>
        <w:rPr>
          <w:rFonts w:ascii="宋体" w:hAnsi="宋体"/>
          <w:sz w:val="24"/>
        </w:rPr>
      </w:pPr>
      <w:r>
        <w:rPr>
          <w:rFonts w:hint="eastAsia" w:ascii="宋体" w:hAnsi="宋体"/>
          <w:sz w:val="24"/>
        </w:rPr>
        <w:t>金堂县第一人民医院：</w:t>
      </w:r>
    </w:p>
    <w:p>
      <w:pPr>
        <w:spacing w:line="480" w:lineRule="auto"/>
        <w:ind w:firstLine="454"/>
        <w:rPr>
          <w:rFonts w:ascii="宋体" w:hAnsi="宋体"/>
          <w:sz w:val="24"/>
          <w:u w:val="single"/>
        </w:rPr>
      </w:pPr>
      <w:r>
        <w:rPr>
          <w:rFonts w:ascii="宋体" w:hAnsi="宋体" w:cs="Arial"/>
          <w:sz w:val="24"/>
        </w:rPr>
        <w:t>1</w:t>
      </w:r>
      <w:r>
        <w:rPr>
          <w:rFonts w:hint="eastAsia" w:ascii="宋体" w:hAnsi="宋体" w:cs="Arial"/>
          <w:sz w:val="24"/>
        </w:rPr>
        <w:t>、</w:t>
      </w:r>
      <w:r>
        <w:rPr>
          <w:rFonts w:hint="eastAsia" w:ascii="宋体" w:hAnsi="宋体"/>
          <w:sz w:val="24"/>
        </w:rPr>
        <w:t>我单位全面研究了</w:t>
      </w:r>
      <w:r>
        <w:rPr>
          <w:rFonts w:hint="eastAsia" w:ascii="宋体" w:hAnsi="宋体"/>
          <w:sz w:val="24"/>
          <w:u w:val="single"/>
        </w:rPr>
        <w:t xml:space="preserve">    （项目名称） (比选编号：</w:t>
      </w:r>
      <w:r>
        <w:rPr>
          <w:rFonts w:hint="eastAsia" w:ascii="宋体" w:hAnsi="宋体"/>
          <w:b/>
          <w:sz w:val="24"/>
          <w:u w:val="single"/>
        </w:rPr>
        <w:t xml:space="preserve">  )</w:t>
      </w:r>
      <w:r>
        <w:rPr>
          <w:rFonts w:hint="eastAsia" w:ascii="宋体" w:hAnsi="宋体"/>
          <w:sz w:val="24"/>
        </w:rPr>
        <w:t>的比选文件及补充文件</w:t>
      </w:r>
      <w:r>
        <w:rPr>
          <w:rFonts w:ascii="宋体" w:hAnsi="宋体"/>
          <w:sz w:val="24"/>
        </w:rPr>
        <w:t>(</w:t>
      </w:r>
      <w:r>
        <w:rPr>
          <w:rFonts w:hint="eastAsia" w:ascii="宋体" w:hAnsi="宋体"/>
          <w:sz w:val="24"/>
        </w:rPr>
        <w:t>如涉及</w:t>
      </w:r>
      <w:r>
        <w:rPr>
          <w:rFonts w:ascii="宋体" w:hAnsi="宋体"/>
          <w:sz w:val="24"/>
        </w:rPr>
        <w:t>)</w:t>
      </w:r>
      <w:r>
        <w:rPr>
          <w:rFonts w:hint="eastAsia" w:ascii="宋体" w:hAnsi="宋体"/>
          <w:sz w:val="24"/>
        </w:rPr>
        <w:t>后，我单位承诺将遵照比选文件的要求，完成本项目的全部责任和义务。</w:t>
      </w:r>
    </w:p>
    <w:p>
      <w:pPr>
        <w:spacing w:line="480" w:lineRule="auto"/>
        <w:ind w:firstLine="454"/>
        <w:rPr>
          <w:rFonts w:ascii="宋体" w:hAnsi="宋体" w:cs="Arial"/>
          <w:sz w:val="24"/>
        </w:rPr>
      </w:pPr>
      <w:r>
        <w:rPr>
          <w:rFonts w:ascii="宋体" w:hAnsi="宋体" w:cs="Arial"/>
          <w:sz w:val="24"/>
        </w:rPr>
        <w:t>2.我方已详细</w:t>
      </w:r>
      <w:r>
        <w:rPr>
          <w:rFonts w:hint="eastAsia" w:ascii="宋体" w:hAnsi="宋体" w:cs="Arial"/>
          <w:sz w:val="24"/>
        </w:rPr>
        <w:t>阅读</w:t>
      </w:r>
      <w:r>
        <w:rPr>
          <w:rFonts w:ascii="宋体" w:hAnsi="宋体" w:cs="Arial"/>
          <w:sz w:val="24"/>
        </w:rPr>
        <w:t>并</w:t>
      </w:r>
      <w:r>
        <w:rPr>
          <w:rFonts w:hint="eastAsia" w:ascii="宋体" w:hAnsi="宋体" w:cs="Arial"/>
          <w:sz w:val="24"/>
        </w:rPr>
        <w:t>完全理解比选文件的全部内容</w:t>
      </w:r>
      <w:r>
        <w:rPr>
          <w:rFonts w:ascii="宋体" w:hAnsi="宋体" w:cs="Arial"/>
          <w:sz w:val="24"/>
        </w:rPr>
        <w:t>，包括补充文件（如</w:t>
      </w:r>
      <w:r>
        <w:rPr>
          <w:rFonts w:hint="eastAsia" w:ascii="宋体" w:hAnsi="宋体" w:cs="Arial"/>
          <w:sz w:val="24"/>
        </w:rPr>
        <w:t>涉及</w:t>
      </w:r>
      <w:r>
        <w:rPr>
          <w:rFonts w:ascii="宋体" w:hAnsi="宋体" w:cs="Arial"/>
          <w:sz w:val="24"/>
        </w:rPr>
        <w:t>）。</w:t>
      </w:r>
    </w:p>
    <w:p>
      <w:pPr>
        <w:spacing w:line="480" w:lineRule="auto"/>
        <w:ind w:firstLine="454"/>
        <w:rPr>
          <w:rFonts w:ascii="宋体" w:hAnsi="宋体" w:cs="Arial"/>
          <w:sz w:val="24"/>
        </w:rPr>
      </w:pPr>
      <w:r>
        <w:rPr>
          <w:rFonts w:ascii="宋体" w:hAnsi="宋体" w:cs="Arial"/>
          <w:sz w:val="24"/>
        </w:rPr>
        <w:t>3.一旦我方</w:t>
      </w:r>
      <w:r>
        <w:rPr>
          <w:rFonts w:hint="eastAsia" w:ascii="宋体" w:hAnsi="宋体" w:cs="Arial"/>
          <w:sz w:val="24"/>
        </w:rPr>
        <w:t>中选</w:t>
      </w:r>
      <w:r>
        <w:rPr>
          <w:rFonts w:ascii="宋体" w:hAnsi="宋体" w:cs="Arial"/>
          <w:sz w:val="24"/>
        </w:rPr>
        <w:t>，我方保证按</w:t>
      </w:r>
      <w:r>
        <w:rPr>
          <w:rFonts w:hint="eastAsia" w:ascii="宋体" w:hAnsi="宋体" w:cs="Arial"/>
          <w:sz w:val="24"/>
        </w:rPr>
        <w:t>比选文件和我方申请文件</w:t>
      </w:r>
      <w:r>
        <w:rPr>
          <w:rFonts w:ascii="宋体" w:hAnsi="宋体" w:cs="Arial"/>
          <w:sz w:val="24"/>
        </w:rPr>
        <w:t>的</w:t>
      </w:r>
      <w:r>
        <w:rPr>
          <w:rFonts w:hint="eastAsia" w:ascii="宋体" w:hAnsi="宋体" w:cs="Arial"/>
          <w:sz w:val="24"/>
        </w:rPr>
        <w:t>承诺开展</w:t>
      </w:r>
      <w:r>
        <w:rPr>
          <w:rFonts w:ascii="宋体" w:hAnsi="宋体" w:cs="Arial"/>
          <w:sz w:val="24"/>
        </w:rPr>
        <w:t>工作</w:t>
      </w:r>
      <w:r>
        <w:rPr>
          <w:rFonts w:hint="eastAsia" w:ascii="宋体" w:hAnsi="宋体" w:cs="Arial"/>
          <w:sz w:val="24"/>
        </w:rPr>
        <w:t>。</w:t>
      </w:r>
    </w:p>
    <w:p>
      <w:pPr>
        <w:spacing w:line="480" w:lineRule="auto"/>
        <w:ind w:firstLine="454"/>
        <w:rPr>
          <w:rFonts w:ascii="宋体" w:hAnsi="宋体" w:cs="Arial"/>
          <w:sz w:val="24"/>
        </w:rPr>
      </w:pPr>
      <w:r>
        <w:rPr>
          <w:rFonts w:hint="eastAsia" w:ascii="宋体" w:hAnsi="宋体" w:cs="Arial"/>
          <w:sz w:val="24"/>
        </w:rPr>
        <w:t>4</w:t>
      </w:r>
      <w:r>
        <w:rPr>
          <w:rFonts w:ascii="宋体" w:hAnsi="宋体" w:cs="Arial"/>
          <w:sz w:val="24"/>
        </w:rPr>
        <w:t>.</w:t>
      </w:r>
      <w:r>
        <w:rPr>
          <w:rFonts w:hint="eastAsia" w:ascii="宋体" w:hAnsi="宋体" w:cs="Arial"/>
          <w:sz w:val="24"/>
        </w:rPr>
        <w:t>我方同意并遵守本项目比选文件关于比选响应有效期的所有要求。我方响应的比选响应有效期为递交比选申请文件截止时间起90日。</w:t>
      </w:r>
    </w:p>
    <w:p>
      <w:pPr>
        <w:spacing w:line="480" w:lineRule="auto"/>
        <w:ind w:firstLine="454"/>
        <w:rPr>
          <w:rFonts w:ascii="宋体" w:hAnsi="宋体" w:cs="Arial"/>
          <w:sz w:val="24"/>
        </w:rPr>
      </w:pPr>
      <w:r>
        <w:rPr>
          <w:rFonts w:hint="eastAsia" w:ascii="宋体" w:hAnsi="宋体" w:cs="Arial"/>
          <w:sz w:val="24"/>
        </w:rPr>
        <w:t>5.我方愿意提供贵单位可能另外要求的，与比选有关的文件资料，并保证我方已提供和将要提供的文件资料是真实、准确的。</w:t>
      </w:r>
    </w:p>
    <w:p>
      <w:pPr>
        <w:spacing w:line="480" w:lineRule="auto"/>
        <w:ind w:firstLine="454"/>
        <w:rPr>
          <w:rFonts w:ascii="宋体" w:hAnsi="宋体" w:cs="Arial"/>
          <w:sz w:val="24"/>
        </w:rPr>
      </w:pPr>
      <w:r>
        <w:rPr>
          <w:rFonts w:hint="eastAsia" w:ascii="宋体" w:hAnsi="宋体" w:cs="Arial"/>
          <w:sz w:val="24"/>
        </w:rPr>
        <w:t>6.一旦我方中选，我方将严格履行本项目合同规定的责任和义务。</w:t>
      </w:r>
    </w:p>
    <w:p>
      <w:pPr>
        <w:spacing w:line="360" w:lineRule="auto"/>
        <w:ind w:firstLine="454"/>
        <w:rPr>
          <w:rFonts w:ascii="宋体" w:hAnsi="宋体" w:cs="Arial"/>
          <w:sz w:val="24"/>
        </w:rPr>
      </w:pPr>
    </w:p>
    <w:p>
      <w:pPr>
        <w:spacing w:line="360" w:lineRule="auto"/>
        <w:ind w:left="239"/>
        <w:rPr>
          <w:rFonts w:ascii="宋体" w:hAnsi="宋体" w:cs="Arial"/>
          <w:sz w:val="24"/>
        </w:rPr>
      </w:pPr>
      <w:r>
        <w:rPr>
          <w:rFonts w:hint="eastAsia" w:ascii="宋体" w:hAnsi="宋体" w:cs="Arial"/>
          <w:sz w:val="24"/>
        </w:rPr>
        <w:t>比选申请人</w:t>
      </w:r>
      <w:r>
        <w:rPr>
          <w:rFonts w:ascii="宋体" w:hAnsi="宋体" w:cs="Arial"/>
          <w:sz w:val="24"/>
        </w:rPr>
        <w:t>名称（全称、盖章）：</w:t>
      </w:r>
      <w:r>
        <w:rPr>
          <w:rFonts w:ascii="宋体" w:hAnsi="宋体" w:cs="Arial"/>
          <w:sz w:val="24"/>
          <w:u w:val="single"/>
        </w:rPr>
        <w:t xml:space="preserve">                                          </w:t>
      </w:r>
    </w:p>
    <w:p>
      <w:pPr>
        <w:spacing w:line="360" w:lineRule="auto"/>
        <w:ind w:left="239"/>
        <w:rPr>
          <w:rFonts w:ascii="宋体" w:hAnsi="宋体" w:cs="Arial"/>
          <w:sz w:val="24"/>
          <w:u w:val="single"/>
        </w:rPr>
      </w:pPr>
      <w:r>
        <w:rPr>
          <w:rFonts w:ascii="宋体" w:hAnsi="宋体" w:cs="Arial"/>
          <w:sz w:val="24"/>
        </w:rPr>
        <w:t>法定代表人或授权代理人（签字）：</w:t>
      </w:r>
      <w:r>
        <w:rPr>
          <w:rFonts w:ascii="宋体" w:hAnsi="宋体" w:cs="Arial"/>
          <w:sz w:val="24"/>
          <w:u w:val="single"/>
        </w:rPr>
        <w:t xml:space="preserve">                                    </w:t>
      </w:r>
    </w:p>
    <w:p>
      <w:pPr>
        <w:spacing w:line="360" w:lineRule="auto"/>
        <w:ind w:firstLine="240"/>
        <w:rPr>
          <w:rFonts w:ascii="宋体" w:hAnsi="宋体" w:cs="Arial"/>
          <w:sz w:val="24"/>
        </w:rPr>
      </w:pPr>
      <w:r>
        <w:rPr>
          <w:rFonts w:ascii="宋体" w:hAnsi="宋体" w:cs="Arial"/>
          <w:sz w:val="24"/>
        </w:rPr>
        <w:t>地址：</w:t>
      </w:r>
      <w:r>
        <w:rPr>
          <w:rFonts w:ascii="宋体" w:hAnsi="宋体" w:cs="Arial"/>
          <w:sz w:val="24"/>
          <w:u w:val="single"/>
        </w:rPr>
        <w:t xml:space="preserve">                              </w:t>
      </w:r>
      <w:r>
        <w:rPr>
          <w:rFonts w:ascii="宋体" w:hAnsi="宋体" w:cs="Arial"/>
          <w:sz w:val="24"/>
        </w:rPr>
        <w:t xml:space="preserve">    邮编 ：</w:t>
      </w:r>
      <w:r>
        <w:rPr>
          <w:rFonts w:ascii="宋体" w:hAnsi="宋体" w:cs="Arial"/>
          <w:sz w:val="24"/>
          <w:u w:val="single"/>
        </w:rPr>
        <w:t xml:space="preserve">                    </w:t>
      </w:r>
    </w:p>
    <w:p>
      <w:pPr>
        <w:spacing w:line="360" w:lineRule="auto"/>
        <w:ind w:firstLine="240"/>
        <w:rPr>
          <w:rFonts w:ascii="宋体" w:hAnsi="宋体" w:cs="Arial"/>
          <w:sz w:val="24"/>
        </w:rPr>
      </w:pPr>
      <w:r>
        <w:rPr>
          <w:rFonts w:ascii="宋体" w:hAnsi="宋体" w:cs="Arial"/>
          <w:sz w:val="24"/>
        </w:rPr>
        <w:t>电话：</w:t>
      </w:r>
      <w:r>
        <w:rPr>
          <w:rFonts w:ascii="宋体" w:hAnsi="宋体" w:cs="Arial"/>
          <w:sz w:val="24"/>
          <w:u w:val="single"/>
        </w:rPr>
        <w:t xml:space="preserve">                              </w:t>
      </w:r>
      <w:r>
        <w:rPr>
          <w:rFonts w:ascii="宋体" w:hAnsi="宋体" w:cs="Arial"/>
          <w:sz w:val="24"/>
        </w:rPr>
        <w:t xml:space="preserve">    传真：</w:t>
      </w:r>
      <w:r>
        <w:rPr>
          <w:rFonts w:ascii="宋体" w:hAnsi="宋体" w:cs="Arial"/>
          <w:sz w:val="24"/>
          <w:u w:val="single"/>
        </w:rPr>
        <w:t xml:space="preserve">                     </w:t>
      </w:r>
    </w:p>
    <w:p>
      <w:pPr>
        <w:spacing w:line="360" w:lineRule="auto"/>
        <w:ind w:firstLine="240"/>
        <w:rPr>
          <w:rFonts w:ascii="宋体" w:hAnsi="宋体"/>
        </w:rPr>
      </w:pPr>
      <w:r>
        <w:rPr>
          <w:rFonts w:hint="eastAsia" w:ascii="宋体" w:hAnsi="宋体" w:cs="Arial"/>
          <w:sz w:val="24"/>
        </w:rPr>
        <w:t>比选</w:t>
      </w:r>
      <w:r>
        <w:rPr>
          <w:rFonts w:ascii="宋体" w:hAnsi="宋体" w:cs="Arial"/>
          <w:sz w:val="24"/>
        </w:rPr>
        <w:t>日期：</w:t>
      </w:r>
      <w:r>
        <w:rPr>
          <w:rFonts w:ascii="宋体" w:hAnsi="宋体" w:cs="Arial"/>
          <w:sz w:val="24"/>
          <w:u w:val="single"/>
        </w:rPr>
        <w:t xml:space="preserve">         </w:t>
      </w:r>
      <w:r>
        <w:rPr>
          <w:rFonts w:ascii="宋体" w:hAnsi="宋体" w:cs="Arial"/>
          <w:sz w:val="24"/>
        </w:rPr>
        <w:t xml:space="preserve"> 年</w:t>
      </w:r>
      <w:r>
        <w:rPr>
          <w:rFonts w:ascii="宋体" w:hAnsi="宋体" w:cs="Arial"/>
          <w:sz w:val="24"/>
          <w:u w:val="single"/>
        </w:rPr>
        <w:t xml:space="preserve">     </w:t>
      </w:r>
      <w:r>
        <w:rPr>
          <w:rFonts w:ascii="宋体" w:hAnsi="宋体" w:cs="Arial"/>
          <w:sz w:val="24"/>
        </w:rPr>
        <w:t xml:space="preserve"> 月</w:t>
      </w:r>
      <w:r>
        <w:rPr>
          <w:rFonts w:ascii="宋体" w:hAnsi="宋体" w:cs="Arial"/>
          <w:sz w:val="24"/>
          <w:u w:val="single"/>
        </w:rPr>
        <w:t xml:space="preserve">     </w:t>
      </w:r>
      <w:r>
        <w:rPr>
          <w:rFonts w:ascii="宋体" w:hAnsi="宋体" w:cs="Arial"/>
          <w:sz w:val="24"/>
        </w:rPr>
        <w:t>日</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pStyle w:val="4"/>
        <w:jc w:val="center"/>
        <w:rPr>
          <w:rFonts w:ascii="宋体" w:hAnsi="宋体"/>
          <w:sz w:val="28"/>
          <w:szCs w:val="28"/>
        </w:rPr>
      </w:pPr>
      <w:bookmarkStart w:id="21" w:name="_Toc184704625"/>
      <w:bookmarkStart w:id="22" w:name="_Toc460503083"/>
      <w:bookmarkStart w:id="23" w:name="_Toc217446083"/>
      <w:bookmarkStart w:id="24" w:name="_Toc300303160"/>
      <w:bookmarkStart w:id="25" w:name="_Toc321598257"/>
      <w:bookmarkStart w:id="26" w:name="_Toc280877425"/>
      <w:r>
        <w:rPr>
          <w:rFonts w:hint="eastAsia" w:ascii="宋体" w:hAnsi="宋体"/>
          <w:sz w:val="28"/>
          <w:szCs w:val="28"/>
        </w:rPr>
        <w:br w:type="page"/>
      </w:r>
      <w:bookmarkEnd w:id="21"/>
      <w:bookmarkEnd w:id="22"/>
      <w:r>
        <w:rPr>
          <w:rFonts w:hint="eastAsia" w:ascii="宋体" w:hAnsi="宋体"/>
          <w:sz w:val="28"/>
          <w:szCs w:val="28"/>
        </w:rPr>
        <w:t>格式二、法定代表人证明书（如涉及）</w:t>
      </w:r>
    </w:p>
    <w:p>
      <w:pPr>
        <w:spacing w:line="360" w:lineRule="auto"/>
        <w:ind w:firstLine="420" w:firstLineChars="200"/>
        <w:rPr>
          <w:rFonts w:hAnsi="宋体"/>
        </w:rPr>
      </w:pPr>
    </w:p>
    <w:p>
      <w:pPr>
        <w:spacing w:line="360" w:lineRule="auto"/>
        <w:ind w:firstLine="480" w:firstLineChars="200"/>
        <w:rPr>
          <w:rFonts w:hAnsi="宋体"/>
          <w:sz w:val="24"/>
        </w:rPr>
      </w:pPr>
      <w:r>
        <w:rPr>
          <w:rFonts w:hint="eastAsia" w:hAnsi="宋体"/>
          <w:sz w:val="24"/>
        </w:rPr>
        <w:t>比选申请人名称：</w:t>
      </w:r>
      <w:r>
        <w:rPr>
          <w:rFonts w:hAnsi="宋体"/>
          <w:sz w:val="24"/>
          <w:u w:val="single"/>
        </w:rPr>
        <w:t xml:space="preserve">                           </w:t>
      </w:r>
    </w:p>
    <w:p>
      <w:pPr>
        <w:spacing w:line="360" w:lineRule="auto"/>
        <w:ind w:firstLine="480" w:firstLineChars="200"/>
        <w:rPr>
          <w:rFonts w:hAnsi="宋体"/>
          <w:sz w:val="24"/>
        </w:rPr>
      </w:pPr>
      <w:r>
        <w:rPr>
          <w:rFonts w:hint="eastAsia" w:hAnsi="宋体"/>
          <w:sz w:val="24"/>
        </w:rPr>
        <w:t>单位性质：</w:t>
      </w:r>
      <w:r>
        <w:rPr>
          <w:rFonts w:hAnsi="宋体"/>
          <w:sz w:val="24"/>
          <w:u w:val="single"/>
        </w:rPr>
        <w:t xml:space="preserve"> </w:t>
      </w:r>
      <w:r>
        <w:rPr>
          <w:rFonts w:hAnsi="宋体"/>
          <w:sz w:val="24"/>
        </w:rPr>
        <w:t xml:space="preserve">              </w:t>
      </w:r>
      <w:r>
        <w:rPr>
          <w:rFonts w:hAnsi="宋体"/>
          <w:sz w:val="24"/>
          <w:u w:val="single"/>
        </w:rPr>
        <w:t xml:space="preserve">              </w:t>
      </w:r>
    </w:p>
    <w:p>
      <w:pPr>
        <w:spacing w:line="360" w:lineRule="auto"/>
        <w:ind w:firstLine="480" w:firstLineChars="200"/>
        <w:rPr>
          <w:rFonts w:hAnsi="宋体"/>
          <w:sz w:val="24"/>
        </w:rPr>
      </w:pPr>
      <w:r>
        <w:rPr>
          <w:rFonts w:hint="eastAsia" w:hAnsi="宋体"/>
          <w:sz w:val="24"/>
        </w:rPr>
        <w:t>成立时间：</w:t>
      </w:r>
      <w:r>
        <w:rPr>
          <w:rFonts w:hAnsi="宋体"/>
          <w:sz w:val="24"/>
          <w:u w:val="single"/>
        </w:rPr>
        <w:t xml:space="preserve">      </w:t>
      </w:r>
      <w:r>
        <w:rPr>
          <w:rFonts w:hint="eastAsia" w:hAnsi="宋体"/>
          <w:sz w:val="24"/>
        </w:rPr>
        <w:t>年</w:t>
      </w:r>
      <w:r>
        <w:rPr>
          <w:rFonts w:hAnsi="宋体"/>
          <w:sz w:val="24"/>
          <w:u w:val="single"/>
        </w:rPr>
        <w:t xml:space="preserve">    </w:t>
      </w:r>
      <w:r>
        <w:rPr>
          <w:rFonts w:hint="eastAsia" w:hAnsi="宋体"/>
          <w:sz w:val="24"/>
        </w:rPr>
        <w:t>月</w:t>
      </w:r>
      <w:r>
        <w:rPr>
          <w:rFonts w:hAnsi="宋体"/>
          <w:sz w:val="24"/>
          <w:u w:val="single"/>
        </w:rPr>
        <w:t xml:space="preserve">    </w:t>
      </w:r>
      <w:r>
        <w:rPr>
          <w:rFonts w:hint="eastAsia" w:hAnsi="宋体"/>
          <w:sz w:val="24"/>
        </w:rPr>
        <w:t>日</w:t>
      </w:r>
    </w:p>
    <w:p>
      <w:pPr>
        <w:spacing w:line="360" w:lineRule="auto"/>
        <w:ind w:firstLine="480" w:firstLineChars="200"/>
        <w:rPr>
          <w:rFonts w:hAnsi="宋体"/>
          <w:sz w:val="24"/>
        </w:rPr>
      </w:pPr>
      <w:r>
        <w:rPr>
          <w:rFonts w:hint="eastAsia" w:hAnsi="宋体"/>
          <w:sz w:val="24"/>
        </w:rPr>
        <w:t>经营期限：</w:t>
      </w:r>
      <w:r>
        <w:rPr>
          <w:rFonts w:hAnsi="宋体"/>
          <w:sz w:val="24"/>
          <w:u w:val="single"/>
        </w:rPr>
        <w:t xml:space="preserve">                           </w:t>
      </w:r>
    </w:p>
    <w:p>
      <w:pPr>
        <w:spacing w:line="360" w:lineRule="auto"/>
        <w:ind w:firstLine="480" w:firstLineChars="200"/>
        <w:rPr>
          <w:rFonts w:hAnsi="宋体"/>
          <w:sz w:val="24"/>
        </w:rPr>
      </w:pPr>
      <w:r>
        <w:rPr>
          <w:rFonts w:hint="eastAsia" w:hAnsi="宋体"/>
          <w:sz w:val="24"/>
        </w:rPr>
        <w:t>姓名：</w:t>
      </w:r>
      <w:r>
        <w:rPr>
          <w:rFonts w:hAnsi="宋体"/>
          <w:sz w:val="24"/>
          <w:u w:val="single"/>
        </w:rPr>
        <w:t xml:space="preserve">            </w:t>
      </w:r>
      <w:r>
        <w:rPr>
          <w:rFonts w:hint="eastAsia" w:hAnsi="宋体"/>
          <w:sz w:val="24"/>
        </w:rPr>
        <w:t>性别：</w:t>
      </w:r>
      <w:r>
        <w:rPr>
          <w:rFonts w:hAnsi="宋体"/>
          <w:sz w:val="24"/>
          <w:u w:val="single"/>
        </w:rPr>
        <w:t xml:space="preserve">     </w:t>
      </w:r>
      <w:r>
        <w:rPr>
          <w:rFonts w:hint="eastAsia" w:hAnsi="宋体"/>
          <w:sz w:val="24"/>
        </w:rPr>
        <w:t>年龄：</w:t>
      </w:r>
      <w:r>
        <w:rPr>
          <w:rFonts w:hAnsi="宋体"/>
          <w:sz w:val="24"/>
          <w:u w:val="single"/>
        </w:rPr>
        <w:t xml:space="preserve">   </w:t>
      </w:r>
      <w:r>
        <w:rPr>
          <w:rFonts w:hint="eastAsia" w:hAnsi="宋体"/>
          <w:sz w:val="24"/>
        </w:rPr>
        <w:t>职务：</w:t>
      </w:r>
      <w:r>
        <w:rPr>
          <w:rFonts w:hAnsi="宋体"/>
          <w:sz w:val="24"/>
          <w:u w:val="single"/>
        </w:rPr>
        <w:t xml:space="preserve">               </w:t>
      </w:r>
    </w:p>
    <w:p>
      <w:pPr>
        <w:spacing w:line="360" w:lineRule="auto"/>
        <w:ind w:firstLine="480" w:firstLineChars="200"/>
        <w:rPr>
          <w:rFonts w:hAnsi="宋体"/>
          <w:sz w:val="24"/>
        </w:rPr>
      </w:pPr>
      <w:r>
        <w:rPr>
          <w:rFonts w:hint="eastAsia" w:hAnsi="宋体"/>
          <w:sz w:val="24"/>
        </w:rPr>
        <w:t>系</w:t>
      </w:r>
      <w:r>
        <w:rPr>
          <w:rFonts w:hAnsi="宋体"/>
          <w:sz w:val="24"/>
          <w:u w:val="single"/>
        </w:rPr>
        <w:t xml:space="preserve">                           </w:t>
      </w:r>
      <w:r>
        <w:rPr>
          <w:rFonts w:hint="eastAsia" w:hAnsi="宋体"/>
          <w:sz w:val="24"/>
        </w:rPr>
        <w:t>（申请人名称）的法定代表人。</w:t>
      </w:r>
      <w:r>
        <w:rPr>
          <w:rFonts w:hint="eastAsia" w:ascii="宋体" w:hAnsi="宋体"/>
          <w:sz w:val="28"/>
          <w:szCs w:val="28"/>
        </w:rPr>
        <w:t>（如涉及）</w:t>
      </w:r>
    </w:p>
    <w:p>
      <w:pPr>
        <w:spacing w:line="360" w:lineRule="auto"/>
        <w:ind w:firstLine="960" w:firstLineChars="400"/>
        <w:rPr>
          <w:rFonts w:hAnsi="宋体"/>
          <w:sz w:val="24"/>
        </w:rPr>
      </w:pPr>
      <w:r>
        <w:rPr>
          <w:rFonts w:hint="eastAsia" w:hAnsi="宋体"/>
          <w:sz w:val="24"/>
        </w:rPr>
        <w:t>特此证明。</w:t>
      </w:r>
    </w:p>
    <w:p>
      <w:pPr>
        <w:spacing w:line="360" w:lineRule="auto"/>
        <w:ind w:firstLine="480" w:firstLineChars="200"/>
        <w:rPr>
          <w:rFonts w:hAnsi="宋体"/>
          <w:sz w:val="24"/>
        </w:rPr>
      </w:pPr>
    </w:p>
    <w:p>
      <w:pPr>
        <w:spacing w:line="360" w:lineRule="auto"/>
        <w:ind w:firstLine="4920" w:firstLineChars="2050"/>
        <w:rPr>
          <w:rFonts w:hAnsi="宋体"/>
          <w:sz w:val="24"/>
        </w:rPr>
      </w:pPr>
    </w:p>
    <w:p>
      <w:pPr>
        <w:spacing w:line="360" w:lineRule="auto"/>
        <w:ind w:firstLine="484" w:firstLineChars="202"/>
        <w:jc w:val="left"/>
        <w:rPr>
          <w:rFonts w:hAnsi="宋体"/>
          <w:sz w:val="24"/>
          <w:u w:val="single"/>
        </w:rPr>
      </w:pPr>
      <w:r>
        <w:rPr>
          <w:rFonts w:hint="eastAsia" w:hAnsi="宋体"/>
          <w:sz w:val="24"/>
        </w:rPr>
        <w:t>比选申请人：</w:t>
      </w:r>
      <w:r>
        <w:rPr>
          <w:rFonts w:hAnsi="宋体"/>
          <w:sz w:val="24"/>
          <w:u w:val="single"/>
        </w:rPr>
        <w:t xml:space="preserve">                           </w:t>
      </w:r>
      <w:r>
        <w:rPr>
          <w:rFonts w:hint="eastAsia" w:hAnsi="宋体"/>
          <w:sz w:val="24"/>
          <w:u w:val="single"/>
        </w:rPr>
        <w:t>（加盖比选申请人公章（鲜章））</w:t>
      </w:r>
    </w:p>
    <w:p>
      <w:pPr>
        <w:spacing w:line="360" w:lineRule="auto"/>
        <w:ind w:firstLine="484" w:firstLineChars="202"/>
        <w:jc w:val="left"/>
        <w:rPr>
          <w:rFonts w:hAnsi="宋体"/>
          <w:sz w:val="24"/>
        </w:rPr>
      </w:pPr>
    </w:p>
    <w:p>
      <w:pPr>
        <w:spacing w:line="360" w:lineRule="auto"/>
        <w:ind w:firstLine="484" w:firstLineChars="202"/>
        <w:jc w:val="right"/>
        <w:rPr>
          <w:rFonts w:hAnsi="宋体"/>
          <w:sz w:val="24"/>
        </w:rPr>
      </w:pPr>
      <w:r>
        <w:rPr>
          <w:rFonts w:hAnsi="宋体"/>
          <w:sz w:val="24"/>
        </w:rPr>
        <w:t xml:space="preserve">     </w:t>
      </w:r>
      <w:r>
        <w:rPr>
          <w:rFonts w:hint="eastAsia" w:hAnsi="宋体"/>
          <w:sz w:val="24"/>
        </w:rPr>
        <w:t>年</w:t>
      </w:r>
      <w:r>
        <w:rPr>
          <w:rFonts w:hAnsi="宋体"/>
          <w:sz w:val="24"/>
        </w:rPr>
        <w:t xml:space="preserve">     </w:t>
      </w:r>
      <w:r>
        <w:rPr>
          <w:rFonts w:hint="eastAsia" w:hAnsi="宋体"/>
          <w:sz w:val="24"/>
        </w:rPr>
        <w:t>月</w:t>
      </w:r>
      <w:r>
        <w:rPr>
          <w:rFonts w:hAnsi="宋体"/>
          <w:sz w:val="24"/>
        </w:rPr>
        <w:t xml:space="preserve">     </w:t>
      </w:r>
      <w:r>
        <w:rPr>
          <w:rFonts w:hint="eastAsia" w:hAnsi="宋体"/>
          <w:sz w:val="24"/>
        </w:rPr>
        <w:t>日</w:t>
      </w:r>
    </w:p>
    <w:p>
      <w:pPr>
        <w:spacing w:line="360" w:lineRule="auto"/>
        <w:ind w:firstLine="480" w:firstLineChars="200"/>
        <w:rPr>
          <w:rFonts w:hAnsi="宋体"/>
          <w:sz w:val="24"/>
        </w:rPr>
      </w:pPr>
    </w:p>
    <w:p>
      <w:pPr>
        <w:spacing w:line="360" w:lineRule="auto"/>
        <w:ind w:firstLine="480" w:firstLineChars="200"/>
        <w:rPr>
          <w:rFonts w:hAnsi="宋体"/>
          <w:sz w:val="24"/>
        </w:rPr>
      </w:pPr>
    </w:p>
    <w:p>
      <w:pPr>
        <w:spacing w:line="360" w:lineRule="auto"/>
        <w:ind w:firstLine="480" w:firstLineChars="200"/>
        <w:rPr>
          <w:rFonts w:hAnsi="宋体"/>
          <w:sz w:val="24"/>
        </w:rPr>
      </w:pPr>
      <w:r>
        <w:rPr>
          <w:rFonts w:hint="eastAsia" w:hAnsi="宋体"/>
          <w:sz w:val="24"/>
        </w:rPr>
        <w:t>注：</w:t>
      </w:r>
    </w:p>
    <w:p>
      <w:pPr>
        <w:spacing w:line="360" w:lineRule="auto"/>
        <w:ind w:firstLine="480" w:firstLineChars="200"/>
        <w:rPr>
          <w:rFonts w:hAnsi="宋体"/>
          <w:sz w:val="24"/>
        </w:rPr>
      </w:pPr>
      <w:r>
        <w:rPr>
          <w:rFonts w:hint="eastAsia" w:hAnsi="宋体"/>
          <w:sz w:val="24"/>
        </w:rPr>
        <w:t>1、须附法定代表人的身份证复印件（提供正反面）；</w:t>
      </w:r>
    </w:p>
    <w:p>
      <w:pPr>
        <w:spacing w:line="360" w:lineRule="auto"/>
        <w:ind w:firstLine="480" w:firstLineChars="200"/>
        <w:rPr>
          <w:rFonts w:hAnsi="宋体"/>
          <w:sz w:val="24"/>
        </w:rPr>
        <w:sectPr>
          <w:pgSz w:w="11906" w:h="16838"/>
          <w:pgMar w:top="1418" w:right="1134" w:bottom="1418" w:left="1134" w:header="851" w:footer="992" w:gutter="0"/>
          <w:cols w:space="720" w:num="1"/>
          <w:docGrid w:type="lines" w:linePitch="312" w:charSpace="0"/>
        </w:sectPr>
      </w:pPr>
      <w:r>
        <w:rPr>
          <w:rFonts w:hint="eastAsia" w:hAnsi="宋体"/>
          <w:sz w:val="24"/>
        </w:rPr>
        <w:t>2、法定代表人直接参与比选并签署比选申请文件时提供。</w:t>
      </w:r>
    </w:p>
    <w:p>
      <w:pPr>
        <w:pStyle w:val="4"/>
        <w:jc w:val="center"/>
        <w:rPr>
          <w:rFonts w:ascii="宋体" w:hAnsi="宋体"/>
          <w:sz w:val="28"/>
          <w:szCs w:val="28"/>
        </w:rPr>
      </w:pPr>
      <w:r>
        <w:rPr>
          <w:rFonts w:hint="eastAsia" w:ascii="宋体" w:hAnsi="宋体"/>
          <w:sz w:val="28"/>
          <w:szCs w:val="28"/>
        </w:rPr>
        <w:t>法定代表人授权书</w:t>
      </w:r>
      <w:bookmarkEnd w:id="23"/>
      <w:r>
        <w:rPr>
          <w:rFonts w:hint="eastAsia" w:ascii="宋体" w:hAnsi="宋体"/>
          <w:sz w:val="28"/>
          <w:szCs w:val="28"/>
        </w:rPr>
        <w:t>（如涉及）</w:t>
      </w:r>
    </w:p>
    <w:p>
      <w:pPr>
        <w:spacing w:line="400" w:lineRule="exact"/>
        <w:jc w:val="center"/>
        <w:rPr>
          <w:rFonts w:hAnsi="宋体"/>
          <w:b/>
          <w:bCs/>
          <w:sz w:val="44"/>
          <w:szCs w:val="44"/>
        </w:rPr>
      </w:pPr>
    </w:p>
    <w:p>
      <w:pPr>
        <w:spacing w:line="360" w:lineRule="auto"/>
        <w:rPr>
          <w:rFonts w:hAnsi="宋体"/>
          <w:sz w:val="24"/>
        </w:rPr>
      </w:pPr>
      <w:r>
        <w:rPr>
          <w:rFonts w:hint="eastAsia"/>
          <w:sz w:val="24"/>
        </w:rPr>
        <w:t>金堂县第一人民医院</w:t>
      </w:r>
      <w:r>
        <w:rPr>
          <w:rFonts w:hint="eastAsia" w:hAnsi="宋体"/>
          <w:sz w:val="24"/>
        </w:rPr>
        <w:t>：</w:t>
      </w:r>
    </w:p>
    <w:p>
      <w:pPr>
        <w:spacing w:line="360" w:lineRule="auto"/>
        <w:ind w:firstLine="480" w:firstLineChars="200"/>
        <w:rPr>
          <w:rFonts w:hAnsi="宋体"/>
          <w:sz w:val="24"/>
        </w:rPr>
      </w:pPr>
      <w:r>
        <w:rPr>
          <w:rFonts w:hint="eastAsia" w:hAnsi="宋体"/>
          <w:sz w:val="24"/>
        </w:rPr>
        <w:t>本授权声明：</w:t>
      </w:r>
      <w:r>
        <w:rPr>
          <w:rFonts w:hint="eastAsia" w:hAnsi="宋体"/>
          <w:sz w:val="24"/>
          <w:u w:val="single"/>
        </w:rPr>
        <w:t xml:space="preserve">我 （填法定代表人名称）  </w:t>
      </w:r>
      <w:r>
        <w:rPr>
          <w:rFonts w:hint="eastAsia" w:hAnsi="宋体"/>
          <w:sz w:val="24"/>
        </w:rPr>
        <w:t>系</w:t>
      </w:r>
      <w:r>
        <w:rPr>
          <w:rFonts w:hint="eastAsia" w:hAnsi="宋体"/>
          <w:sz w:val="24"/>
          <w:u w:val="single"/>
        </w:rPr>
        <w:t xml:space="preserve">    （填比选单位名称）   </w:t>
      </w:r>
      <w:r>
        <w:rPr>
          <w:rFonts w:hint="eastAsia" w:hAnsi="宋体"/>
          <w:sz w:val="24"/>
        </w:rPr>
        <w:t>的法定代表人，现授权</w:t>
      </w:r>
      <w:r>
        <w:rPr>
          <w:rFonts w:hAnsi="宋体"/>
          <w:sz w:val="24"/>
          <w:u w:val="single"/>
        </w:rPr>
        <w:t xml:space="preserve">              </w:t>
      </w:r>
      <w:r>
        <w:rPr>
          <w:rFonts w:hint="eastAsia" w:hAnsi="宋体"/>
          <w:sz w:val="24"/>
        </w:rPr>
        <w:t>（授权代表姓名、职务）为我方</w:t>
      </w:r>
      <w:r>
        <w:rPr>
          <w:rFonts w:hAnsi="宋体"/>
          <w:sz w:val="24"/>
        </w:rPr>
        <w:t xml:space="preserve"> </w:t>
      </w:r>
      <w:r>
        <w:rPr>
          <w:rFonts w:hint="eastAsia" w:hAnsi="宋体"/>
          <w:sz w:val="24"/>
        </w:rPr>
        <w:t>“</w:t>
      </w:r>
      <w:r>
        <w:rPr>
          <w:rFonts w:hint="eastAsia" w:hAnsi="宋体"/>
          <w:bCs/>
          <w:sz w:val="24"/>
          <w:u w:val="single"/>
        </w:rPr>
        <w:t xml:space="preserve">  （项目名称）(比选编号：</w:t>
      </w:r>
      <w:r>
        <w:rPr>
          <w:rFonts w:hint="eastAsia" w:hAnsi="宋体"/>
          <w:b/>
          <w:bCs/>
          <w:sz w:val="24"/>
          <w:u w:val="single"/>
        </w:rPr>
        <w:t xml:space="preserve">     )</w:t>
      </w:r>
      <w:r>
        <w:rPr>
          <w:rFonts w:hint="eastAsia" w:hAnsi="宋体"/>
          <w:sz w:val="24"/>
        </w:rPr>
        <w:t>”（项目名称及比选编号）比选活动的合法代表，以我方名义全权处理该项目有关比选、签订合同以及执行合同等一切事宜。</w:t>
      </w:r>
    </w:p>
    <w:p>
      <w:pPr>
        <w:spacing w:line="360" w:lineRule="auto"/>
        <w:ind w:firstLine="480" w:firstLineChars="200"/>
        <w:rPr>
          <w:rFonts w:hAnsi="宋体"/>
          <w:sz w:val="24"/>
        </w:rPr>
      </w:pPr>
      <w:r>
        <w:rPr>
          <w:rFonts w:hint="eastAsia" w:hAnsi="宋体"/>
          <w:sz w:val="24"/>
        </w:rPr>
        <w:t>特此声明。</w:t>
      </w:r>
    </w:p>
    <w:p>
      <w:pPr>
        <w:spacing w:line="400" w:lineRule="exact"/>
        <w:ind w:firstLine="480" w:firstLineChars="200"/>
        <w:rPr>
          <w:rFonts w:hAnsi="宋体"/>
          <w:sz w:val="24"/>
        </w:rPr>
      </w:pPr>
    </w:p>
    <w:p>
      <w:pPr>
        <w:spacing w:line="400" w:lineRule="exact"/>
        <w:ind w:firstLine="480" w:firstLineChars="200"/>
        <w:rPr>
          <w:rFonts w:hAnsi="宋体"/>
          <w:sz w:val="24"/>
        </w:rPr>
      </w:pPr>
    </w:p>
    <w:p>
      <w:pPr>
        <w:spacing w:line="400" w:lineRule="exact"/>
        <w:ind w:firstLine="480" w:firstLineChars="200"/>
        <w:rPr>
          <w:rFonts w:hAnsi="宋体"/>
          <w:sz w:val="24"/>
          <w:u w:val="single"/>
        </w:rPr>
      </w:pPr>
      <w:r>
        <w:rPr>
          <w:rFonts w:hint="eastAsia" w:hAnsi="宋体"/>
          <w:sz w:val="24"/>
        </w:rPr>
        <w:t>法定代表人签字：</w:t>
      </w:r>
      <w:r>
        <w:rPr>
          <w:rFonts w:hint="eastAsia" w:hAnsi="宋体"/>
          <w:sz w:val="24"/>
          <w:u w:val="single"/>
        </w:rPr>
        <w:t xml:space="preserve">                   </w:t>
      </w:r>
    </w:p>
    <w:p>
      <w:pPr>
        <w:spacing w:line="400" w:lineRule="exact"/>
        <w:ind w:firstLine="480" w:firstLineChars="200"/>
        <w:rPr>
          <w:rFonts w:hAnsi="宋体"/>
          <w:sz w:val="24"/>
          <w:u w:val="single"/>
        </w:rPr>
      </w:pPr>
      <w:r>
        <w:rPr>
          <w:rFonts w:hint="eastAsia" w:hAnsi="宋体"/>
          <w:sz w:val="24"/>
        </w:rPr>
        <w:t>授权代理人签字：</w:t>
      </w:r>
      <w:r>
        <w:rPr>
          <w:rFonts w:hint="eastAsia" w:hAnsi="宋体"/>
          <w:sz w:val="24"/>
          <w:u w:val="single"/>
        </w:rPr>
        <w:t xml:space="preserve">                   </w:t>
      </w:r>
    </w:p>
    <w:p>
      <w:pPr>
        <w:spacing w:line="400" w:lineRule="exact"/>
        <w:ind w:firstLine="480" w:firstLineChars="200"/>
        <w:rPr>
          <w:rFonts w:hAnsi="宋体"/>
          <w:sz w:val="24"/>
          <w:u w:val="single"/>
        </w:rPr>
      </w:pPr>
      <w:r>
        <w:rPr>
          <w:rFonts w:hint="eastAsia" w:hAnsi="宋体"/>
          <w:sz w:val="24"/>
        </w:rPr>
        <w:t>比选申请人名称：</w:t>
      </w:r>
      <w:r>
        <w:rPr>
          <w:rFonts w:hAnsi="宋体"/>
          <w:sz w:val="24"/>
          <w:u w:val="single"/>
        </w:rPr>
        <w:t xml:space="preserve">         </w:t>
      </w:r>
      <w:r>
        <w:rPr>
          <w:rFonts w:hint="eastAsia" w:hAnsi="宋体"/>
          <w:sz w:val="24"/>
          <w:u w:val="single"/>
        </w:rPr>
        <w:t xml:space="preserve">（盖章）  </w:t>
      </w:r>
    </w:p>
    <w:p>
      <w:pPr>
        <w:adjustRightInd w:val="0"/>
        <w:spacing w:line="400" w:lineRule="exact"/>
        <w:ind w:firstLine="480" w:firstLineChars="200"/>
        <w:jc w:val="left"/>
        <w:rPr>
          <w:rFonts w:hAnsi="宋体"/>
          <w:sz w:val="24"/>
        </w:rPr>
      </w:pPr>
      <w:r>
        <w:rPr>
          <w:rFonts w:hint="eastAsia" w:hAnsi="宋体"/>
          <w:sz w:val="24"/>
        </w:rPr>
        <w:t>比选日期：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pPr>
        <w:spacing w:line="400" w:lineRule="exact"/>
        <w:rPr>
          <w:rFonts w:hAnsi="宋体"/>
          <w:sz w:val="32"/>
          <w:szCs w:val="32"/>
        </w:rPr>
      </w:pPr>
    </w:p>
    <w:p>
      <w:pPr>
        <w:spacing w:line="400" w:lineRule="exact"/>
        <w:ind w:left="840" w:hanging="840" w:hangingChars="350"/>
        <w:jc w:val="left"/>
        <w:rPr>
          <w:rFonts w:hAnsi="宋体"/>
          <w:sz w:val="24"/>
        </w:rPr>
      </w:pPr>
      <w:r>
        <w:rPr>
          <w:rFonts w:hint="eastAsia" w:hAnsi="宋体"/>
          <w:sz w:val="24"/>
        </w:rPr>
        <w:t>附：</w:t>
      </w:r>
    </w:p>
    <w:p>
      <w:pPr>
        <w:spacing w:line="400" w:lineRule="exact"/>
        <w:ind w:firstLine="480" w:firstLineChars="200"/>
        <w:rPr>
          <w:rFonts w:hAnsi="宋体"/>
          <w:sz w:val="24"/>
        </w:rPr>
      </w:pPr>
      <w:r>
        <w:rPr>
          <w:rFonts w:hAnsi="宋体"/>
          <w:sz w:val="24"/>
        </w:rPr>
        <w:t>1</w:t>
      </w:r>
      <w:r>
        <w:rPr>
          <w:rFonts w:hint="eastAsia" w:hAnsi="宋体"/>
          <w:sz w:val="24"/>
        </w:rPr>
        <w:t>、法定代表人身份证复印件（提供正反面）</w:t>
      </w:r>
    </w:p>
    <w:p>
      <w:pPr>
        <w:spacing w:line="400" w:lineRule="exact"/>
        <w:ind w:firstLine="480" w:firstLineChars="200"/>
        <w:rPr>
          <w:rFonts w:hAnsi="宋体"/>
          <w:sz w:val="24"/>
        </w:rPr>
      </w:pPr>
      <w:r>
        <w:rPr>
          <w:rFonts w:hAnsi="宋体"/>
          <w:sz w:val="24"/>
        </w:rPr>
        <w:t>2</w:t>
      </w:r>
      <w:r>
        <w:rPr>
          <w:rFonts w:hint="eastAsia" w:hAnsi="宋体"/>
          <w:sz w:val="24"/>
        </w:rPr>
        <w:t>、授权代表身份证复印件（提供正反面）</w:t>
      </w:r>
    </w:p>
    <w:p>
      <w:pPr>
        <w:spacing w:line="400" w:lineRule="exact"/>
        <w:ind w:firstLine="480" w:firstLineChars="200"/>
        <w:rPr>
          <w:rFonts w:hAnsi="宋体"/>
          <w:sz w:val="24"/>
        </w:rPr>
      </w:pPr>
      <w:r>
        <w:rPr>
          <w:rFonts w:hint="eastAsia" w:hAnsi="宋体"/>
          <w:sz w:val="24"/>
        </w:rPr>
        <w:t>3、非法定代表人参与比选并签署比选申请文件时提供</w:t>
      </w:r>
    </w:p>
    <w:bookmarkEnd w:id="24"/>
    <w:bookmarkEnd w:id="25"/>
    <w:bookmarkEnd w:id="26"/>
    <w:p>
      <w:pPr>
        <w:jc w:val="center"/>
        <w:rPr>
          <w:rFonts w:ascii="宋体" w:hAnsi="宋体"/>
          <w:sz w:val="28"/>
          <w:szCs w:val="28"/>
        </w:rPr>
        <w:sectPr>
          <w:headerReference r:id="rId6" w:type="first"/>
          <w:headerReference r:id="rId5" w:type="default"/>
          <w:footerReference r:id="rId7" w:type="default"/>
          <w:footerReference r:id="rId8" w:type="even"/>
          <w:pgSz w:w="11906" w:h="16838"/>
          <w:pgMar w:top="1440" w:right="1418" w:bottom="1440" w:left="1701" w:header="851" w:footer="992" w:gutter="0"/>
          <w:cols w:space="720" w:num="1"/>
          <w:docGrid w:type="lines" w:linePitch="312" w:charSpace="0"/>
        </w:sectPr>
      </w:pPr>
      <w:bookmarkStart w:id="27" w:name="_Toc297204985"/>
      <w:bookmarkStart w:id="28" w:name="_Toc237145385"/>
      <w:bookmarkStart w:id="29" w:name="_Toc263753600"/>
      <w:bookmarkStart w:id="30" w:name="_Toc250041691"/>
      <w:bookmarkStart w:id="31" w:name="_Toc263768864"/>
      <w:bookmarkStart w:id="32" w:name="_Toc256175382"/>
    </w:p>
    <w:bookmarkEnd w:id="27"/>
    <w:bookmarkEnd w:id="28"/>
    <w:bookmarkEnd w:id="29"/>
    <w:bookmarkEnd w:id="30"/>
    <w:bookmarkEnd w:id="31"/>
    <w:bookmarkEnd w:id="32"/>
    <w:p>
      <w:pPr>
        <w:pStyle w:val="4"/>
        <w:jc w:val="center"/>
        <w:rPr>
          <w:rFonts w:ascii="宋体" w:hAnsi="宋体"/>
          <w:sz w:val="28"/>
          <w:szCs w:val="28"/>
        </w:rPr>
      </w:pPr>
      <w:bookmarkStart w:id="33" w:name="_Toc476736023"/>
      <w:r>
        <w:rPr>
          <w:rFonts w:hint="eastAsia" w:ascii="宋体" w:hAnsi="宋体"/>
          <w:sz w:val="28"/>
          <w:szCs w:val="28"/>
        </w:rPr>
        <w:t>格式三、报价一览表</w:t>
      </w:r>
    </w:p>
    <w:tbl>
      <w:tblPr>
        <w:tblStyle w:val="42"/>
        <w:tblW w:w="9371"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2"/>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2142" w:type="dxa"/>
            <w:vAlign w:val="center"/>
          </w:tcPr>
          <w:p>
            <w:pPr>
              <w:widowControl/>
              <w:spacing w:line="360" w:lineRule="auto"/>
              <w:jc w:val="center"/>
              <w:rPr>
                <w:rFonts w:ascii="宋体" w:hAnsi="宋体" w:cs="宋体"/>
                <w:bCs/>
                <w:kern w:val="0"/>
                <w:sz w:val="24"/>
              </w:rPr>
            </w:pPr>
            <w:r>
              <w:rPr>
                <w:rFonts w:hint="eastAsia" w:ascii="宋体" w:hAnsi="宋体" w:cs="宋体"/>
                <w:bCs/>
                <w:kern w:val="0"/>
                <w:sz w:val="24"/>
              </w:rPr>
              <w:t>项目名称</w:t>
            </w:r>
          </w:p>
        </w:tc>
        <w:tc>
          <w:tcPr>
            <w:tcW w:w="7229" w:type="dxa"/>
            <w:vAlign w:val="center"/>
          </w:tcPr>
          <w:p>
            <w:pPr>
              <w:widowControl/>
              <w:spacing w:line="360" w:lineRule="auto"/>
              <w:jc w:val="center"/>
              <w:rPr>
                <w:rFonts w:ascii="宋体"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2142" w:type="dxa"/>
            <w:vAlign w:val="center"/>
          </w:tcPr>
          <w:p>
            <w:pPr>
              <w:widowControl/>
              <w:spacing w:line="360" w:lineRule="auto"/>
              <w:jc w:val="center"/>
              <w:rPr>
                <w:rFonts w:ascii="宋体" w:hAnsi="宋体" w:cs="宋体"/>
                <w:bCs/>
                <w:kern w:val="0"/>
                <w:sz w:val="24"/>
              </w:rPr>
            </w:pPr>
            <w:r>
              <w:rPr>
                <w:rFonts w:hint="eastAsia" w:ascii="宋体" w:hAnsi="宋体" w:cs="宋体"/>
                <w:bCs/>
                <w:kern w:val="0"/>
                <w:sz w:val="24"/>
              </w:rPr>
              <w:t>比选编号</w:t>
            </w:r>
          </w:p>
        </w:tc>
        <w:tc>
          <w:tcPr>
            <w:tcW w:w="7229" w:type="dxa"/>
            <w:vAlign w:val="center"/>
          </w:tcPr>
          <w:p>
            <w:pPr>
              <w:widowControl/>
              <w:spacing w:line="360" w:lineRule="auto"/>
              <w:jc w:val="center"/>
              <w:rPr>
                <w:rFonts w:ascii="宋体"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2142" w:type="dxa"/>
            <w:vAlign w:val="center"/>
          </w:tcPr>
          <w:p>
            <w:pPr>
              <w:widowControl/>
              <w:spacing w:line="360" w:lineRule="auto"/>
              <w:jc w:val="center"/>
              <w:rPr>
                <w:rFonts w:ascii="宋体" w:hAnsi="宋体" w:cs="宋体"/>
                <w:bCs/>
                <w:kern w:val="0"/>
                <w:sz w:val="24"/>
              </w:rPr>
            </w:pPr>
            <w:r>
              <w:rPr>
                <w:rFonts w:hint="eastAsia" w:ascii="宋体" w:hAnsi="宋体" w:cs="宋体"/>
                <w:bCs/>
                <w:kern w:val="0"/>
                <w:sz w:val="24"/>
              </w:rPr>
              <w:t>价格（万元）</w:t>
            </w:r>
          </w:p>
        </w:tc>
        <w:tc>
          <w:tcPr>
            <w:tcW w:w="7229" w:type="dxa"/>
            <w:vAlign w:val="center"/>
          </w:tcPr>
          <w:p>
            <w:pPr>
              <w:widowControl/>
              <w:spacing w:line="360" w:lineRule="auto"/>
              <w:jc w:val="center"/>
              <w:rPr>
                <w:rFonts w:ascii="宋体"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2142" w:type="dxa"/>
            <w:vAlign w:val="center"/>
          </w:tcPr>
          <w:p>
            <w:pPr>
              <w:widowControl/>
              <w:spacing w:line="360" w:lineRule="auto"/>
              <w:jc w:val="center"/>
              <w:rPr>
                <w:rFonts w:ascii="宋体" w:hAnsi="宋体" w:cs="宋体"/>
                <w:bCs/>
                <w:kern w:val="0"/>
                <w:sz w:val="24"/>
              </w:rPr>
            </w:pPr>
            <w:r>
              <w:rPr>
                <w:rFonts w:hint="eastAsia" w:ascii="宋体" w:hAnsi="宋体" w:cs="宋体"/>
                <w:bCs/>
                <w:kern w:val="0"/>
                <w:sz w:val="24"/>
              </w:rPr>
              <w:t>报价合计</w:t>
            </w:r>
          </w:p>
        </w:tc>
        <w:tc>
          <w:tcPr>
            <w:tcW w:w="7229" w:type="dxa"/>
            <w:vAlign w:val="center"/>
          </w:tcPr>
          <w:p>
            <w:pPr>
              <w:widowControl/>
              <w:spacing w:line="360" w:lineRule="auto"/>
              <w:rPr>
                <w:rFonts w:ascii="宋体" w:hAnsi="宋体" w:cs="宋体"/>
                <w:bCs/>
                <w:kern w:val="0"/>
                <w:sz w:val="24"/>
              </w:rPr>
            </w:pPr>
            <w:r>
              <w:rPr>
                <w:rFonts w:hint="eastAsia" w:ascii="宋体" w:hAnsi="宋体"/>
                <w:b/>
                <w:sz w:val="24"/>
              </w:rPr>
              <w:t>人民币大写：</w:t>
            </w:r>
            <w:r>
              <w:rPr>
                <w:rFonts w:hint="eastAsia" w:ascii="宋体" w:hAnsi="宋体"/>
                <w:b/>
                <w:sz w:val="24"/>
                <w:u w:val="single"/>
              </w:rPr>
              <w:t xml:space="preserve">  </w:t>
            </w:r>
            <w:r>
              <w:rPr>
                <w:rFonts w:ascii="宋体" w:hAnsi="宋体"/>
                <w:b/>
                <w:sz w:val="24"/>
                <w:u w:val="single"/>
              </w:rPr>
              <w:t xml:space="preserve">  </w:t>
            </w:r>
            <w:r>
              <w:rPr>
                <w:rFonts w:hint="eastAsia" w:ascii="宋体" w:hAnsi="宋体"/>
                <w:b/>
                <w:sz w:val="24"/>
                <w:u w:val="single"/>
              </w:rPr>
              <w:t xml:space="preserve">     </w:t>
            </w:r>
            <w:r>
              <w:rPr>
                <w:rFonts w:hint="eastAsia" w:ascii="宋体" w:hAnsi="宋体"/>
                <w:b/>
                <w:sz w:val="24"/>
              </w:rPr>
              <w:t xml:space="preserve">（人民币小写： </w:t>
            </w:r>
            <w:r>
              <w:rPr>
                <w:rFonts w:hint="eastAsia" w:ascii="宋体" w:hAnsi="宋体"/>
                <w:b/>
                <w:sz w:val="24"/>
                <w:u w:val="single"/>
              </w:rPr>
              <w:t xml:space="preserve">       </w:t>
            </w:r>
            <w:r>
              <w:rPr>
                <w:rFonts w:hint="eastAsia" w:ascii="宋体" w:hAnsi="宋体"/>
                <w:b/>
                <w:sz w:val="24"/>
              </w:rPr>
              <w:t>万元）</w:t>
            </w:r>
          </w:p>
        </w:tc>
      </w:tr>
    </w:tbl>
    <w:p>
      <w:pPr>
        <w:pStyle w:val="13"/>
        <w:rPr>
          <w:b/>
        </w:rPr>
      </w:pPr>
      <w:r>
        <w:rPr>
          <w:b/>
        </w:rPr>
        <w:t>注</w:t>
      </w:r>
      <w:r>
        <w:rPr>
          <w:rFonts w:hint="eastAsia"/>
          <w:b/>
        </w:rPr>
        <w:t>：申请人的报价是申请人响应比选项目要求的全部工作内容的价格体现，包括申请人完成本项目所需的一切费用。</w:t>
      </w:r>
    </w:p>
    <w:p>
      <w:pPr>
        <w:adjustRightInd w:val="0"/>
        <w:spacing w:line="400" w:lineRule="exact"/>
        <w:ind w:firstLine="498" w:firstLineChars="200"/>
        <w:jc w:val="left"/>
        <w:rPr>
          <w:rFonts w:hAnsi="宋体"/>
          <w:sz w:val="24"/>
        </w:rPr>
      </w:pPr>
    </w:p>
    <w:p>
      <w:pPr>
        <w:adjustRightInd w:val="0"/>
        <w:spacing w:line="400" w:lineRule="exact"/>
        <w:ind w:firstLine="498" w:firstLineChars="200"/>
        <w:jc w:val="left"/>
        <w:rPr>
          <w:rFonts w:hAnsi="宋体"/>
          <w:sz w:val="24"/>
        </w:rPr>
      </w:pPr>
      <w:r>
        <w:rPr>
          <w:rFonts w:hint="eastAsia" w:hAnsi="宋体"/>
          <w:sz w:val="24"/>
        </w:rPr>
        <w:t>比选申请人：</w:t>
      </w:r>
      <w:r>
        <w:rPr>
          <w:rFonts w:hint="eastAsia" w:hAnsi="宋体"/>
          <w:sz w:val="24"/>
          <w:u w:val="single"/>
        </w:rPr>
        <w:t xml:space="preserve">                                     </w:t>
      </w:r>
      <w:r>
        <w:rPr>
          <w:rFonts w:hint="eastAsia" w:hAnsi="宋体"/>
          <w:sz w:val="24"/>
        </w:rPr>
        <w:t>（盖单位章）</w:t>
      </w:r>
    </w:p>
    <w:p>
      <w:pPr>
        <w:adjustRightInd w:val="0"/>
        <w:spacing w:line="400" w:lineRule="exact"/>
        <w:ind w:firstLine="498" w:firstLineChars="200"/>
        <w:jc w:val="left"/>
        <w:rPr>
          <w:rFonts w:hAnsi="宋体"/>
          <w:sz w:val="24"/>
        </w:rPr>
      </w:pPr>
      <w:r>
        <w:rPr>
          <w:rFonts w:hint="eastAsia" w:hAnsi="宋体"/>
          <w:sz w:val="24"/>
        </w:rPr>
        <w:t>法定代表人或其授权代理人：</w:t>
      </w:r>
      <w:r>
        <w:rPr>
          <w:rFonts w:hint="eastAsia" w:hAnsi="宋体"/>
          <w:sz w:val="24"/>
          <w:u w:val="single"/>
        </w:rPr>
        <w:t xml:space="preserve">                       </w:t>
      </w:r>
      <w:r>
        <w:rPr>
          <w:rFonts w:hint="eastAsia" w:hAnsi="宋体"/>
          <w:sz w:val="24"/>
        </w:rPr>
        <w:t>（签字）</w:t>
      </w:r>
    </w:p>
    <w:p>
      <w:pPr>
        <w:adjustRightInd w:val="0"/>
        <w:spacing w:line="400" w:lineRule="exact"/>
        <w:ind w:firstLine="498" w:firstLineChars="200"/>
        <w:jc w:val="left"/>
        <w:rPr>
          <w:rFonts w:hAnsi="宋体"/>
          <w:sz w:val="24"/>
        </w:rPr>
      </w:pPr>
      <w:r>
        <w:rPr>
          <w:rFonts w:hint="eastAsia" w:hAnsi="宋体"/>
          <w:sz w:val="24"/>
        </w:rPr>
        <w:t>比选日期：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Ansi="宋体"/>
          <w:sz w:val="24"/>
          <w:u w:val="single"/>
        </w:rPr>
        <w:t xml:space="preserve"> </w:t>
      </w:r>
      <w:r>
        <w:rPr>
          <w:rFonts w:hint="eastAsia" w:hAnsi="宋体"/>
          <w:sz w:val="24"/>
          <w:u w:val="single"/>
        </w:rPr>
        <w:t xml:space="preserve">  </w:t>
      </w:r>
      <w:r>
        <w:rPr>
          <w:rFonts w:hint="eastAsia" w:hAnsi="宋体"/>
          <w:sz w:val="24"/>
        </w:rPr>
        <w:t>日</w:t>
      </w: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4"/>
        <w:jc w:val="center"/>
        <w:rPr>
          <w:rFonts w:ascii="宋体" w:hAnsi="宋体"/>
          <w:sz w:val="28"/>
          <w:szCs w:val="28"/>
        </w:rPr>
      </w:pPr>
      <w:r>
        <w:rPr>
          <w:rFonts w:hint="eastAsia" w:ascii="宋体" w:hAnsi="宋体"/>
          <w:sz w:val="28"/>
          <w:szCs w:val="28"/>
        </w:rPr>
        <w:t>报价明细表</w:t>
      </w:r>
    </w:p>
    <w:p>
      <w:pPr>
        <w:spacing w:line="400" w:lineRule="exact"/>
        <w:ind w:left="811" w:leftChars="200" w:hanging="373" w:hangingChars="150"/>
        <w:jc w:val="left"/>
        <w:rPr>
          <w:rFonts w:hAnsi="宋体"/>
          <w:sz w:val="24"/>
        </w:rPr>
      </w:pPr>
      <w:r>
        <w:rPr>
          <w:rFonts w:hAnsi="宋体"/>
          <w:sz w:val="24"/>
        </w:rPr>
        <w:t>比选编号</w:t>
      </w:r>
      <w:r>
        <w:rPr>
          <w:rFonts w:hint="eastAsia" w:hAnsi="宋体"/>
          <w:sz w:val="24"/>
        </w:rPr>
        <w:t>：</w:t>
      </w:r>
    </w:p>
    <w:tbl>
      <w:tblPr>
        <w:tblStyle w:val="42"/>
        <w:tblW w:w="93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905"/>
        <w:gridCol w:w="1404"/>
        <w:gridCol w:w="2202"/>
        <w:gridCol w:w="1356"/>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9" w:type="dxa"/>
            <w:vAlign w:val="center"/>
          </w:tcPr>
          <w:p>
            <w:pPr>
              <w:spacing w:before="241" w:beforeLines="50" w:after="160" w:line="360" w:lineRule="auto"/>
              <w:jc w:val="center"/>
              <w:rPr>
                <w:rFonts w:asciiTheme="minorEastAsia" w:hAnsiTheme="minorEastAsia" w:eastAsiaTheme="minorEastAsia"/>
                <w:kern w:val="0"/>
                <w:sz w:val="24"/>
              </w:rPr>
            </w:pPr>
            <w:r>
              <w:rPr>
                <w:rFonts w:hint="eastAsia" w:asciiTheme="minorEastAsia" w:hAnsiTheme="minorEastAsia" w:eastAsiaTheme="minorEastAsia"/>
                <w:kern w:val="0"/>
                <w:sz w:val="24"/>
              </w:rPr>
              <w:t>序号</w:t>
            </w:r>
          </w:p>
        </w:tc>
        <w:tc>
          <w:tcPr>
            <w:tcW w:w="1905" w:type="dxa"/>
            <w:vAlign w:val="center"/>
          </w:tcPr>
          <w:p>
            <w:pPr>
              <w:spacing w:before="241" w:beforeLines="50" w:after="160" w:line="360" w:lineRule="auto"/>
              <w:jc w:val="center"/>
              <w:rPr>
                <w:rFonts w:asciiTheme="minorEastAsia" w:hAnsiTheme="minorEastAsia" w:eastAsiaTheme="minorEastAsia"/>
                <w:kern w:val="0"/>
                <w:sz w:val="24"/>
              </w:rPr>
            </w:pPr>
            <w:r>
              <w:rPr>
                <w:rFonts w:hint="eastAsia" w:asciiTheme="minorEastAsia" w:hAnsiTheme="minorEastAsia" w:eastAsiaTheme="minorEastAsia"/>
                <w:kern w:val="0"/>
                <w:sz w:val="24"/>
              </w:rPr>
              <w:t>货物名称</w:t>
            </w:r>
          </w:p>
        </w:tc>
        <w:tc>
          <w:tcPr>
            <w:tcW w:w="1404" w:type="dxa"/>
            <w:vAlign w:val="center"/>
          </w:tcPr>
          <w:p>
            <w:pPr>
              <w:spacing w:before="241" w:beforeLines="50" w:after="160" w:line="360" w:lineRule="auto"/>
              <w:jc w:val="center"/>
              <w:rPr>
                <w:rFonts w:asciiTheme="minorEastAsia" w:hAnsiTheme="minorEastAsia" w:eastAsiaTheme="minorEastAsia"/>
                <w:kern w:val="0"/>
                <w:sz w:val="24"/>
              </w:rPr>
            </w:pPr>
            <w:r>
              <w:rPr>
                <w:rFonts w:hint="eastAsia" w:asciiTheme="minorEastAsia" w:hAnsiTheme="minorEastAsia" w:eastAsiaTheme="minorEastAsia"/>
                <w:kern w:val="0"/>
                <w:sz w:val="24"/>
              </w:rPr>
              <w:t>品牌</w:t>
            </w:r>
          </w:p>
        </w:tc>
        <w:tc>
          <w:tcPr>
            <w:tcW w:w="2202" w:type="dxa"/>
            <w:vAlign w:val="center"/>
          </w:tcPr>
          <w:p>
            <w:pPr>
              <w:spacing w:before="241" w:beforeLines="50" w:after="160" w:line="360" w:lineRule="auto"/>
              <w:jc w:val="center"/>
              <w:rPr>
                <w:rFonts w:asciiTheme="minorEastAsia" w:hAnsiTheme="minorEastAsia" w:eastAsiaTheme="minorEastAsia"/>
                <w:kern w:val="0"/>
                <w:sz w:val="24"/>
              </w:rPr>
            </w:pPr>
            <w:r>
              <w:rPr>
                <w:rFonts w:hint="eastAsia" w:asciiTheme="minorEastAsia" w:hAnsiTheme="minorEastAsia" w:eastAsiaTheme="minorEastAsia"/>
                <w:kern w:val="0"/>
                <w:sz w:val="24"/>
              </w:rPr>
              <w:t>规格型号</w:t>
            </w:r>
          </w:p>
        </w:tc>
        <w:tc>
          <w:tcPr>
            <w:tcW w:w="1356" w:type="dxa"/>
            <w:vAlign w:val="center"/>
          </w:tcPr>
          <w:p>
            <w:pPr>
              <w:spacing w:before="241" w:beforeLines="50" w:after="160" w:line="360" w:lineRule="auto"/>
              <w:jc w:val="center"/>
              <w:rPr>
                <w:rFonts w:asciiTheme="minorEastAsia" w:hAnsiTheme="minorEastAsia" w:eastAsiaTheme="minorEastAsia"/>
                <w:kern w:val="0"/>
                <w:sz w:val="24"/>
              </w:rPr>
            </w:pPr>
            <w:r>
              <w:rPr>
                <w:rFonts w:hint="eastAsia" w:asciiTheme="minorEastAsia" w:hAnsiTheme="minorEastAsia" w:eastAsiaTheme="minorEastAsia"/>
                <w:kern w:val="0"/>
                <w:sz w:val="24"/>
              </w:rPr>
              <w:t>数量</w:t>
            </w:r>
          </w:p>
        </w:tc>
        <w:tc>
          <w:tcPr>
            <w:tcW w:w="1647" w:type="dxa"/>
            <w:vAlign w:val="center"/>
          </w:tcPr>
          <w:p>
            <w:pPr>
              <w:spacing w:before="241" w:beforeLines="50" w:after="160" w:line="360" w:lineRule="auto"/>
              <w:jc w:val="center"/>
              <w:rPr>
                <w:rFonts w:asciiTheme="minorEastAsia" w:hAnsiTheme="minorEastAsia" w:eastAsiaTheme="minorEastAsia"/>
                <w:kern w:val="0"/>
                <w:sz w:val="24"/>
              </w:rPr>
            </w:pPr>
            <w:r>
              <w:rPr>
                <w:rFonts w:hint="eastAsia" w:asciiTheme="minorEastAsia" w:hAnsiTheme="minorEastAsia" w:eastAsiaTheme="minorEastAsia"/>
                <w:kern w:val="0"/>
                <w:sz w:val="24"/>
              </w:rPr>
              <w:t>单价（元/张）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9" w:type="dxa"/>
            <w:vAlign w:val="center"/>
          </w:tcPr>
          <w:p>
            <w:pPr>
              <w:snapToGrid w:val="0"/>
              <w:spacing w:after="160" w:line="360" w:lineRule="auto"/>
              <w:jc w:val="center"/>
              <w:rPr>
                <w:rFonts w:asciiTheme="minorEastAsia" w:hAnsiTheme="minorEastAsia" w:eastAsiaTheme="minorEastAsia"/>
                <w:sz w:val="24"/>
              </w:rPr>
            </w:pPr>
            <w:r>
              <w:rPr>
                <w:rFonts w:asciiTheme="minorEastAsia" w:hAnsiTheme="minorEastAsia" w:eastAsiaTheme="minorEastAsia"/>
                <w:sz w:val="24"/>
              </w:rPr>
              <w:t>1</w:t>
            </w:r>
          </w:p>
        </w:tc>
        <w:tc>
          <w:tcPr>
            <w:tcW w:w="1905" w:type="dxa"/>
            <w:vAlign w:val="center"/>
          </w:tcPr>
          <w:p>
            <w:pPr>
              <w:snapToGrid w:val="0"/>
              <w:spacing w:after="160" w:line="360" w:lineRule="auto"/>
              <w:jc w:val="center"/>
              <w:rPr>
                <w:rFonts w:asciiTheme="minorEastAsia" w:hAnsiTheme="minorEastAsia" w:eastAsiaTheme="minorEastAsia"/>
                <w:sz w:val="24"/>
              </w:rPr>
            </w:pPr>
          </w:p>
        </w:tc>
        <w:tc>
          <w:tcPr>
            <w:tcW w:w="1404" w:type="dxa"/>
            <w:vAlign w:val="center"/>
          </w:tcPr>
          <w:p>
            <w:pPr>
              <w:spacing w:after="160" w:line="360" w:lineRule="auto"/>
              <w:jc w:val="center"/>
              <w:rPr>
                <w:rFonts w:asciiTheme="minorEastAsia" w:hAnsiTheme="minorEastAsia" w:eastAsiaTheme="minorEastAsia"/>
                <w:kern w:val="0"/>
                <w:sz w:val="24"/>
              </w:rPr>
            </w:pPr>
          </w:p>
        </w:tc>
        <w:tc>
          <w:tcPr>
            <w:tcW w:w="2202" w:type="dxa"/>
            <w:vAlign w:val="center"/>
          </w:tcPr>
          <w:p>
            <w:pPr>
              <w:spacing w:after="160" w:line="360" w:lineRule="auto"/>
              <w:jc w:val="center"/>
              <w:rPr>
                <w:rFonts w:asciiTheme="minorEastAsia" w:hAnsiTheme="minorEastAsia" w:eastAsiaTheme="minorEastAsia"/>
                <w:kern w:val="0"/>
                <w:sz w:val="24"/>
              </w:rPr>
            </w:pPr>
          </w:p>
        </w:tc>
        <w:tc>
          <w:tcPr>
            <w:tcW w:w="1356" w:type="dxa"/>
            <w:vAlign w:val="center"/>
          </w:tcPr>
          <w:p>
            <w:pPr>
              <w:spacing w:after="160" w:line="360" w:lineRule="auto"/>
              <w:jc w:val="center"/>
              <w:rPr>
                <w:rFonts w:asciiTheme="minorEastAsia" w:hAnsiTheme="minorEastAsia" w:eastAsiaTheme="minorEastAsia"/>
                <w:kern w:val="0"/>
                <w:sz w:val="24"/>
              </w:rPr>
            </w:pPr>
          </w:p>
        </w:tc>
        <w:tc>
          <w:tcPr>
            <w:tcW w:w="1647" w:type="dxa"/>
            <w:vAlign w:val="center"/>
          </w:tcPr>
          <w:p>
            <w:pPr>
              <w:spacing w:after="160" w:line="360" w:lineRule="auto"/>
              <w:jc w:val="center"/>
              <w:rPr>
                <w:rFonts w:asciiTheme="minorEastAsia" w:hAnsiTheme="minorEastAsia" w:eastAsia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9" w:type="dxa"/>
            <w:vAlign w:val="center"/>
          </w:tcPr>
          <w:p>
            <w:pPr>
              <w:snapToGrid w:val="0"/>
              <w:spacing w:after="160" w:line="360" w:lineRule="auto"/>
              <w:jc w:val="center"/>
              <w:rPr>
                <w:rFonts w:asciiTheme="minorEastAsia" w:hAnsiTheme="minorEastAsia" w:eastAsiaTheme="minorEastAsia"/>
                <w:sz w:val="24"/>
              </w:rPr>
            </w:pPr>
            <w:r>
              <w:rPr>
                <w:rFonts w:asciiTheme="minorEastAsia" w:hAnsiTheme="minorEastAsia" w:eastAsiaTheme="minorEastAsia"/>
                <w:sz w:val="24"/>
              </w:rPr>
              <w:t>2</w:t>
            </w:r>
          </w:p>
        </w:tc>
        <w:tc>
          <w:tcPr>
            <w:tcW w:w="1905" w:type="dxa"/>
            <w:vAlign w:val="center"/>
          </w:tcPr>
          <w:p>
            <w:pPr>
              <w:snapToGrid w:val="0"/>
              <w:spacing w:after="160" w:line="360" w:lineRule="auto"/>
              <w:jc w:val="center"/>
              <w:rPr>
                <w:rFonts w:asciiTheme="minorEastAsia" w:hAnsiTheme="minorEastAsia" w:eastAsiaTheme="minorEastAsia"/>
                <w:sz w:val="24"/>
              </w:rPr>
            </w:pPr>
          </w:p>
        </w:tc>
        <w:tc>
          <w:tcPr>
            <w:tcW w:w="1404" w:type="dxa"/>
            <w:vAlign w:val="center"/>
          </w:tcPr>
          <w:p>
            <w:pPr>
              <w:spacing w:after="160" w:line="360" w:lineRule="auto"/>
              <w:jc w:val="center"/>
              <w:rPr>
                <w:rFonts w:asciiTheme="minorEastAsia" w:hAnsiTheme="minorEastAsia" w:eastAsiaTheme="minorEastAsia"/>
                <w:kern w:val="0"/>
                <w:sz w:val="24"/>
              </w:rPr>
            </w:pPr>
          </w:p>
        </w:tc>
        <w:tc>
          <w:tcPr>
            <w:tcW w:w="2202" w:type="dxa"/>
            <w:vAlign w:val="center"/>
          </w:tcPr>
          <w:p>
            <w:pPr>
              <w:spacing w:after="160" w:line="360" w:lineRule="auto"/>
              <w:jc w:val="center"/>
              <w:rPr>
                <w:rFonts w:asciiTheme="minorEastAsia" w:hAnsiTheme="minorEastAsia" w:eastAsiaTheme="minorEastAsia"/>
                <w:kern w:val="0"/>
                <w:sz w:val="24"/>
              </w:rPr>
            </w:pPr>
          </w:p>
        </w:tc>
        <w:tc>
          <w:tcPr>
            <w:tcW w:w="1356" w:type="dxa"/>
            <w:vAlign w:val="center"/>
          </w:tcPr>
          <w:p>
            <w:pPr>
              <w:spacing w:after="160" w:line="360" w:lineRule="auto"/>
              <w:jc w:val="center"/>
              <w:rPr>
                <w:rFonts w:asciiTheme="minorEastAsia" w:hAnsiTheme="minorEastAsia" w:eastAsiaTheme="minorEastAsia"/>
                <w:kern w:val="0"/>
                <w:sz w:val="24"/>
              </w:rPr>
            </w:pPr>
          </w:p>
        </w:tc>
        <w:tc>
          <w:tcPr>
            <w:tcW w:w="1647" w:type="dxa"/>
            <w:vAlign w:val="center"/>
          </w:tcPr>
          <w:p>
            <w:pPr>
              <w:spacing w:after="160" w:line="360" w:lineRule="auto"/>
              <w:jc w:val="center"/>
              <w:rPr>
                <w:rFonts w:asciiTheme="minorEastAsia" w:hAnsiTheme="minorEastAsia" w:eastAsia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9" w:type="dxa"/>
            <w:vAlign w:val="center"/>
          </w:tcPr>
          <w:p>
            <w:pPr>
              <w:snapToGrid w:val="0"/>
              <w:spacing w:after="160" w:line="360" w:lineRule="auto"/>
              <w:jc w:val="center"/>
              <w:rPr>
                <w:rFonts w:asciiTheme="minorEastAsia" w:hAnsiTheme="minorEastAsia" w:eastAsiaTheme="minorEastAsia"/>
                <w:sz w:val="24"/>
              </w:rPr>
            </w:pPr>
            <w:r>
              <w:rPr>
                <w:rFonts w:asciiTheme="minorEastAsia" w:hAnsiTheme="minorEastAsia" w:eastAsiaTheme="minorEastAsia"/>
                <w:sz w:val="24"/>
              </w:rPr>
              <w:t>3</w:t>
            </w:r>
          </w:p>
        </w:tc>
        <w:tc>
          <w:tcPr>
            <w:tcW w:w="1905" w:type="dxa"/>
            <w:vAlign w:val="center"/>
          </w:tcPr>
          <w:p>
            <w:pPr>
              <w:snapToGrid w:val="0"/>
              <w:spacing w:after="160" w:line="360" w:lineRule="auto"/>
              <w:jc w:val="center"/>
              <w:rPr>
                <w:rFonts w:asciiTheme="minorEastAsia" w:hAnsiTheme="minorEastAsia" w:eastAsiaTheme="minorEastAsia"/>
                <w:sz w:val="24"/>
              </w:rPr>
            </w:pPr>
          </w:p>
        </w:tc>
        <w:tc>
          <w:tcPr>
            <w:tcW w:w="1404" w:type="dxa"/>
            <w:vAlign w:val="center"/>
          </w:tcPr>
          <w:p>
            <w:pPr>
              <w:spacing w:after="160" w:line="360" w:lineRule="auto"/>
              <w:jc w:val="center"/>
              <w:rPr>
                <w:rFonts w:asciiTheme="minorEastAsia" w:hAnsiTheme="minorEastAsia" w:eastAsiaTheme="minorEastAsia"/>
                <w:kern w:val="0"/>
                <w:sz w:val="24"/>
              </w:rPr>
            </w:pPr>
          </w:p>
        </w:tc>
        <w:tc>
          <w:tcPr>
            <w:tcW w:w="2202" w:type="dxa"/>
            <w:vAlign w:val="center"/>
          </w:tcPr>
          <w:p>
            <w:pPr>
              <w:spacing w:after="160" w:line="360" w:lineRule="auto"/>
              <w:jc w:val="center"/>
              <w:rPr>
                <w:rFonts w:asciiTheme="minorEastAsia" w:hAnsiTheme="minorEastAsia" w:eastAsiaTheme="minorEastAsia"/>
                <w:kern w:val="0"/>
                <w:sz w:val="24"/>
              </w:rPr>
            </w:pPr>
          </w:p>
        </w:tc>
        <w:tc>
          <w:tcPr>
            <w:tcW w:w="1356" w:type="dxa"/>
            <w:vAlign w:val="center"/>
          </w:tcPr>
          <w:p>
            <w:pPr>
              <w:spacing w:after="160" w:line="360" w:lineRule="auto"/>
              <w:jc w:val="center"/>
              <w:rPr>
                <w:rFonts w:asciiTheme="minorEastAsia" w:hAnsiTheme="minorEastAsia" w:eastAsiaTheme="minorEastAsia"/>
                <w:kern w:val="0"/>
                <w:sz w:val="24"/>
              </w:rPr>
            </w:pPr>
          </w:p>
        </w:tc>
        <w:tc>
          <w:tcPr>
            <w:tcW w:w="1647" w:type="dxa"/>
            <w:vAlign w:val="center"/>
          </w:tcPr>
          <w:p>
            <w:pPr>
              <w:spacing w:after="160" w:line="360" w:lineRule="auto"/>
              <w:jc w:val="center"/>
              <w:rPr>
                <w:rFonts w:asciiTheme="minorEastAsia" w:hAnsiTheme="minorEastAsia" w:eastAsia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839" w:type="dxa"/>
            <w:vAlign w:val="center"/>
          </w:tcPr>
          <w:p>
            <w:pPr>
              <w:spacing w:after="160" w:line="360" w:lineRule="auto"/>
              <w:jc w:val="center"/>
              <w:rPr>
                <w:rFonts w:asciiTheme="minorEastAsia" w:hAnsiTheme="minorEastAsia" w:eastAsiaTheme="minorEastAsia"/>
                <w:kern w:val="0"/>
                <w:sz w:val="24"/>
              </w:rPr>
            </w:pPr>
            <w:r>
              <w:rPr>
                <w:rFonts w:asciiTheme="minorEastAsia" w:hAnsiTheme="minorEastAsia" w:eastAsiaTheme="minorEastAsia"/>
                <w:kern w:val="0"/>
                <w:sz w:val="24"/>
              </w:rPr>
              <w:t>…</w:t>
            </w:r>
          </w:p>
        </w:tc>
        <w:tc>
          <w:tcPr>
            <w:tcW w:w="1905" w:type="dxa"/>
            <w:vAlign w:val="center"/>
          </w:tcPr>
          <w:p>
            <w:pPr>
              <w:spacing w:after="160" w:line="360" w:lineRule="auto"/>
              <w:jc w:val="center"/>
              <w:rPr>
                <w:rFonts w:asciiTheme="minorEastAsia" w:hAnsiTheme="minorEastAsia" w:eastAsiaTheme="minorEastAsia"/>
                <w:kern w:val="0"/>
                <w:sz w:val="24"/>
              </w:rPr>
            </w:pPr>
          </w:p>
        </w:tc>
        <w:tc>
          <w:tcPr>
            <w:tcW w:w="1404" w:type="dxa"/>
            <w:vAlign w:val="center"/>
          </w:tcPr>
          <w:p>
            <w:pPr>
              <w:spacing w:after="160" w:line="360" w:lineRule="auto"/>
              <w:jc w:val="center"/>
              <w:rPr>
                <w:rFonts w:asciiTheme="minorEastAsia" w:hAnsiTheme="minorEastAsia" w:eastAsiaTheme="minorEastAsia"/>
                <w:kern w:val="0"/>
                <w:sz w:val="24"/>
              </w:rPr>
            </w:pPr>
          </w:p>
        </w:tc>
        <w:tc>
          <w:tcPr>
            <w:tcW w:w="2202" w:type="dxa"/>
            <w:vAlign w:val="center"/>
          </w:tcPr>
          <w:p>
            <w:pPr>
              <w:spacing w:after="160" w:line="360" w:lineRule="auto"/>
              <w:jc w:val="center"/>
              <w:rPr>
                <w:rFonts w:asciiTheme="minorEastAsia" w:hAnsiTheme="minorEastAsia" w:eastAsiaTheme="minorEastAsia"/>
                <w:kern w:val="0"/>
                <w:sz w:val="24"/>
              </w:rPr>
            </w:pPr>
          </w:p>
        </w:tc>
        <w:tc>
          <w:tcPr>
            <w:tcW w:w="1356" w:type="dxa"/>
            <w:vAlign w:val="center"/>
          </w:tcPr>
          <w:p>
            <w:pPr>
              <w:spacing w:after="160" w:line="360" w:lineRule="auto"/>
              <w:jc w:val="center"/>
              <w:rPr>
                <w:rFonts w:asciiTheme="minorEastAsia" w:hAnsiTheme="minorEastAsia" w:eastAsiaTheme="minorEastAsia"/>
                <w:kern w:val="0"/>
                <w:sz w:val="24"/>
              </w:rPr>
            </w:pPr>
          </w:p>
        </w:tc>
        <w:tc>
          <w:tcPr>
            <w:tcW w:w="1647" w:type="dxa"/>
            <w:vAlign w:val="center"/>
          </w:tcPr>
          <w:p>
            <w:pPr>
              <w:spacing w:after="160" w:line="360" w:lineRule="auto"/>
              <w:jc w:val="center"/>
              <w:rPr>
                <w:rFonts w:asciiTheme="minorEastAsia" w:hAnsiTheme="minorEastAsia" w:eastAsia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9" w:type="dxa"/>
            <w:vAlign w:val="center"/>
          </w:tcPr>
          <w:p>
            <w:pPr>
              <w:spacing w:after="160" w:line="360" w:lineRule="auto"/>
              <w:jc w:val="center"/>
              <w:rPr>
                <w:rFonts w:asciiTheme="minorEastAsia" w:hAnsiTheme="minorEastAsia" w:eastAsiaTheme="minorEastAsia"/>
                <w:kern w:val="0"/>
                <w:sz w:val="24"/>
              </w:rPr>
            </w:pPr>
          </w:p>
        </w:tc>
        <w:tc>
          <w:tcPr>
            <w:tcW w:w="1905" w:type="dxa"/>
            <w:vAlign w:val="center"/>
          </w:tcPr>
          <w:p>
            <w:pPr>
              <w:spacing w:after="160" w:line="360" w:lineRule="auto"/>
              <w:jc w:val="center"/>
              <w:rPr>
                <w:rFonts w:asciiTheme="minorEastAsia" w:hAnsiTheme="minorEastAsia" w:eastAsiaTheme="minorEastAsia"/>
                <w:kern w:val="0"/>
                <w:sz w:val="24"/>
              </w:rPr>
            </w:pPr>
          </w:p>
        </w:tc>
        <w:tc>
          <w:tcPr>
            <w:tcW w:w="1404" w:type="dxa"/>
            <w:vAlign w:val="center"/>
          </w:tcPr>
          <w:p>
            <w:pPr>
              <w:spacing w:after="160" w:line="360" w:lineRule="auto"/>
              <w:jc w:val="center"/>
              <w:rPr>
                <w:rFonts w:asciiTheme="minorEastAsia" w:hAnsiTheme="minorEastAsia" w:eastAsiaTheme="minorEastAsia"/>
                <w:kern w:val="0"/>
                <w:sz w:val="24"/>
              </w:rPr>
            </w:pPr>
          </w:p>
        </w:tc>
        <w:tc>
          <w:tcPr>
            <w:tcW w:w="2202" w:type="dxa"/>
            <w:vAlign w:val="center"/>
          </w:tcPr>
          <w:p>
            <w:pPr>
              <w:spacing w:after="160" w:line="360" w:lineRule="auto"/>
              <w:jc w:val="center"/>
              <w:rPr>
                <w:rFonts w:asciiTheme="minorEastAsia" w:hAnsiTheme="minorEastAsia" w:eastAsiaTheme="minorEastAsia"/>
                <w:kern w:val="0"/>
                <w:sz w:val="24"/>
              </w:rPr>
            </w:pPr>
          </w:p>
        </w:tc>
        <w:tc>
          <w:tcPr>
            <w:tcW w:w="1356" w:type="dxa"/>
            <w:vAlign w:val="center"/>
          </w:tcPr>
          <w:p>
            <w:pPr>
              <w:spacing w:after="160" w:line="360" w:lineRule="auto"/>
              <w:jc w:val="center"/>
              <w:rPr>
                <w:rFonts w:asciiTheme="minorEastAsia" w:hAnsiTheme="minorEastAsia" w:eastAsiaTheme="minorEastAsia"/>
                <w:kern w:val="0"/>
                <w:sz w:val="24"/>
              </w:rPr>
            </w:pPr>
          </w:p>
        </w:tc>
        <w:tc>
          <w:tcPr>
            <w:tcW w:w="1647" w:type="dxa"/>
            <w:vAlign w:val="center"/>
          </w:tcPr>
          <w:p>
            <w:pPr>
              <w:spacing w:after="160" w:line="360" w:lineRule="auto"/>
              <w:jc w:val="center"/>
              <w:rPr>
                <w:rFonts w:asciiTheme="minorEastAsia" w:hAnsiTheme="minorEastAsia" w:eastAsia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9" w:type="dxa"/>
            <w:vAlign w:val="center"/>
          </w:tcPr>
          <w:p>
            <w:pPr>
              <w:spacing w:after="160" w:line="360" w:lineRule="auto"/>
              <w:jc w:val="center"/>
              <w:rPr>
                <w:rFonts w:asciiTheme="minorEastAsia" w:hAnsiTheme="minorEastAsia" w:eastAsiaTheme="minorEastAsia"/>
                <w:kern w:val="0"/>
                <w:sz w:val="24"/>
              </w:rPr>
            </w:pPr>
          </w:p>
        </w:tc>
        <w:tc>
          <w:tcPr>
            <w:tcW w:w="1905" w:type="dxa"/>
            <w:vAlign w:val="center"/>
          </w:tcPr>
          <w:p>
            <w:pPr>
              <w:spacing w:after="160" w:line="360" w:lineRule="auto"/>
              <w:jc w:val="center"/>
              <w:rPr>
                <w:rFonts w:asciiTheme="minorEastAsia" w:hAnsiTheme="minorEastAsia" w:eastAsiaTheme="minorEastAsia"/>
                <w:kern w:val="0"/>
                <w:sz w:val="24"/>
              </w:rPr>
            </w:pPr>
          </w:p>
        </w:tc>
        <w:tc>
          <w:tcPr>
            <w:tcW w:w="1404" w:type="dxa"/>
            <w:vAlign w:val="center"/>
          </w:tcPr>
          <w:p>
            <w:pPr>
              <w:spacing w:after="160" w:line="360" w:lineRule="auto"/>
              <w:jc w:val="center"/>
              <w:rPr>
                <w:rFonts w:asciiTheme="minorEastAsia" w:hAnsiTheme="minorEastAsia" w:eastAsiaTheme="minorEastAsia"/>
                <w:kern w:val="0"/>
                <w:sz w:val="24"/>
              </w:rPr>
            </w:pPr>
          </w:p>
        </w:tc>
        <w:tc>
          <w:tcPr>
            <w:tcW w:w="2202" w:type="dxa"/>
            <w:vAlign w:val="center"/>
          </w:tcPr>
          <w:p>
            <w:pPr>
              <w:spacing w:after="160" w:line="360" w:lineRule="auto"/>
              <w:jc w:val="center"/>
              <w:rPr>
                <w:rFonts w:asciiTheme="minorEastAsia" w:hAnsiTheme="minorEastAsia" w:eastAsiaTheme="minorEastAsia"/>
                <w:kern w:val="0"/>
                <w:sz w:val="24"/>
              </w:rPr>
            </w:pPr>
          </w:p>
        </w:tc>
        <w:tc>
          <w:tcPr>
            <w:tcW w:w="1356" w:type="dxa"/>
            <w:vAlign w:val="center"/>
          </w:tcPr>
          <w:p>
            <w:pPr>
              <w:spacing w:after="160" w:line="360" w:lineRule="auto"/>
              <w:jc w:val="center"/>
              <w:rPr>
                <w:rFonts w:asciiTheme="minorEastAsia" w:hAnsiTheme="minorEastAsia" w:eastAsiaTheme="minorEastAsia"/>
                <w:kern w:val="0"/>
                <w:sz w:val="24"/>
              </w:rPr>
            </w:pPr>
          </w:p>
        </w:tc>
        <w:tc>
          <w:tcPr>
            <w:tcW w:w="1647" w:type="dxa"/>
            <w:vAlign w:val="center"/>
          </w:tcPr>
          <w:p>
            <w:pPr>
              <w:spacing w:after="160" w:line="360" w:lineRule="auto"/>
              <w:jc w:val="center"/>
              <w:rPr>
                <w:rFonts w:asciiTheme="minorEastAsia" w:hAnsiTheme="minorEastAsia" w:eastAsia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44" w:type="dxa"/>
            <w:gridSpan w:val="2"/>
            <w:vAlign w:val="center"/>
          </w:tcPr>
          <w:p>
            <w:pPr>
              <w:spacing w:after="160" w:line="360" w:lineRule="auto"/>
              <w:ind w:firstLine="373" w:firstLineChars="150"/>
              <w:rPr>
                <w:rFonts w:asciiTheme="minorEastAsia" w:hAnsiTheme="minorEastAsia" w:eastAsiaTheme="minorEastAsia"/>
                <w:b/>
                <w:kern w:val="0"/>
                <w:sz w:val="24"/>
              </w:rPr>
            </w:pPr>
            <w:r>
              <w:rPr>
                <w:rFonts w:hint="eastAsia" w:asciiTheme="minorEastAsia" w:hAnsiTheme="minorEastAsia" w:eastAsiaTheme="minorEastAsia"/>
                <w:b/>
                <w:kern w:val="0"/>
                <w:sz w:val="24"/>
              </w:rPr>
              <w:t>总</w:t>
            </w:r>
            <w:r>
              <w:rPr>
                <w:rFonts w:asciiTheme="minorEastAsia" w:hAnsiTheme="minorEastAsia" w:eastAsiaTheme="minorEastAsia"/>
                <w:b/>
                <w:kern w:val="0"/>
                <w:sz w:val="24"/>
              </w:rPr>
              <w:t xml:space="preserve">    </w:t>
            </w:r>
            <w:r>
              <w:rPr>
                <w:rFonts w:hint="eastAsia" w:asciiTheme="minorEastAsia" w:hAnsiTheme="minorEastAsia" w:eastAsiaTheme="minorEastAsia"/>
                <w:b/>
                <w:kern w:val="0"/>
                <w:sz w:val="24"/>
              </w:rPr>
              <w:t>价</w:t>
            </w:r>
            <w:r>
              <w:rPr>
                <w:rFonts w:asciiTheme="minorEastAsia" w:hAnsiTheme="minorEastAsia" w:eastAsiaTheme="minorEastAsia"/>
                <w:b/>
                <w:kern w:val="0"/>
                <w:sz w:val="24"/>
              </w:rPr>
              <w:t>(万元)</w:t>
            </w:r>
          </w:p>
        </w:tc>
        <w:tc>
          <w:tcPr>
            <w:tcW w:w="6609" w:type="dxa"/>
            <w:gridSpan w:val="4"/>
            <w:vAlign w:val="center"/>
          </w:tcPr>
          <w:p>
            <w:pPr>
              <w:spacing w:after="160" w:line="360" w:lineRule="auto"/>
              <w:jc w:val="center"/>
              <w:rPr>
                <w:rFonts w:asciiTheme="minorEastAsia" w:hAnsiTheme="minorEastAsia" w:eastAsiaTheme="minorEastAsia"/>
                <w:kern w:val="0"/>
                <w:sz w:val="24"/>
              </w:rPr>
            </w:pPr>
          </w:p>
        </w:tc>
      </w:tr>
    </w:tbl>
    <w:p>
      <w:pPr>
        <w:spacing w:line="400" w:lineRule="exact"/>
        <w:ind w:left="811" w:leftChars="200" w:hanging="373" w:hangingChars="150"/>
        <w:jc w:val="left"/>
        <w:rPr>
          <w:rFonts w:hAnsi="宋体"/>
          <w:sz w:val="24"/>
        </w:rPr>
      </w:pPr>
    </w:p>
    <w:p>
      <w:pPr>
        <w:spacing w:line="400" w:lineRule="exact"/>
        <w:ind w:left="811" w:leftChars="200" w:hanging="373" w:hangingChars="150"/>
        <w:jc w:val="left"/>
        <w:rPr>
          <w:rFonts w:hAnsi="宋体"/>
          <w:sz w:val="24"/>
        </w:rPr>
      </w:pPr>
      <w:r>
        <w:rPr>
          <w:rFonts w:hint="eastAsia" w:hAnsi="宋体"/>
          <w:sz w:val="24"/>
        </w:rPr>
        <w:t>注：1、申请人应按“分项报价明细表”的格式详细报出报价一览表中“报价合计”的各个组成部分的价格。</w:t>
      </w:r>
    </w:p>
    <w:p>
      <w:pPr>
        <w:spacing w:line="400" w:lineRule="exact"/>
        <w:ind w:left="811" w:leftChars="200" w:hanging="373" w:hangingChars="150"/>
        <w:jc w:val="left"/>
        <w:rPr>
          <w:rFonts w:hAnsi="宋体"/>
          <w:sz w:val="24"/>
        </w:rPr>
      </w:pPr>
      <w:r>
        <w:rPr>
          <w:rFonts w:hint="eastAsia" w:hAnsi="宋体"/>
          <w:sz w:val="24"/>
        </w:rPr>
        <w:t xml:space="preserve">    2、“分项报价明细表”各分项报价合计应当与“报价一览表”中的“报价合计”相等。</w:t>
      </w:r>
    </w:p>
    <w:p>
      <w:pPr>
        <w:pStyle w:val="13"/>
      </w:pPr>
    </w:p>
    <w:p>
      <w:pPr>
        <w:adjustRightInd w:val="0"/>
        <w:spacing w:line="400" w:lineRule="exact"/>
        <w:ind w:firstLine="498" w:firstLineChars="200"/>
        <w:jc w:val="left"/>
        <w:rPr>
          <w:rFonts w:hAnsi="宋体"/>
          <w:sz w:val="24"/>
        </w:rPr>
      </w:pPr>
      <w:r>
        <w:rPr>
          <w:rFonts w:hint="eastAsia" w:hAnsi="宋体"/>
          <w:sz w:val="24"/>
        </w:rPr>
        <w:t>比选申请人：</w:t>
      </w:r>
      <w:r>
        <w:rPr>
          <w:rFonts w:hint="eastAsia" w:hAnsi="宋体"/>
          <w:sz w:val="24"/>
          <w:u w:val="single"/>
        </w:rPr>
        <w:t xml:space="preserve">                                     </w:t>
      </w:r>
      <w:r>
        <w:rPr>
          <w:rFonts w:hint="eastAsia" w:hAnsi="宋体"/>
          <w:sz w:val="24"/>
        </w:rPr>
        <w:t>（盖单位章）</w:t>
      </w:r>
    </w:p>
    <w:p>
      <w:pPr>
        <w:adjustRightInd w:val="0"/>
        <w:spacing w:line="400" w:lineRule="exact"/>
        <w:ind w:firstLine="498" w:firstLineChars="200"/>
        <w:jc w:val="left"/>
        <w:rPr>
          <w:rFonts w:hAnsi="宋体"/>
          <w:sz w:val="24"/>
        </w:rPr>
      </w:pPr>
      <w:r>
        <w:rPr>
          <w:rFonts w:hint="eastAsia" w:hAnsi="宋体"/>
          <w:sz w:val="24"/>
        </w:rPr>
        <w:t>法定代表人或其授权代理人：</w:t>
      </w:r>
      <w:r>
        <w:rPr>
          <w:rFonts w:hint="eastAsia" w:hAnsi="宋体"/>
          <w:sz w:val="24"/>
          <w:u w:val="single"/>
        </w:rPr>
        <w:t xml:space="preserve">                       </w:t>
      </w:r>
      <w:r>
        <w:rPr>
          <w:rFonts w:hint="eastAsia" w:hAnsi="宋体"/>
          <w:sz w:val="24"/>
        </w:rPr>
        <w:t>（签字）</w:t>
      </w:r>
    </w:p>
    <w:p>
      <w:pPr>
        <w:adjustRightInd w:val="0"/>
        <w:spacing w:line="400" w:lineRule="exact"/>
        <w:ind w:firstLine="498" w:firstLineChars="200"/>
        <w:jc w:val="left"/>
        <w:rPr>
          <w:rFonts w:hAnsi="宋体"/>
          <w:sz w:val="24"/>
        </w:rPr>
      </w:pPr>
      <w:r>
        <w:rPr>
          <w:rFonts w:hint="eastAsia" w:hAnsi="宋体"/>
          <w:sz w:val="24"/>
        </w:rPr>
        <w:t>比选日期：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pPr>
        <w:pStyle w:val="4"/>
        <w:jc w:val="center"/>
        <w:rPr>
          <w:rFonts w:ascii="宋体" w:hAnsi="宋体"/>
          <w:sz w:val="28"/>
          <w:szCs w:val="28"/>
        </w:rPr>
      </w:pPr>
      <w:r>
        <w:rPr>
          <w:rFonts w:hint="eastAsia" w:ascii="宋体" w:hAnsi="宋体"/>
          <w:sz w:val="28"/>
          <w:szCs w:val="28"/>
        </w:rPr>
        <w:br w:type="page"/>
      </w:r>
      <w:r>
        <w:rPr>
          <w:rFonts w:hint="eastAsia" w:ascii="宋体" w:hAnsi="宋体"/>
          <w:sz w:val="28"/>
          <w:szCs w:val="28"/>
        </w:rPr>
        <w:t>格式四、比选申请人基本情况表</w:t>
      </w:r>
      <w:bookmarkEnd w:id="33"/>
    </w:p>
    <w:tbl>
      <w:tblPr>
        <w:tblStyle w:val="42"/>
        <w:tblW w:w="8956"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1031"/>
        <w:gridCol w:w="1246"/>
        <w:gridCol w:w="1328"/>
        <w:gridCol w:w="8"/>
        <w:gridCol w:w="1400"/>
        <w:gridCol w:w="169"/>
        <w:gridCol w:w="1078"/>
        <w:gridCol w:w="11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6" w:hRule="atLeast"/>
          <w:jc w:val="center"/>
        </w:trPr>
        <w:tc>
          <w:tcPr>
            <w:tcW w:w="1570" w:type="dxa"/>
            <w:vAlign w:val="center"/>
          </w:tcPr>
          <w:p>
            <w:pPr>
              <w:autoSpaceDE w:val="0"/>
              <w:autoSpaceDN w:val="0"/>
              <w:adjustRightInd w:val="0"/>
              <w:spacing w:line="360" w:lineRule="auto"/>
              <w:jc w:val="center"/>
              <w:rPr>
                <w:rFonts w:ascii="宋体"/>
              </w:rPr>
            </w:pPr>
            <w:bookmarkStart w:id="34" w:name="_Toc185047535"/>
            <w:r>
              <w:rPr>
                <w:rFonts w:hint="eastAsia" w:ascii="宋体" w:hAnsi="宋体"/>
              </w:rPr>
              <w:t>申请人名称</w:t>
            </w:r>
          </w:p>
        </w:tc>
        <w:tc>
          <w:tcPr>
            <w:tcW w:w="7386" w:type="dxa"/>
            <w:gridSpan w:val="8"/>
            <w:vAlign w:val="center"/>
          </w:tcPr>
          <w:p>
            <w:pPr>
              <w:autoSpaceDE w:val="0"/>
              <w:autoSpaceDN w:val="0"/>
              <w:adjustRightInd w:val="0"/>
              <w:spacing w:line="360" w:lineRule="auto"/>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6" w:hRule="atLeast"/>
          <w:jc w:val="center"/>
        </w:trPr>
        <w:tc>
          <w:tcPr>
            <w:tcW w:w="1570" w:type="dxa"/>
            <w:vAlign w:val="center"/>
          </w:tcPr>
          <w:p>
            <w:pPr>
              <w:autoSpaceDE w:val="0"/>
              <w:autoSpaceDN w:val="0"/>
              <w:adjustRightInd w:val="0"/>
              <w:spacing w:line="360" w:lineRule="auto"/>
              <w:jc w:val="center"/>
              <w:rPr>
                <w:rFonts w:ascii="宋体"/>
              </w:rPr>
            </w:pPr>
            <w:r>
              <w:rPr>
                <w:rFonts w:hint="eastAsia" w:ascii="宋体" w:hAnsi="宋体"/>
              </w:rPr>
              <w:t>注册地址</w:t>
            </w:r>
          </w:p>
        </w:tc>
        <w:tc>
          <w:tcPr>
            <w:tcW w:w="3613" w:type="dxa"/>
            <w:gridSpan w:val="4"/>
            <w:vAlign w:val="center"/>
          </w:tcPr>
          <w:p>
            <w:pPr>
              <w:autoSpaceDE w:val="0"/>
              <w:autoSpaceDN w:val="0"/>
              <w:adjustRightInd w:val="0"/>
              <w:spacing w:line="360" w:lineRule="auto"/>
              <w:jc w:val="center"/>
              <w:rPr>
                <w:rFonts w:ascii="宋体"/>
              </w:rPr>
            </w:pPr>
          </w:p>
        </w:tc>
        <w:tc>
          <w:tcPr>
            <w:tcW w:w="1400" w:type="dxa"/>
            <w:vAlign w:val="center"/>
          </w:tcPr>
          <w:p>
            <w:pPr>
              <w:autoSpaceDE w:val="0"/>
              <w:autoSpaceDN w:val="0"/>
              <w:adjustRightInd w:val="0"/>
              <w:spacing w:line="360" w:lineRule="auto"/>
              <w:jc w:val="center"/>
              <w:rPr>
                <w:rFonts w:ascii="宋体"/>
              </w:rPr>
            </w:pPr>
            <w:r>
              <w:rPr>
                <w:rFonts w:hint="eastAsia" w:ascii="宋体" w:hAnsi="宋体"/>
              </w:rPr>
              <w:t>邮政编码</w:t>
            </w:r>
          </w:p>
        </w:tc>
        <w:tc>
          <w:tcPr>
            <w:tcW w:w="2373" w:type="dxa"/>
            <w:gridSpan w:val="3"/>
            <w:vAlign w:val="center"/>
          </w:tcPr>
          <w:p>
            <w:pPr>
              <w:autoSpaceDE w:val="0"/>
              <w:autoSpaceDN w:val="0"/>
              <w:adjustRightInd w:val="0"/>
              <w:spacing w:line="360" w:lineRule="auto"/>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90" w:hRule="atLeast"/>
          <w:jc w:val="center"/>
        </w:trPr>
        <w:tc>
          <w:tcPr>
            <w:tcW w:w="1570" w:type="dxa"/>
            <w:vMerge w:val="restart"/>
            <w:vAlign w:val="center"/>
          </w:tcPr>
          <w:p>
            <w:pPr>
              <w:autoSpaceDE w:val="0"/>
              <w:autoSpaceDN w:val="0"/>
              <w:adjustRightInd w:val="0"/>
              <w:spacing w:line="360" w:lineRule="auto"/>
              <w:jc w:val="center"/>
              <w:rPr>
                <w:rFonts w:ascii="宋体"/>
              </w:rPr>
            </w:pPr>
            <w:r>
              <w:rPr>
                <w:rFonts w:hint="eastAsia" w:ascii="宋体" w:hAnsi="宋体"/>
              </w:rPr>
              <w:t>联系方式</w:t>
            </w:r>
          </w:p>
        </w:tc>
        <w:tc>
          <w:tcPr>
            <w:tcW w:w="1031" w:type="dxa"/>
            <w:vAlign w:val="center"/>
          </w:tcPr>
          <w:p>
            <w:pPr>
              <w:autoSpaceDE w:val="0"/>
              <w:autoSpaceDN w:val="0"/>
              <w:adjustRightInd w:val="0"/>
              <w:spacing w:line="360" w:lineRule="auto"/>
              <w:jc w:val="center"/>
              <w:rPr>
                <w:rFonts w:ascii="宋体"/>
              </w:rPr>
            </w:pPr>
            <w:r>
              <w:rPr>
                <w:rFonts w:hint="eastAsia" w:ascii="宋体" w:hAnsi="宋体"/>
              </w:rPr>
              <w:t>联系人</w:t>
            </w:r>
          </w:p>
        </w:tc>
        <w:tc>
          <w:tcPr>
            <w:tcW w:w="2582" w:type="dxa"/>
            <w:gridSpan w:val="3"/>
            <w:vAlign w:val="center"/>
          </w:tcPr>
          <w:p>
            <w:pPr>
              <w:autoSpaceDE w:val="0"/>
              <w:autoSpaceDN w:val="0"/>
              <w:adjustRightInd w:val="0"/>
              <w:spacing w:line="360" w:lineRule="auto"/>
              <w:jc w:val="center"/>
              <w:rPr>
                <w:rFonts w:ascii="宋体"/>
              </w:rPr>
            </w:pPr>
          </w:p>
        </w:tc>
        <w:tc>
          <w:tcPr>
            <w:tcW w:w="1400" w:type="dxa"/>
            <w:vAlign w:val="center"/>
          </w:tcPr>
          <w:p>
            <w:pPr>
              <w:autoSpaceDE w:val="0"/>
              <w:autoSpaceDN w:val="0"/>
              <w:adjustRightInd w:val="0"/>
              <w:spacing w:line="360" w:lineRule="auto"/>
              <w:jc w:val="center"/>
              <w:rPr>
                <w:rFonts w:ascii="宋体"/>
              </w:rPr>
            </w:pPr>
            <w:r>
              <w:rPr>
                <w:rFonts w:hint="eastAsia" w:ascii="宋体" w:hAnsi="宋体"/>
              </w:rPr>
              <w:t>电话</w:t>
            </w:r>
          </w:p>
        </w:tc>
        <w:tc>
          <w:tcPr>
            <w:tcW w:w="2373" w:type="dxa"/>
            <w:gridSpan w:val="3"/>
            <w:vAlign w:val="center"/>
          </w:tcPr>
          <w:p>
            <w:pPr>
              <w:autoSpaceDE w:val="0"/>
              <w:autoSpaceDN w:val="0"/>
              <w:adjustRightInd w:val="0"/>
              <w:spacing w:line="360" w:lineRule="auto"/>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98" w:hRule="atLeast"/>
          <w:jc w:val="center"/>
        </w:trPr>
        <w:tc>
          <w:tcPr>
            <w:tcW w:w="1570" w:type="dxa"/>
            <w:vMerge w:val="continue"/>
            <w:vAlign w:val="center"/>
          </w:tcPr>
          <w:p>
            <w:pPr>
              <w:spacing w:line="360" w:lineRule="auto"/>
              <w:jc w:val="left"/>
              <w:rPr>
                <w:rFonts w:ascii="宋体"/>
              </w:rPr>
            </w:pPr>
          </w:p>
        </w:tc>
        <w:tc>
          <w:tcPr>
            <w:tcW w:w="1031" w:type="dxa"/>
            <w:vAlign w:val="center"/>
          </w:tcPr>
          <w:p>
            <w:pPr>
              <w:autoSpaceDE w:val="0"/>
              <w:autoSpaceDN w:val="0"/>
              <w:adjustRightInd w:val="0"/>
              <w:spacing w:line="360" w:lineRule="auto"/>
              <w:jc w:val="center"/>
              <w:rPr>
                <w:rFonts w:ascii="宋体"/>
              </w:rPr>
            </w:pPr>
            <w:r>
              <w:rPr>
                <w:rFonts w:hint="eastAsia" w:ascii="宋体" w:hAnsi="宋体"/>
              </w:rPr>
              <w:t>传真</w:t>
            </w:r>
          </w:p>
        </w:tc>
        <w:tc>
          <w:tcPr>
            <w:tcW w:w="2582" w:type="dxa"/>
            <w:gridSpan w:val="3"/>
            <w:vAlign w:val="center"/>
          </w:tcPr>
          <w:p>
            <w:pPr>
              <w:autoSpaceDE w:val="0"/>
              <w:autoSpaceDN w:val="0"/>
              <w:adjustRightInd w:val="0"/>
              <w:spacing w:line="360" w:lineRule="auto"/>
              <w:jc w:val="center"/>
              <w:rPr>
                <w:rFonts w:ascii="宋体"/>
              </w:rPr>
            </w:pPr>
          </w:p>
        </w:tc>
        <w:tc>
          <w:tcPr>
            <w:tcW w:w="1400" w:type="dxa"/>
            <w:vAlign w:val="center"/>
          </w:tcPr>
          <w:p>
            <w:pPr>
              <w:autoSpaceDE w:val="0"/>
              <w:autoSpaceDN w:val="0"/>
              <w:adjustRightInd w:val="0"/>
              <w:spacing w:line="360" w:lineRule="auto"/>
              <w:jc w:val="center"/>
              <w:rPr>
                <w:rFonts w:ascii="宋体"/>
              </w:rPr>
            </w:pPr>
            <w:r>
              <w:rPr>
                <w:rFonts w:hint="eastAsia" w:ascii="宋体" w:hAnsi="宋体"/>
              </w:rPr>
              <w:t>网址</w:t>
            </w:r>
          </w:p>
        </w:tc>
        <w:tc>
          <w:tcPr>
            <w:tcW w:w="2373" w:type="dxa"/>
            <w:gridSpan w:val="3"/>
            <w:vAlign w:val="center"/>
          </w:tcPr>
          <w:p>
            <w:pPr>
              <w:autoSpaceDE w:val="0"/>
              <w:autoSpaceDN w:val="0"/>
              <w:adjustRightInd w:val="0"/>
              <w:spacing w:line="360" w:lineRule="auto"/>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570" w:type="dxa"/>
            <w:vAlign w:val="center"/>
          </w:tcPr>
          <w:p>
            <w:pPr>
              <w:autoSpaceDE w:val="0"/>
              <w:autoSpaceDN w:val="0"/>
              <w:adjustRightInd w:val="0"/>
              <w:spacing w:line="360" w:lineRule="auto"/>
              <w:jc w:val="center"/>
              <w:rPr>
                <w:rFonts w:ascii="宋体"/>
              </w:rPr>
            </w:pPr>
            <w:r>
              <w:rPr>
                <w:rFonts w:hint="eastAsia" w:ascii="宋体" w:hAnsi="宋体"/>
              </w:rPr>
              <w:t>法定代表人</w:t>
            </w:r>
          </w:p>
        </w:tc>
        <w:tc>
          <w:tcPr>
            <w:tcW w:w="1031" w:type="dxa"/>
            <w:vAlign w:val="center"/>
          </w:tcPr>
          <w:p>
            <w:pPr>
              <w:autoSpaceDE w:val="0"/>
              <w:autoSpaceDN w:val="0"/>
              <w:adjustRightInd w:val="0"/>
              <w:spacing w:line="360" w:lineRule="auto"/>
              <w:jc w:val="center"/>
              <w:rPr>
                <w:rFonts w:ascii="宋体"/>
              </w:rPr>
            </w:pPr>
            <w:r>
              <w:rPr>
                <w:rFonts w:hint="eastAsia" w:ascii="宋体" w:hAnsi="宋体"/>
              </w:rPr>
              <w:t>姓名</w:t>
            </w:r>
          </w:p>
        </w:tc>
        <w:tc>
          <w:tcPr>
            <w:tcW w:w="1246" w:type="dxa"/>
            <w:vAlign w:val="center"/>
          </w:tcPr>
          <w:p>
            <w:pPr>
              <w:autoSpaceDE w:val="0"/>
              <w:autoSpaceDN w:val="0"/>
              <w:adjustRightInd w:val="0"/>
              <w:spacing w:line="360" w:lineRule="auto"/>
              <w:jc w:val="center"/>
              <w:rPr>
                <w:rFonts w:ascii="宋体"/>
              </w:rPr>
            </w:pPr>
          </w:p>
        </w:tc>
        <w:tc>
          <w:tcPr>
            <w:tcW w:w="1328" w:type="dxa"/>
            <w:vAlign w:val="center"/>
          </w:tcPr>
          <w:p>
            <w:pPr>
              <w:autoSpaceDE w:val="0"/>
              <w:autoSpaceDN w:val="0"/>
              <w:adjustRightInd w:val="0"/>
              <w:spacing w:line="360" w:lineRule="auto"/>
              <w:jc w:val="center"/>
              <w:rPr>
                <w:rFonts w:ascii="宋体"/>
              </w:rPr>
            </w:pPr>
            <w:r>
              <w:rPr>
                <w:rFonts w:hint="eastAsia" w:ascii="宋体" w:hAnsi="宋体"/>
              </w:rPr>
              <w:t>职称</w:t>
            </w:r>
          </w:p>
        </w:tc>
        <w:tc>
          <w:tcPr>
            <w:tcW w:w="1408" w:type="dxa"/>
            <w:gridSpan w:val="2"/>
            <w:vAlign w:val="center"/>
          </w:tcPr>
          <w:p>
            <w:pPr>
              <w:autoSpaceDE w:val="0"/>
              <w:autoSpaceDN w:val="0"/>
              <w:adjustRightInd w:val="0"/>
              <w:spacing w:line="360" w:lineRule="auto"/>
              <w:jc w:val="center"/>
              <w:rPr>
                <w:rFonts w:ascii="宋体"/>
              </w:rPr>
            </w:pPr>
          </w:p>
        </w:tc>
        <w:tc>
          <w:tcPr>
            <w:tcW w:w="1247" w:type="dxa"/>
            <w:gridSpan w:val="2"/>
            <w:vAlign w:val="center"/>
          </w:tcPr>
          <w:p>
            <w:pPr>
              <w:autoSpaceDE w:val="0"/>
              <w:autoSpaceDN w:val="0"/>
              <w:adjustRightInd w:val="0"/>
              <w:spacing w:line="360" w:lineRule="auto"/>
              <w:jc w:val="center"/>
              <w:rPr>
                <w:rFonts w:ascii="宋体"/>
              </w:rPr>
            </w:pPr>
            <w:r>
              <w:rPr>
                <w:rFonts w:hint="eastAsia" w:ascii="宋体" w:hAnsi="宋体"/>
              </w:rPr>
              <w:t>电话</w:t>
            </w:r>
          </w:p>
        </w:tc>
        <w:tc>
          <w:tcPr>
            <w:tcW w:w="1126" w:type="dxa"/>
            <w:vAlign w:val="center"/>
          </w:tcPr>
          <w:p>
            <w:pPr>
              <w:autoSpaceDE w:val="0"/>
              <w:autoSpaceDN w:val="0"/>
              <w:adjustRightInd w:val="0"/>
              <w:spacing w:line="360" w:lineRule="auto"/>
              <w:jc w:val="center"/>
              <w:rPr>
                <w:rFonts w:ascii="宋体"/>
                <w: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90" w:hRule="atLeast"/>
          <w:jc w:val="center"/>
        </w:trPr>
        <w:tc>
          <w:tcPr>
            <w:tcW w:w="1570" w:type="dxa"/>
            <w:vAlign w:val="center"/>
          </w:tcPr>
          <w:p>
            <w:pPr>
              <w:autoSpaceDE w:val="0"/>
              <w:autoSpaceDN w:val="0"/>
              <w:adjustRightInd w:val="0"/>
              <w:spacing w:line="360" w:lineRule="auto"/>
              <w:jc w:val="center"/>
              <w:rPr>
                <w:rFonts w:ascii="宋体"/>
              </w:rPr>
            </w:pPr>
            <w:r>
              <w:rPr>
                <w:rFonts w:hint="eastAsia" w:ascii="宋体" w:hAnsi="宋体"/>
              </w:rPr>
              <w:t>成立时间</w:t>
            </w:r>
          </w:p>
        </w:tc>
        <w:tc>
          <w:tcPr>
            <w:tcW w:w="2277" w:type="dxa"/>
            <w:gridSpan w:val="2"/>
            <w:vAlign w:val="center"/>
          </w:tcPr>
          <w:p>
            <w:pPr>
              <w:autoSpaceDE w:val="0"/>
              <w:autoSpaceDN w:val="0"/>
              <w:adjustRightInd w:val="0"/>
              <w:spacing w:line="360" w:lineRule="auto"/>
              <w:jc w:val="center"/>
              <w:rPr>
                <w:rFonts w:ascii="宋体"/>
              </w:rPr>
            </w:pPr>
          </w:p>
        </w:tc>
        <w:tc>
          <w:tcPr>
            <w:tcW w:w="5109" w:type="dxa"/>
            <w:gridSpan w:val="6"/>
            <w:vAlign w:val="center"/>
          </w:tcPr>
          <w:p>
            <w:pPr>
              <w:autoSpaceDE w:val="0"/>
              <w:autoSpaceDN w:val="0"/>
              <w:adjustRightInd w:val="0"/>
              <w:spacing w:line="360" w:lineRule="auto"/>
              <w:ind w:firstLine="1533" w:firstLineChars="700"/>
              <w:rPr>
                <w:rFonts w:ascii="宋体"/>
              </w:rPr>
            </w:pPr>
            <w:r>
              <w:rPr>
                <w:rFonts w:hint="eastAsia" w:ascii="宋体" w:hAnsi="宋体"/>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6" w:hRule="atLeast"/>
          <w:jc w:val="center"/>
        </w:trPr>
        <w:tc>
          <w:tcPr>
            <w:tcW w:w="1570" w:type="dxa"/>
            <w:vAlign w:val="center"/>
          </w:tcPr>
          <w:p>
            <w:pPr>
              <w:autoSpaceDE w:val="0"/>
              <w:autoSpaceDN w:val="0"/>
              <w:adjustRightInd w:val="0"/>
              <w:spacing w:line="360" w:lineRule="auto"/>
              <w:jc w:val="center"/>
              <w:rPr>
                <w:rFonts w:ascii="宋体"/>
              </w:rPr>
            </w:pPr>
            <w:r>
              <w:rPr>
                <w:rFonts w:hint="eastAsia" w:ascii="宋体" w:hAnsi="宋体"/>
              </w:rPr>
              <w:t>单位性质</w:t>
            </w:r>
          </w:p>
        </w:tc>
        <w:tc>
          <w:tcPr>
            <w:tcW w:w="2277" w:type="dxa"/>
            <w:gridSpan w:val="2"/>
            <w:vAlign w:val="center"/>
          </w:tcPr>
          <w:p>
            <w:pPr>
              <w:autoSpaceDE w:val="0"/>
              <w:autoSpaceDN w:val="0"/>
              <w:adjustRightInd w:val="0"/>
              <w:spacing w:line="360" w:lineRule="auto"/>
              <w:jc w:val="center"/>
              <w:rPr>
                <w:rFonts w:ascii="宋体"/>
              </w:rPr>
            </w:pPr>
          </w:p>
        </w:tc>
        <w:tc>
          <w:tcPr>
            <w:tcW w:w="1328" w:type="dxa"/>
            <w:vMerge w:val="restart"/>
            <w:vAlign w:val="center"/>
          </w:tcPr>
          <w:p>
            <w:pPr>
              <w:autoSpaceDE w:val="0"/>
              <w:autoSpaceDN w:val="0"/>
              <w:adjustRightInd w:val="0"/>
              <w:spacing w:line="360" w:lineRule="auto"/>
              <w:jc w:val="center"/>
              <w:rPr>
                <w:rFonts w:ascii="宋体"/>
              </w:rPr>
            </w:pPr>
            <w:r>
              <w:rPr>
                <w:rFonts w:hint="eastAsia" w:ascii="宋体" w:hAnsi="宋体"/>
              </w:rPr>
              <w:t>其中</w:t>
            </w:r>
          </w:p>
        </w:tc>
        <w:tc>
          <w:tcPr>
            <w:tcW w:w="1577" w:type="dxa"/>
            <w:gridSpan w:val="3"/>
            <w:vMerge w:val="restart"/>
            <w:vAlign w:val="center"/>
          </w:tcPr>
          <w:p>
            <w:pPr>
              <w:autoSpaceDE w:val="0"/>
              <w:autoSpaceDN w:val="0"/>
              <w:adjustRightInd w:val="0"/>
              <w:spacing w:line="360" w:lineRule="auto"/>
              <w:jc w:val="center"/>
              <w:rPr>
                <w:rFonts w:ascii="宋体"/>
              </w:rPr>
            </w:pPr>
            <w:r>
              <w:rPr>
                <w:rFonts w:hint="eastAsia" w:ascii="宋体" w:hAnsi="宋体"/>
              </w:rPr>
              <w:t>高级职称人员</w:t>
            </w:r>
          </w:p>
        </w:tc>
        <w:tc>
          <w:tcPr>
            <w:tcW w:w="2204" w:type="dxa"/>
            <w:gridSpan w:val="2"/>
            <w:vMerge w:val="restart"/>
            <w:vAlign w:val="center"/>
          </w:tcPr>
          <w:p>
            <w:pPr>
              <w:autoSpaceDE w:val="0"/>
              <w:autoSpaceDN w:val="0"/>
              <w:adjustRightInd w:val="0"/>
              <w:spacing w:line="360" w:lineRule="auto"/>
              <w:jc w:val="center"/>
              <w:rPr>
                <w:rFonts w:ascii="宋体"/>
                <w: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73" w:hRule="atLeast"/>
          <w:jc w:val="center"/>
        </w:trPr>
        <w:tc>
          <w:tcPr>
            <w:tcW w:w="1570" w:type="dxa"/>
            <w:vAlign w:val="center"/>
          </w:tcPr>
          <w:p>
            <w:pPr>
              <w:autoSpaceDE w:val="0"/>
              <w:autoSpaceDN w:val="0"/>
              <w:adjustRightInd w:val="0"/>
              <w:spacing w:line="360" w:lineRule="auto"/>
              <w:jc w:val="center"/>
              <w:rPr>
                <w:rFonts w:ascii="宋体"/>
              </w:rPr>
            </w:pPr>
            <w:r>
              <w:rPr>
                <w:rFonts w:hint="eastAsia" w:ascii="宋体" w:hAnsi="宋体"/>
              </w:rPr>
              <w:t>营业执照号</w:t>
            </w:r>
          </w:p>
        </w:tc>
        <w:tc>
          <w:tcPr>
            <w:tcW w:w="2277" w:type="dxa"/>
            <w:gridSpan w:val="2"/>
            <w:vAlign w:val="center"/>
          </w:tcPr>
          <w:p>
            <w:pPr>
              <w:autoSpaceDE w:val="0"/>
              <w:autoSpaceDN w:val="0"/>
              <w:adjustRightInd w:val="0"/>
              <w:spacing w:line="360" w:lineRule="auto"/>
              <w:jc w:val="center"/>
              <w:rPr>
                <w:rFonts w:ascii="宋体"/>
              </w:rPr>
            </w:pPr>
          </w:p>
        </w:tc>
        <w:tc>
          <w:tcPr>
            <w:tcW w:w="1328" w:type="dxa"/>
            <w:vMerge w:val="continue"/>
            <w:vAlign w:val="center"/>
          </w:tcPr>
          <w:p>
            <w:pPr>
              <w:spacing w:line="360" w:lineRule="auto"/>
              <w:jc w:val="left"/>
              <w:rPr>
                <w:rFonts w:ascii="宋体"/>
              </w:rPr>
            </w:pPr>
          </w:p>
        </w:tc>
        <w:tc>
          <w:tcPr>
            <w:tcW w:w="1577" w:type="dxa"/>
            <w:gridSpan w:val="3"/>
            <w:vMerge w:val="continue"/>
            <w:vAlign w:val="center"/>
          </w:tcPr>
          <w:p>
            <w:pPr>
              <w:autoSpaceDE w:val="0"/>
              <w:autoSpaceDN w:val="0"/>
              <w:adjustRightInd w:val="0"/>
              <w:spacing w:line="360" w:lineRule="auto"/>
              <w:jc w:val="center"/>
              <w:rPr>
                <w:rFonts w:ascii="宋体"/>
              </w:rPr>
            </w:pPr>
          </w:p>
        </w:tc>
        <w:tc>
          <w:tcPr>
            <w:tcW w:w="2204" w:type="dxa"/>
            <w:gridSpan w:val="2"/>
            <w:vMerge w:val="continue"/>
            <w:vAlign w:val="center"/>
          </w:tcPr>
          <w:p>
            <w:pPr>
              <w:autoSpaceDE w:val="0"/>
              <w:autoSpaceDN w:val="0"/>
              <w:adjustRightInd w:val="0"/>
              <w:spacing w:line="360" w:lineRule="auto"/>
              <w:jc w:val="center"/>
              <w:rPr>
                <w:rFonts w:ascii="宋体"/>
                <w: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90" w:hRule="atLeast"/>
          <w:jc w:val="center"/>
        </w:trPr>
        <w:tc>
          <w:tcPr>
            <w:tcW w:w="1570" w:type="dxa"/>
            <w:vAlign w:val="center"/>
          </w:tcPr>
          <w:p>
            <w:pPr>
              <w:autoSpaceDE w:val="0"/>
              <w:autoSpaceDN w:val="0"/>
              <w:adjustRightInd w:val="0"/>
              <w:spacing w:line="360" w:lineRule="auto"/>
              <w:jc w:val="center"/>
              <w:rPr>
                <w:rFonts w:ascii="宋体"/>
              </w:rPr>
            </w:pPr>
            <w:r>
              <w:rPr>
                <w:rFonts w:hint="eastAsia" w:ascii="宋体" w:hAnsi="宋体"/>
              </w:rPr>
              <w:t>注册资金</w:t>
            </w:r>
          </w:p>
        </w:tc>
        <w:tc>
          <w:tcPr>
            <w:tcW w:w="2277" w:type="dxa"/>
            <w:gridSpan w:val="2"/>
            <w:vAlign w:val="center"/>
          </w:tcPr>
          <w:p>
            <w:pPr>
              <w:autoSpaceDE w:val="0"/>
              <w:autoSpaceDN w:val="0"/>
              <w:adjustRightInd w:val="0"/>
              <w:spacing w:line="360" w:lineRule="auto"/>
              <w:jc w:val="center"/>
              <w:rPr>
                <w:rFonts w:ascii="宋体"/>
              </w:rPr>
            </w:pPr>
          </w:p>
        </w:tc>
        <w:tc>
          <w:tcPr>
            <w:tcW w:w="1328" w:type="dxa"/>
            <w:vMerge w:val="continue"/>
            <w:vAlign w:val="center"/>
          </w:tcPr>
          <w:p>
            <w:pPr>
              <w:spacing w:line="360" w:lineRule="auto"/>
              <w:jc w:val="left"/>
              <w:rPr>
                <w:rFonts w:ascii="宋体"/>
              </w:rPr>
            </w:pPr>
          </w:p>
        </w:tc>
        <w:tc>
          <w:tcPr>
            <w:tcW w:w="1577" w:type="dxa"/>
            <w:gridSpan w:val="3"/>
            <w:vAlign w:val="center"/>
          </w:tcPr>
          <w:p>
            <w:pPr>
              <w:autoSpaceDE w:val="0"/>
              <w:autoSpaceDN w:val="0"/>
              <w:adjustRightInd w:val="0"/>
              <w:spacing w:line="360" w:lineRule="auto"/>
              <w:jc w:val="center"/>
              <w:rPr>
                <w:rFonts w:ascii="宋体"/>
              </w:rPr>
            </w:pPr>
            <w:r>
              <w:rPr>
                <w:rFonts w:hint="eastAsia" w:ascii="宋体" w:hAnsi="宋体"/>
              </w:rPr>
              <w:t>中级职称人员</w:t>
            </w:r>
          </w:p>
        </w:tc>
        <w:tc>
          <w:tcPr>
            <w:tcW w:w="2204" w:type="dxa"/>
            <w:gridSpan w:val="2"/>
            <w:vAlign w:val="center"/>
          </w:tcPr>
          <w:p>
            <w:pPr>
              <w:autoSpaceDE w:val="0"/>
              <w:autoSpaceDN w:val="0"/>
              <w:adjustRightInd w:val="0"/>
              <w:spacing w:line="360" w:lineRule="auto"/>
              <w:jc w:val="center"/>
              <w:rPr>
                <w:rFonts w:ascii="宋体"/>
                <w: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6" w:hRule="atLeast"/>
          <w:jc w:val="center"/>
        </w:trPr>
        <w:tc>
          <w:tcPr>
            <w:tcW w:w="1570" w:type="dxa"/>
            <w:vAlign w:val="center"/>
          </w:tcPr>
          <w:p>
            <w:pPr>
              <w:autoSpaceDE w:val="0"/>
              <w:autoSpaceDN w:val="0"/>
              <w:adjustRightInd w:val="0"/>
              <w:spacing w:line="360" w:lineRule="auto"/>
              <w:jc w:val="center"/>
              <w:rPr>
                <w:rFonts w:ascii="宋体"/>
              </w:rPr>
            </w:pPr>
            <w:r>
              <w:rPr>
                <w:rFonts w:hint="eastAsia" w:ascii="宋体" w:hAnsi="宋体"/>
              </w:rPr>
              <w:t>开户银行</w:t>
            </w:r>
          </w:p>
        </w:tc>
        <w:tc>
          <w:tcPr>
            <w:tcW w:w="2277" w:type="dxa"/>
            <w:gridSpan w:val="2"/>
            <w:vAlign w:val="center"/>
          </w:tcPr>
          <w:p>
            <w:pPr>
              <w:autoSpaceDE w:val="0"/>
              <w:autoSpaceDN w:val="0"/>
              <w:adjustRightInd w:val="0"/>
              <w:spacing w:line="360" w:lineRule="auto"/>
              <w:jc w:val="center"/>
              <w:rPr>
                <w:rFonts w:ascii="宋体"/>
              </w:rPr>
            </w:pPr>
          </w:p>
        </w:tc>
        <w:tc>
          <w:tcPr>
            <w:tcW w:w="1328" w:type="dxa"/>
            <w:vMerge w:val="continue"/>
            <w:vAlign w:val="center"/>
          </w:tcPr>
          <w:p>
            <w:pPr>
              <w:spacing w:line="360" w:lineRule="auto"/>
              <w:jc w:val="left"/>
              <w:rPr>
                <w:rFonts w:ascii="宋体"/>
              </w:rPr>
            </w:pPr>
          </w:p>
        </w:tc>
        <w:tc>
          <w:tcPr>
            <w:tcW w:w="1577" w:type="dxa"/>
            <w:gridSpan w:val="3"/>
            <w:vAlign w:val="center"/>
          </w:tcPr>
          <w:p>
            <w:pPr>
              <w:autoSpaceDE w:val="0"/>
              <w:autoSpaceDN w:val="0"/>
              <w:adjustRightInd w:val="0"/>
              <w:spacing w:line="360" w:lineRule="auto"/>
              <w:jc w:val="center"/>
              <w:rPr>
                <w:rFonts w:ascii="宋体"/>
              </w:rPr>
            </w:pPr>
            <w:r>
              <w:rPr>
                <w:rFonts w:hint="eastAsia" w:ascii="宋体" w:hAnsi="宋体"/>
              </w:rPr>
              <w:t>初级职称人员</w:t>
            </w:r>
          </w:p>
        </w:tc>
        <w:tc>
          <w:tcPr>
            <w:tcW w:w="2204" w:type="dxa"/>
            <w:gridSpan w:val="2"/>
            <w:vAlign w:val="center"/>
          </w:tcPr>
          <w:p>
            <w:pPr>
              <w:autoSpaceDE w:val="0"/>
              <w:autoSpaceDN w:val="0"/>
              <w:adjustRightInd w:val="0"/>
              <w:spacing w:line="360" w:lineRule="auto"/>
              <w:jc w:val="center"/>
              <w:rPr>
                <w:rFonts w:ascii="宋体"/>
                <w: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90" w:hRule="atLeast"/>
          <w:jc w:val="center"/>
        </w:trPr>
        <w:tc>
          <w:tcPr>
            <w:tcW w:w="1570" w:type="dxa"/>
            <w:vAlign w:val="center"/>
          </w:tcPr>
          <w:p>
            <w:pPr>
              <w:autoSpaceDE w:val="0"/>
              <w:autoSpaceDN w:val="0"/>
              <w:adjustRightInd w:val="0"/>
              <w:spacing w:line="360" w:lineRule="auto"/>
              <w:jc w:val="center"/>
              <w:rPr>
                <w:rFonts w:ascii="宋体"/>
              </w:rPr>
            </w:pPr>
            <w:r>
              <w:rPr>
                <w:rFonts w:hint="eastAsia" w:ascii="宋体" w:hAnsi="宋体"/>
              </w:rPr>
              <w:t>账</w:t>
            </w:r>
            <w:r>
              <w:rPr>
                <w:rFonts w:ascii="宋体" w:hAnsi="宋体"/>
              </w:rPr>
              <w:t xml:space="preserve">  </w:t>
            </w:r>
            <w:r>
              <w:rPr>
                <w:rFonts w:hint="eastAsia" w:ascii="宋体" w:hAnsi="宋体"/>
              </w:rPr>
              <w:t>号</w:t>
            </w:r>
          </w:p>
        </w:tc>
        <w:tc>
          <w:tcPr>
            <w:tcW w:w="2277" w:type="dxa"/>
            <w:gridSpan w:val="2"/>
            <w:vAlign w:val="center"/>
          </w:tcPr>
          <w:p>
            <w:pPr>
              <w:autoSpaceDE w:val="0"/>
              <w:autoSpaceDN w:val="0"/>
              <w:adjustRightInd w:val="0"/>
              <w:spacing w:line="360" w:lineRule="auto"/>
              <w:jc w:val="center"/>
              <w:rPr>
                <w:rFonts w:ascii="宋体"/>
              </w:rPr>
            </w:pPr>
          </w:p>
        </w:tc>
        <w:tc>
          <w:tcPr>
            <w:tcW w:w="1328" w:type="dxa"/>
            <w:vMerge w:val="continue"/>
            <w:vAlign w:val="center"/>
          </w:tcPr>
          <w:p>
            <w:pPr>
              <w:spacing w:line="360" w:lineRule="auto"/>
              <w:jc w:val="left"/>
              <w:rPr>
                <w:rFonts w:ascii="宋体"/>
              </w:rPr>
            </w:pPr>
          </w:p>
        </w:tc>
        <w:tc>
          <w:tcPr>
            <w:tcW w:w="1577" w:type="dxa"/>
            <w:gridSpan w:val="3"/>
            <w:vAlign w:val="center"/>
          </w:tcPr>
          <w:p>
            <w:pPr>
              <w:autoSpaceDE w:val="0"/>
              <w:autoSpaceDN w:val="0"/>
              <w:adjustRightInd w:val="0"/>
              <w:spacing w:line="360" w:lineRule="auto"/>
              <w:jc w:val="center"/>
              <w:rPr>
                <w:rFonts w:ascii="宋体"/>
              </w:rPr>
            </w:pPr>
            <w:r>
              <w:rPr>
                <w:rFonts w:hint="eastAsia" w:ascii="宋体" w:hAnsi="宋体"/>
              </w:rPr>
              <w:t>普通员工</w:t>
            </w:r>
          </w:p>
        </w:tc>
        <w:tc>
          <w:tcPr>
            <w:tcW w:w="2204" w:type="dxa"/>
            <w:gridSpan w:val="2"/>
            <w:vAlign w:val="center"/>
          </w:tcPr>
          <w:p>
            <w:pPr>
              <w:autoSpaceDE w:val="0"/>
              <w:autoSpaceDN w:val="0"/>
              <w:adjustRightInd w:val="0"/>
              <w:spacing w:line="360" w:lineRule="auto"/>
              <w:jc w:val="center"/>
              <w:rPr>
                <w:rFonts w:ascii="宋体"/>
                <w: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248" w:hRule="atLeast"/>
          <w:jc w:val="center"/>
        </w:trPr>
        <w:tc>
          <w:tcPr>
            <w:tcW w:w="1570" w:type="dxa"/>
            <w:vAlign w:val="center"/>
          </w:tcPr>
          <w:p>
            <w:pPr>
              <w:autoSpaceDE w:val="0"/>
              <w:autoSpaceDN w:val="0"/>
              <w:adjustRightInd w:val="0"/>
              <w:spacing w:line="360" w:lineRule="auto"/>
              <w:jc w:val="center"/>
              <w:rPr>
                <w:rFonts w:ascii="宋体"/>
              </w:rPr>
            </w:pPr>
            <w:r>
              <w:rPr>
                <w:rFonts w:hint="eastAsia" w:ascii="宋体" w:hAnsi="宋体"/>
              </w:rPr>
              <w:t>经营范围</w:t>
            </w:r>
          </w:p>
        </w:tc>
        <w:tc>
          <w:tcPr>
            <w:tcW w:w="7386" w:type="dxa"/>
            <w:gridSpan w:val="8"/>
            <w:vAlign w:val="center"/>
          </w:tcPr>
          <w:p>
            <w:pPr>
              <w:autoSpaceDE w:val="0"/>
              <w:autoSpaceDN w:val="0"/>
              <w:adjustRightInd w:val="0"/>
              <w:spacing w:line="360" w:lineRule="auto"/>
              <w:rPr>
                <w:rFonts w:ascii="宋体"/>
                <w: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71" w:hRule="atLeast"/>
          <w:jc w:val="center"/>
        </w:trPr>
        <w:tc>
          <w:tcPr>
            <w:tcW w:w="1570" w:type="dxa"/>
            <w:vAlign w:val="center"/>
          </w:tcPr>
          <w:p>
            <w:pPr>
              <w:autoSpaceDE w:val="0"/>
              <w:autoSpaceDN w:val="0"/>
              <w:adjustRightInd w:val="0"/>
              <w:spacing w:line="360" w:lineRule="auto"/>
              <w:jc w:val="center"/>
              <w:rPr>
                <w:rFonts w:ascii="宋体"/>
              </w:rPr>
            </w:pPr>
            <w:r>
              <w:rPr>
                <w:rFonts w:hint="eastAsia" w:ascii="宋体" w:hAnsi="宋体"/>
              </w:rPr>
              <w:t>备注</w:t>
            </w:r>
          </w:p>
        </w:tc>
        <w:tc>
          <w:tcPr>
            <w:tcW w:w="7386" w:type="dxa"/>
            <w:gridSpan w:val="8"/>
            <w:vAlign w:val="center"/>
          </w:tcPr>
          <w:p>
            <w:pPr>
              <w:autoSpaceDE w:val="0"/>
              <w:autoSpaceDN w:val="0"/>
              <w:adjustRightInd w:val="0"/>
              <w:spacing w:line="360" w:lineRule="auto"/>
              <w:jc w:val="left"/>
              <w:rPr>
                <w:rFonts w:ascii="宋体"/>
              </w:rPr>
            </w:pPr>
          </w:p>
        </w:tc>
      </w:tr>
    </w:tbl>
    <w:p>
      <w:pPr>
        <w:adjustRightInd w:val="0"/>
        <w:spacing w:line="400" w:lineRule="exact"/>
        <w:ind w:firstLine="498" w:firstLineChars="200"/>
        <w:jc w:val="left"/>
        <w:rPr>
          <w:rFonts w:hAnsi="宋体"/>
          <w:sz w:val="24"/>
        </w:rPr>
      </w:pPr>
    </w:p>
    <w:p>
      <w:pPr>
        <w:adjustRightInd w:val="0"/>
        <w:spacing w:line="400" w:lineRule="exact"/>
        <w:ind w:firstLine="498" w:firstLineChars="200"/>
        <w:jc w:val="left"/>
        <w:rPr>
          <w:rFonts w:hAnsi="宋体"/>
          <w:sz w:val="24"/>
        </w:rPr>
      </w:pPr>
      <w:r>
        <w:rPr>
          <w:rFonts w:hint="eastAsia" w:hAnsi="宋体"/>
          <w:sz w:val="24"/>
        </w:rPr>
        <w:t>比选申请人：</w:t>
      </w:r>
      <w:r>
        <w:rPr>
          <w:rFonts w:hint="eastAsia" w:hAnsi="宋体"/>
          <w:sz w:val="24"/>
          <w:u w:val="single"/>
        </w:rPr>
        <w:t xml:space="preserve">                                     </w:t>
      </w:r>
      <w:r>
        <w:rPr>
          <w:rFonts w:hint="eastAsia" w:hAnsi="宋体"/>
          <w:sz w:val="24"/>
        </w:rPr>
        <w:t>（盖单位章）</w:t>
      </w:r>
    </w:p>
    <w:p>
      <w:pPr>
        <w:adjustRightInd w:val="0"/>
        <w:spacing w:line="400" w:lineRule="exact"/>
        <w:ind w:firstLine="498" w:firstLineChars="200"/>
        <w:jc w:val="left"/>
        <w:rPr>
          <w:rFonts w:hAnsi="宋体"/>
          <w:sz w:val="24"/>
        </w:rPr>
      </w:pPr>
      <w:r>
        <w:rPr>
          <w:rFonts w:hint="eastAsia" w:hAnsi="宋体"/>
          <w:sz w:val="24"/>
        </w:rPr>
        <w:t>法定代表人或其授权代理人：</w:t>
      </w:r>
      <w:r>
        <w:rPr>
          <w:rFonts w:hint="eastAsia" w:hAnsi="宋体"/>
          <w:sz w:val="24"/>
          <w:u w:val="single"/>
        </w:rPr>
        <w:t xml:space="preserve">                       </w:t>
      </w:r>
      <w:r>
        <w:rPr>
          <w:rFonts w:hint="eastAsia" w:hAnsi="宋体"/>
          <w:sz w:val="24"/>
        </w:rPr>
        <w:t>（签字）</w:t>
      </w:r>
    </w:p>
    <w:p>
      <w:pPr>
        <w:adjustRightInd w:val="0"/>
        <w:spacing w:line="400" w:lineRule="exact"/>
        <w:ind w:firstLine="498" w:firstLineChars="200"/>
        <w:jc w:val="left"/>
        <w:rPr>
          <w:rFonts w:hAnsi="宋体"/>
          <w:sz w:val="24"/>
        </w:rPr>
      </w:pPr>
      <w:r>
        <w:rPr>
          <w:rFonts w:hint="eastAsia" w:hAnsi="宋体"/>
          <w:sz w:val="24"/>
        </w:rPr>
        <w:t>比选日期：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bookmarkEnd w:id="34"/>
    <w:p>
      <w:pPr>
        <w:pStyle w:val="4"/>
        <w:jc w:val="center"/>
        <w:rPr>
          <w:rFonts w:ascii="宋体" w:hAnsi="宋体"/>
          <w:sz w:val="28"/>
          <w:szCs w:val="28"/>
        </w:rPr>
      </w:pPr>
      <w:bookmarkStart w:id="35" w:name="_Toc453578491"/>
      <w:bookmarkStart w:id="36" w:name="_Toc325028474"/>
      <w:bookmarkStart w:id="37" w:name="_Toc476736025"/>
      <w:r>
        <w:rPr>
          <w:rFonts w:hint="eastAsia" w:ascii="宋体" w:hAnsi="宋体"/>
          <w:sz w:val="28"/>
          <w:szCs w:val="28"/>
        </w:rPr>
        <w:t>格式五、</w:t>
      </w:r>
      <w:bookmarkEnd w:id="35"/>
      <w:bookmarkEnd w:id="36"/>
      <w:bookmarkEnd w:id="37"/>
      <w:bookmarkStart w:id="38" w:name="_Toc24591"/>
      <w:bookmarkStart w:id="39" w:name="_Toc19468"/>
      <w:r>
        <w:rPr>
          <w:rFonts w:hint="eastAsia" w:ascii="宋体" w:hAnsi="宋体"/>
          <w:sz w:val="28"/>
          <w:szCs w:val="28"/>
        </w:rPr>
        <w:t>拟投入本项目机构人员汇总表</w:t>
      </w:r>
      <w:bookmarkEnd w:id="38"/>
      <w:bookmarkEnd w:id="39"/>
    </w:p>
    <w:tbl>
      <w:tblPr>
        <w:tblStyle w:val="42"/>
        <w:tblW w:w="98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2586"/>
        <w:gridCol w:w="1255"/>
        <w:gridCol w:w="1201"/>
        <w:gridCol w:w="2031"/>
        <w:gridCol w:w="1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2" w:type="dxa"/>
            <w:vAlign w:val="center"/>
          </w:tcPr>
          <w:p>
            <w:pPr>
              <w:spacing w:line="360" w:lineRule="auto"/>
              <w:ind w:right="-4" w:rightChars="-2"/>
              <w:jc w:val="center"/>
              <w:rPr>
                <w:rFonts w:ascii="宋体" w:hAnsi="宋体"/>
                <w:sz w:val="24"/>
              </w:rPr>
            </w:pPr>
            <w:r>
              <w:rPr>
                <w:rFonts w:hint="eastAsia" w:ascii="宋体" w:hAnsi="宋体"/>
                <w:sz w:val="24"/>
              </w:rPr>
              <w:t>序号</w:t>
            </w:r>
          </w:p>
        </w:tc>
        <w:tc>
          <w:tcPr>
            <w:tcW w:w="2586" w:type="dxa"/>
            <w:vAlign w:val="center"/>
          </w:tcPr>
          <w:p>
            <w:pPr>
              <w:spacing w:line="360" w:lineRule="auto"/>
              <w:ind w:right="-4" w:rightChars="-2"/>
              <w:jc w:val="center"/>
              <w:rPr>
                <w:rFonts w:ascii="宋体" w:hAnsi="宋体"/>
                <w:sz w:val="24"/>
              </w:rPr>
            </w:pPr>
            <w:r>
              <w:rPr>
                <w:rFonts w:hint="eastAsia" w:ascii="宋体" w:hAnsi="宋体"/>
                <w:sz w:val="24"/>
              </w:rPr>
              <w:t>姓名</w:t>
            </w:r>
          </w:p>
        </w:tc>
        <w:tc>
          <w:tcPr>
            <w:tcW w:w="1255" w:type="dxa"/>
            <w:vAlign w:val="center"/>
          </w:tcPr>
          <w:p>
            <w:pPr>
              <w:spacing w:line="360" w:lineRule="auto"/>
              <w:ind w:right="-4" w:rightChars="-2"/>
              <w:jc w:val="center"/>
              <w:rPr>
                <w:rFonts w:ascii="宋体" w:hAnsi="宋体"/>
                <w:sz w:val="24"/>
              </w:rPr>
            </w:pPr>
            <w:r>
              <w:rPr>
                <w:rFonts w:hint="eastAsia" w:ascii="宋体" w:hAnsi="宋体"/>
                <w:sz w:val="24"/>
              </w:rPr>
              <w:t>性别</w:t>
            </w:r>
          </w:p>
        </w:tc>
        <w:tc>
          <w:tcPr>
            <w:tcW w:w="1201" w:type="dxa"/>
            <w:vAlign w:val="center"/>
          </w:tcPr>
          <w:p>
            <w:pPr>
              <w:spacing w:line="360" w:lineRule="auto"/>
              <w:ind w:right="-4" w:rightChars="-2"/>
              <w:jc w:val="center"/>
              <w:rPr>
                <w:rFonts w:ascii="宋体" w:hAnsi="宋体"/>
                <w:sz w:val="24"/>
              </w:rPr>
            </w:pPr>
            <w:r>
              <w:rPr>
                <w:rFonts w:hint="eastAsia" w:ascii="宋体" w:hAnsi="宋体"/>
                <w:sz w:val="24"/>
              </w:rPr>
              <w:t>年龄</w:t>
            </w:r>
          </w:p>
        </w:tc>
        <w:tc>
          <w:tcPr>
            <w:tcW w:w="2031" w:type="dxa"/>
            <w:vAlign w:val="center"/>
          </w:tcPr>
          <w:p>
            <w:pPr>
              <w:spacing w:line="360" w:lineRule="auto"/>
              <w:ind w:right="-4" w:rightChars="-2"/>
              <w:jc w:val="center"/>
              <w:rPr>
                <w:rFonts w:ascii="宋体" w:hAnsi="宋体"/>
                <w:sz w:val="24"/>
              </w:rPr>
            </w:pPr>
            <w:r>
              <w:rPr>
                <w:rFonts w:hint="eastAsia" w:ascii="宋体" w:hAnsi="宋体"/>
                <w:sz w:val="24"/>
              </w:rPr>
              <w:t>拟任职务</w:t>
            </w:r>
          </w:p>
        </w:tc>
        <w:tc>
          <w:tcPr>
            <w:tcW w:w="1802" w:type="dxa"/>
            <w:vAlign w:val="center"/>
          </w:tcPr>
          <w:p>
            <w:pPr>
              <w:spacing w:line="360" w:lineRule="auto"/>
              <w:ind w:right="-4" w:rightChars="-2"/>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trPr>
        <w:tc>
          <w:tcPr>
            <w:tcW w:w="1002" w:type="dxa"/>
          </w:tcPr>
          <w:p>
            <w:pPr>
              <w:spacing w:line="360" w:lineRule="auto"/>
              <w:ind w:right="-4" w:rightChars="-2"/>
              <w:jc w:val="center"/>
              <w:rPr>
                <w:rFonts w:ascii="宋体" w:hAnsi="宋体"/>
                <w:sz w:val="24"/>
              </w:rPr>
            </w:pPr>
            <w:r>
              <w:rPr>
                <w:rFonts w:hint="eastAsia" w:ascii="宋体" w:hAnsi="宋体"/>
                <w:sz w:val="24"/>
              </w:rPr>
              <w:t>1</w:t>
            </w:r>
          </w:p>
        </w:tc>
        <w:tc>
          <w:tcPr>
            <w:tcW w:w="2586" w:type="dxa"/>
          </w:tcPr>
          <w:p>
            <w:pPr>
              <w:spacing w:line="360" w:lineRule="auto"/>
              <w:ind w:right="-4" w:rightChars="-2"/>
              <w:rPr>
                <w:rFonts w:ascii="宋体" w:hAnsi="宋体"/>
                <w:sz w:val="24"/>
              </w:rPr>
            </w:pPr>
          </w:p>
        </w:tc>
        <w:tc>
          <w:tcPr>
            <w:tcW w:w="1255" w:type="dxa"/>
          </w:tcPr>
          <w:p>
            <w:pPr>
              <w:spacing w:line="360" w:lineRule="auto"/>
              <w:ind w:right="-4" w:rightChars="-2"/>
              <w:rPr>
                <w:rFonts w:ascii="宋体" w:hAnsi="宋体"/>
                <w:sz w:val="24"/>
              </w:rPr>
            </w:pPr>
          </w:p>
        </w:tc>
        <w:tc>
          <w:tcPr>
            <w:tcW w:w="1201" w:type="dxa"/>
          </w:tcPr>
          <w:p>
            <w:pPr>
              <w:spacing w:line="360" w:lineRule="auto"/>
              <w:ind w:right="-4" w:rightChars="-2"/>
              <w:rPr>
                <w:rFonts w:ascii="宋体" w:hAnsi="宋体"/>
                <w:sz w:val="24"/>
              </w:rPr>
            </w:pPr>
          </w:p>
        </w:tc>
        <w:tc>
          <w:tcPr>
            <w:tcW w:w="2031" w:type="dxa"/>
          </w:tcPr>
          <w:p>
            <w:pPr>
              <w:spacing w:line="360" w:lineRule="auto"/>
              <w:ind w:right="-4" w:rightChars="-2"/>
              <w:rPr>
                <w:rFonts w:ascii="宋体" w:hAnsi="宋体"/>
                <w:sz w:val="24"/>
              </w:rPr>
            </w:pPr>
          </w:p>
        </w:tc>
        <w:tc>
          <w:tcPr>
            <w:tcW w:w="1802" w:type="dxa"/>
          </w:tcPr>
          <w:p>
            <w:pPr>
              <w:spacing w:line="360" w:lineRule="auto"/>
              <w:ind w:right="-4" w:rightChars="-2"/>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2" w:type="dxa"/>
          </w:tcPr>
          <w:p>
            <w:pPr>
              <w:spacing w:line="360" w:lineRule="auto"/>
              <w:ind w:right="-4" w:rightChars="-2"/>
              <w:jc w:val="center"/>
              <w:rPr>
                <w:rFonts w:ascii="宋体" w:hAnsi="宋体"/>
                <w:sz w:val="24"/>
              </w:rPr>
            </w:pPr>
            <w:r>
              <w:rPr>
                <w:rFonts w:hint="eastAsia" w:ascii="宋体" w:hAnsi="宋体"/>
                <w:sz w:val="24"/>
              </w:rPr>
              <w:t>2</w:t>
            </w:r>
          </w:p>
        </w:tc>
        <w:tc>
          <w:tcPr>
            <w:tcW w:w="2586" w:type="dxa"/>
          </w:tcPr>
          <w:p>
            <w:pPr>
              <w:spacing w:line="360" w:lineRule="auto"/>
              <w:ind w:right="-4" w:rightChars="-2"/>
              <w:rPr>
                <w:rFonts w:ascii="宋体" w:hAnsi="宋体"/>
                <w:sz w:val="24"/>
              </w:rPr>
            </w:pPr>
          </w:p>
        </w:tc>
        <w:tc>
          <w:tcPr>
            <w:tcW w:w="1255" w:type="dxa"/>
          </w:tcPr>
          <w:p>
            <w:pPr>
              <w:spacing w:line="360" w:lineRule="auto"/>
              <w:ind w:right="-4" w:rightChars="-2"/>
              <w:rPr>
                <w:rFonts w:ascii="宋体" w:hAnsi="宋体"/>
                <w:sz w:val="24"/>
              </w:rPr>
            </w:pPr>
          </w:p>
        </w:tc>
        <w:tc>
          <w:tcPr>
            <w:tcW w:w="1201" w:type="dxa"/>
          </w:tcPr>
          <w:p>
            <w:pPr>
              <w:spacing w:line="360" w:lineRule="auto"/>
              <w:ind w:right="-4" w:rightChars="-2"/>
              <w:rPr>
                <w:rFonts w:ascii="宋体" w:hAnsi="宋体"/>
                <w:sz w:val="24"/>
              </w:rPr>
            </w:pPr>
          </w:p>
        </w:tc>
        <w:tc>
          <w:tcPr>
            <w:tcW w:w="2031" w:type="dxa"/>
          </w:tcPr>
          <w:p>
            <w:pPr>
              <w:spacing w:line="360" w:lineRule="auto"/>
              <w:ind w:right="-4" w:rightChars="-2"/>
              <w:rPr>
                <w:rFonts w:ascii="宋体" w:hAnsi="宋体"/>
                <w:sz w:val="24"/>
              </w:rPr>
            </w:pPr>
          </w:p>
        </w:tc>
        <w:tc>
          <w:tcPr>
            <w:tcW w:w="1802" w:type="dxa"/>
          </w:tcPr>
          <w:p>
            <w:pPr>
              <w:spacing w:line="360" w:lineRule="auto"/>
              <w:ind w:right="-4" w:rightChars="-2"/>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2" w:type="dxa"/>
          </w:tcPr>
          <w:p>
            <w:pPr>
              <w:spacing w:line="360" w:lineRule="auto"/>
              <w:ind w:right="-4" w:rightChars="-2"/>
              <w:jc w:val="center"/>
              <w:rPr>
                <w:rFonts w:ascii="宋体" w:hAnsi="宋体"/>
                <w:sz w:val="24"/>
              </w:rPr>
            </w:pPr>
            <w:r>
              <w:rPr>
                <w:rFonts w:hint="eastAsia" w:ascii="宋体" w:hAnsi="宋体"/>
                <w:sz w:val="24"/>
              </w:rPr>
              <w:t>3</w:t>
            </w:r>
          </w:p>
        </w:tc>
        <w:tc>
          <w:tcPr>
            <w:tcW w:w="2586" w:type="dxa"/>
          </w:tcPr>
          <w:p>
            <w:pPr>
              <w:spacing w:line="360" w:lineRule="auto"/>
              <w:ind w:right="-4" w:rightChars="-2"/>
              <w:rPr>
                <w:rFonts w:ascii="宋体" w:hAnsi="宋体"/>
                <w:sz w:val="24"/>
              </w:rPr>
            </w:pPr>
          </w:p>
        </w:tc>
        <w:tc>
          <w:tcPr>
            <w:tcW w:w="1255" w:type="dxa"/>
          </w:tcPr>
          <w:p>
            <w:pPr>
              <w:spacing w:line="360" w:lineRule="auto"/>
              <w:ind w:right="-4" w:rightChars="-2"/>
              <w:rPr>
                <w:rFonts w:ascii="宋体" w:hAnsi="宋体"/>
                <w:sz w:val="24"/>
              </w:rPr>
            </w:pPr>
          </w:p>
        </w:tc>
        <w:tc>
          <w:tcPr>
            <w:tcW w:w="1201" w:type="dxa"/>
          </w:tcPr>
          <w:p>
            <w:pPr>
              <w:spacing w:line="360" w:lineRule="auto"/>
              <w:ind w:right="-4" w:rightChars="-2"/>
              <w:rPr>
                <w:rFonts w:ascii="宋体" w:hAnsi="宋体"/>
                <w:sz w:val="24"/>
              </w:rPr>
            </w:pPr>
          </w:p>
        </w:tc>
        <w:tc>
          <w:tcPr>
            <w:tcW w:w="2031" w:type="dxa"/>
          </w:tcPr>
          <w:p>
            <w:pPr>
              <w:spacing w:line="360" w:lineRule="auto"/>
              <w:ind w:right="-4" w:rightChars="-2"/>
              <w:rPr>
                <w:rFonts w:ascii="宋体" w:hAnsi="宋体"/>
                <w:sz w:val="24"/>
              </w:rPr>
            </w:pPr>
          </w:p>
        </w:tc>
        <w:tc>
          <w:tcPr>
            <w:tcW w:w="1802" w:type="dxa"/>
          </w:tcPr>
          <w:p>
            <w:pPr>
              <w:spacing w:line="360" w:lineRule="auto"/>
              <w:ind w:right="-4" w:rightChars="-2"/>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2" w:type="dxa"/>
          </w:tcPr>
          <w:p>
            <w:pPr>
              <w:spacing w:line="360" w:lineRule="auto"/>
              <w:ind w:right="-4" w:rightChars="-2"/>
              <w:rPr>
                <w:rFonts w:ascii="宋体" w:hAnsi="宋体"/>
                <w:sz w:val="24"/>
              </w:rPr>
            </w:pPr>
            <w:r>
              <w:rPr>
                <w:rFonts w:hint="eastAsia" w:ascii="宋体" w:hAnsi="宋体"/>
                <w:sz w:val="24"/>
              </w:rPr>
              <w:t>…</w:t>
            </w:r>
          </w:p>
        </w:tc>
        <w:tc>
          <w:tcPr>
            <w:tcW w:w="2586" w:type="dxa"/>
          </w:tcPr>
          <w:p>
            <w:pPr>
              <w:spacing w:line="360" w:lineRule="auto"/>
              <w:ind w:right="-4" w:rightChars="-2"/>
              <w:rPr>
                <w:rFonts w:ascii="宋体" w:hAnsi="宋体"/>
                <w:sz w:val="24"/>
              </w:rPr>
            </w:pPr>
          </w:p>
        </w:tc>
        <w:tc>
          <w:tcPr>
            <w:tcW w:w="1255" w:type="dxa"/>
          </w:tcPr>
          <w:p>
            <w:pPr>
              <w:spacing w:line="360" w:lineRule="auto"/>
              <w:ind w:right="-4" w:rightChars="-2"/>
              <w:rPr>
                <w:rFonts w:ascii="宋体" w:hAnsi="宋体"/>
                <w:sz w:val="24"/>
              </w:rPr>
            </w:pPr>
          </w:p>
        </w:tc>
        <w:tc>
          <w:tcPr>
            <w:tcW w:w="1201" w:type="dxa"/>
          </w:tcPr>
          <w:p>
            <w:pPr>
              <w:spacing w:line="360" w:lineRule="auto"/>
              <w:ind w:right="-4" w:rightChars="-2"/>
              <w:rPr>
                <w:rFonts w:ascii="宋体" w:hAnsi="宋体"/>
                <w:sz w:val="24"/>
              </w:rPr>
            </w:pPr>
          </w:p>
        </w:tc>
        <w:tc>
          <w:tcPr>
            <w:tcW w:w="2031" w:type="dxa"/>
          </w:tcPr>
          <w:p>
            <w:pPr>
              <w:spacing w:line="360" w:lineRule="auto"/>
              <w:ind w:right="-4" w:rightChars="-2"/>
              <w:rPr>
                <w:rFonts w:ascii="宋体" w:hAnsi="宋体"/>
                <w:sz w:val="24"/>
              </w:rPr>
            </w:pPr>
          </w:p>
        </w:tc>
        <w:tc>
          <w:tcPr>
            <w:tcW w:w="1802" w:type="dxa"/>
          </w:tcPr>
          <w:p>
            <w:pPr>
              <w:spacing w:line="360" w:lineRule="auto"/>
              <w:ind w:right="-4" w:rightChars="-2"/>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2" w:type="dxa"/>
          </w:tcPr>
          <w:p>
            <w:pPr>
              <w:spacing w:line="360" w:lineRule="auto"/>
              <w:ind w:right="-4" w:rightChars="-2"/>
              <w:rPr>
                <w:rFonts w:ascii="宋体" w:hAnsi="宋体"/>
                <w:sz w:val="24"/>
              </w:rPr>
            </w:pPr>
          </w:p>
        </w:tc>
        <w:tc>
          <w:tcPr>
            <w:tcW w:w="2586" w:type="dxa"/>
          </w:tcPr>
          <w:p>
            <w:pPr>
              <w:spacing w:line="360" w:lineRule="auto"/>
              <w:ind w:right="-4" w:rightChars="-2"/>
              <w:rPr>
                <w:rFonts w:ascii="宋体" w:hAnsi="宋体"/>
                <w:sz w:val="24"/>
              </w:rPr>
            </w:pPr>
          </w:p>
        </w:tc>
        <w:tc>
          <w:tcPr>
            <w:tcW w:w="1255" w:type="dxa"/>
          </w:tcPr>
          <w:p>
            <w:pPr>
              <w:spacing w:line="360" w:lineRule="auto"/>
              <w:ind w:right="-4" w:rightChars="-2"/>
              <w:rPr>
                <w:rFonts w:ascii="宋体" w:hAnsi="宋体"/>
                <w:sz w:val="24"/>
              </w:rPr>
            </w:pPr>
          </w:p>
        </w:tc>
        <w:tc>
          <w:tcPr>
            <w:tcW w:w="1201" w:type="dxa"/>
          </w:tcPr>
          <w:p>
            <w:pPr>
              <w:spacing w:line="360" w:lineRule="auto"/>
              <w:ind w:right="-4" w:rightChars="-2"/>
              <w:rPr>
                <w:rFonts w:ascii="宋体" w:hAnsi="宋体"/>
                <w:sz w:val="24"/>
              </w:rPr>
            </w:pPr>
          </w:p>
        </w:tc>
        <w:tc>
          <w:tcPr>
            <w:tcW w:w="2031" w:type="dxa"/>
          </w:tcPr>
          <w:p>
            <w:pPr>
              <w:spacing w:line="360" w:lineRule="auto"/>
              <w:ind w:right="-4" w:rightChars="-2"/>
              <w:rPr>
                <w:rFonts w:ascii="宋体" w:hAnsi="宋体"/>
                <w:sz w:val="24"/>
              </w:rPr>
            </w:pPr>
          </w:p>
        </w:tc>
        <w:tc>
          <w:tcPr>
            <w:tcW w:w="1802" w:type="dxa"/>
          </w:tcPr>
          <w:p>
            <w:pPr>
              <w:spacing w:line="360" w:lineRule="auto"/>
              <w:ind w:right="-4" w:rightChars="-2"/>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2" w:type="dxa"/>
          </w:tcPr>
          <w:p>
            <w:pPr>
              <w:spacing w:line="360" w:lineRule="auto"/>
              <w:ind w:right="-4" w:rightChars="-2"/>
              <w:rPr>
                <w:rFonts w:ascii="宋体" w:hAnsi="宋体"/>
                <w:sz w:val="24"/>
              </w:rPr>
            </w:pPr>
          </w:p>
        </w:tc>
        <w:tc>
          <w:tcPr>
            <w:tcW w:w="2586" w:type="dxa"/>
          </w:tcPr>
          <w:p>
            <w:pPr>
              <w:spacing w:line="360" w:lineRule="auto"/>
              <w:ind w:right="-4" w:rightChars="-2"/>
              <w:rPr>
                <w:rFonts w:ascii="宋体" w:hAnsi="宋体"/>
                <w:sz w:val="24"/>
              </w:rPr>
            </w:pPr>
          </w:p>
        </w:tc>
        <w:tc>
          <w:tcPr>
            <w:tcW w:w="1255" w:type="dxa"/>
          </w:tcPr>
          <w:p>
            <w:pPr>
              <w:spacing w:line="360" w:lineRule="auto"/>
              <w:ind w:right="-4" w:rightChars="-2"/>
              <w:rPr>
                <w:rFonts w:ascii="宋体" w:hAnsi="宋体"/>
                <w:sz w:val="24"/>
              </w:rPr>
            </w:pPr>
          </w:p>
        </w:tc>
        <w:tc>
          <w:tcPr>
            <w:tcW w:w="1201" w:type="dxa"/>
          </w:tcPr>
          <w:p>
            <w:pPr>
              <w:spacing w:line="360" w:lineRule="auto"/>
              <w:ind w:right="-4" w:rightChars="-2"/>
              <w:rPr>
                <w:rFonts w:ascii="宋体" w:hAnsi="宋体"/>
                <w:sz w:val="24"/>
              </w:rPr>
            </w:pPr>
          </w:p>
        </w:tc>
        <w:tc>
          <w:tcPr>
            <w:tcW w:w="2031" w:type="dxa"/>
          </w:tcPr>
          <w:p>
            <w:pPr>
              <w:spacing w:line="360" w:lineRule="auto"/>
              <w:ind w:right="-4" w:rightChars="-2"/>
              <w:rPr>
                <w:rFonts w:ascii="宋体" w:hAnsi="宋体"/>
                <w:sz w:val="24"/>
              </w:rPr>
            </w:pPr>
          </w:p>
        </w:tc>
        <w:tc>
          <w:tcPr>
            <w:tcW w:w="1802" w:type="dxa"/>
          </w:tcPr>
          <w:p>
            <w:pPr>
              <w:spacing w:line="360" w:lineRule="auto"/>
              <w:ind w:right="-4" w:rightChars="-2"/>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2" w:type="dxa"/>
          </w:tcPr>
          <w:p>
            <w:pPr>
              <w:spacing w:line="360" w:lineRule="auto"/>
              <w:ind w:right="-4" w:rightChars="-2"/>
              <w:rPr>
                <w:rFonts w:ascii="宋体" w:hAnsi="宋体"/>
                <w:sz w:val="24"/>
              </w:rPr>
            </w:pPr>
          </w:p>
        </w:tc>
        <w:tc>
          <w:tcPr>
            <w:tcW w:w="2586" w:type="dxa"/>
          </w:tcPr>
          <w:p>
            <w:pPr>
              <w:spacing w:line="360" w:lineRule="auto"/>
              <w:ind w:right="-4" w:rightChars="-2"/>
              <w:rPr>
                <w:rFonts w:ascii="宋体" w:hAnsi="宋体"/>
                <w:sz w:val="24"/>
              </w:rPr>
            </w:pPr>
          </w:p>
        </w:tc>
        <w:tc>
          <w:tcPr>
            <w:tcW w:w="1255" w:type="dxa"/>
          </w:tcPr>
          <w:p>
            <w:pPr>
              <w:spacing w:line="360" w:lineRule="auto"/>
              <w:ind w:right="-4" w:rightChars="-2"/>
              <w:rPr>
                <w:rFonts w:ascii="宋体" w:hAnsi="宋体"/>
                <w:sz w:val="24"/>
              </w:rPr>
            </w:pPr>
          </w:p>
        </w:tc>
        <w:tc>
          <w:tcPr>
            <w:tcW w:w="1201" w:type="dxa"/>
          </w:tcPr>
          <w:p>
            <w:pPr>
              <w:spacing w:line="360" w:lineRule="auto"/>
              <w:ind w:right="-4" w:rightChars="-2"/>
              <w:rPr>
                <w:rFonts w:ascii="宋体" w:hAnsi="宋体"/>
                <w:sz w:val="24"/>
              </w:rPr>
            </w:pPr>
          </w:p>
        </w:tc>
        <w:tc>
          <w:tcPr>
            <w:tcW w:w="2031" w:type="dxa"/>
          </w:tcPr>
          <w:p>
            <w:pPr>
              <w:spacing w:line="360" w:lineRule="auto"/>
              <w:ind w:right="-4" w:rightChars="-2"/>
              <w:rPr>
                <w:rFonts w:ascii="宋体" w:hAnsi="宋体"/>
                <w:sz w:val="24"/>
              </w:rPr>
            </w:pPr>
          </w:p>
        </w:tc>
        <w:tc>
          <w:tcPr>
            <w:tcW w:w="1802" w:type="dxa"/>
          </w:tcPr>
          <w:p>
            <w:pPr>
              <w:spacing w:line="360" w:lineRule="auto"/>
              <w:ind w:right="-4" w:rightChars="-2"/>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2" w:type="dxa"/>
          </w:tcPr>
          <w:p>
            <w:pPr>
              <w:spacing w:line="360" w:lineRule="auto"/>
              <w:ind w:right="-4" w:rightChars="-2"/>
              <w:rPr>
                <w:rFonts w:ascii="宋体" w:hAnsi="宋体"/>
                <w:sz w:val="24"/>
              </w:rPr>
            </w:pPr>
          </w:p>
        </w:tc>
        <w:tc>
          <w:tcPr>
            <w:tcW w:w="2586" w:type="dxa"/>
          </w:tcPr>
          <w:p>
            <w:pPr>
              <w:spacing w:line="360" w:lineRule="auto"/>
              <w:ind w:right="-4" w:rightChars="-2"/>
              <w:rPr>
                <w:rFonts w:ascii="宋体" w:hAnsi="宋体"/>
                <w:sz w:val="24"/>
              </w:rPr>
            </w:pPr>
          </w:p>
        </w:tc>
        <w:tc>
          <w:tcPr>
            <w:tcW w:w="1255" w:type="dxa"/>
          </w:tcPr>
          <w:p>
            <w:pPr>
              <w:spacing w:line="360" w:lineRule="auto"/>
              <w:ind w:right="-4" w:rightChars="-2"/>
              <w:rPr>
                <w:rFonts w:ascii="宋体" w:hAnsi="宋体"/>
                <w:sz w:val="24"/>
              </w:rPr>
            </w:pPr>
          </w:p>
        </w:tc>
        <w:tc>
          <w:tcPr>
            <w:tcW w:w="1201" w:type="dxa"/>
          </w:tcPr>
          <w:p>
            <w:pPr>
              <w:spacing w:line="360" w:lineRule="auto"/>
              <w:ind w:right="-4" w:rightChars="-2"/>
              <w:rPr>
                <w:rFonts w:ascii="宋体" w:hAnsi="宋体"/>
                <w:sz w:val="24"/>
              </w:rPr>
            </w:pPr>
          </w:p>
        </w:tc>
        <w:tc>
          <w:tcPr>
            <w:tcW w:w="2031" w:type="dxa"/>
          </w:tcPr>
          <w:p>
            <w:pPr>
              <w:spacing w:line="360" w:lineRule="auto"/>
              <w:ind w:right="-4" w:rightChars="-2"/>
              <w:rPr>
                <w:rFonts w:ascii="宋体" w:hAnsi="宋体"/>
                <w:sz w:val="24"/>
              </w:rPr>
            </w:pPr>
          </w:p>
        </w:tc>
        <w:tc>
          <w:tcPr>
            <w:tcW w:w="1802" w:type="dxa"/>
          </w:tcPr>
          <w:p>
            <w:pPr>
              <w:spacing w:line="360" w:lineRule="auto"/>
              <w:ind w:right="-4" w:rightChars="-2"/>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2" w:type="dxa"/>
          </w:tcPr>
          <w:p>
            <w:pPr>
              <w:spacing w:line="360" w:lineRule="auto"/>
              <w:ind w:right="-4" w:rightChars="-2"/>
              <w:rPr>
                <w:rFonts w:ascii="宋体" w:hAnsi="宋体"/>
                <w:sz w:val="24"/>
              </w:rPr>
            </w:pPr>
          </w:p>
        </w:tc>
        <w:tc>
          <w:tcPr>
            <w:tcW w:w="2586" w:type="dxa"/>
          </w:tcPr>
          <w:p>
            <w:pPr>
              <w:spacing w:line="360" w:lineRule="auto"/>
              <w:ind w:right="-4" w:rightChars="-2"/>
              <w:rPr>
                <w:rFonts w:ascii="宋体" w:hAnsi="宋体"/>
                <w:sz w:val="24"/>
              </w:rPr>
            </w:pPr>
          </w:p>
        </w:tc>
        <w:tc>
          <w:tcPr>
            <w:tcW w:w="1255" w:type="dxa"/>
          </w:tcPr>
          <w:p>
            <w:pPr>
              <w:spacing w:line="360" w:lineRule="auto"/>
              <w:ind w:right="-4" w:rightChars="-2"/>
              <w:rPr>
                <w:rFonts w:ascii="宋体" w:hAnsi="宋体"/>
                <w:sz w:val="24"/>
              </w:rPr>
            </w:pPr>
          </w:p>
        </w:tc>
        <w:tc>
          <w:tcPr>
            <w:tcW w:w="1201" w:type="dxa"/>
          </w:tcPr>
          <w:p>
            <w:pPr>
              <w:spacing w:line="360" w:lineRule="auto"/>
              <w:ind w:right="-4" w:rightChars="-2"/>
              <w:rPr>
                <w:rFonts w:ascii="宋体" w:hAnsi="宋体"/>
                <w:sz w:val="24"/>
              </w:rPr>
            </w:pPr>
          </w:p>
        </w:tc>
        <w:tc>
          <w:tcPr>
            <w:tcW w:w="2031" w:type="dxa"/>
          </w:tcPr>
          <w:p>
            <w:pPr>
              <w:spacing w:line="360" w:lineRule="auto"/>
              <w:ind w:right="-4" w:rightChars="-2"/>
              <w:rPr>
                <w:rFonts w:ascii="宋体" w:hAnsi="宋体"/>
                <w:sz w:val="24"/>
              </w:rPr>
            </w:pPr>
          </w:p>
        </w:tc>
        <w:tc>
          <w:tcPr>
            <w:tcW w:w="1802" w:type="dxa"/>
          </w:tcPr>
          <w:p>
            <w:pPr>
              <w:spacing w:line="360" w:lineRule="auto"/>
              <w:ind w:right="-4" w:rightChars="-2"/>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2" w:type="dxa"/>
          </w:tcPr>
          <w:p>
            <w:pPr>
              <w:spacing w:line="360" w:lineRule="auto"/>
              <w:ind w:right="-4" w:rightChars="-2"/>
              <w:rPr>
                <w:rFonts w:ascii="宋体" w:hAnsi="宋体"/>
                <w:sz w:val="24"/>
              </w:rPr>
            </w:pPr>
          </w:p>
        </w:tc>
        <w:tc>
          <w:tcPr>
            <w:tcW w:w="2586" w:type="dxa"/>
          </w:tcPr>
          <w:p>
            <w:pPr>
              <w:spacing w:line="360" w:lineRule="auto"/>
              <w:ind w:right="-4" w:rightChars="-2"/>
              <w:rPr>
                <w:rFonts w:ascii="宋体" w:hAnsi="宋体"/>
                <w:sz w:val="24"/>
              </w:rPr>
            </w:pPr>
          </w:p>
        </w:tc>
        <w:tc>
          <w:tcPr>
            <w:tcW w:w="1255" w:type="dxa"/>
          </w:tcPr>
          <w:p>
            <w:pPr>
              <w:spacing w:line="360" w:lineRule="auto"/>
              <w:ind w:right="-4" w:rightChars="-2"/>
              <w:rPr>
                <w:rFonts w:ascii="宋体" w:hAnsi="宋体"/>
                <w:sz w:val="24"/>
              </w:rPr>
            </w:pPr>
          </w:p>
        </w:tc>
        <w:tc>
          <w:tcPr>
            <w:tcW w:w="1201" w:type="dxa"/>
          </w:tcPr>
          <w:p>
            <w:pPr>
              <w:spacing w:line="360" w:lineRule="auto"/>
              <w:ind w:right="-4" w:rightChars="-2"/>
              <w:rPr>
                <w:rFonts w:ascii="宋体" w:hAnsi="宋体"/>
                <w:sz w:val="24"/>
              </w:rPr>
            </w:pPr>
          </w:p>
        </w:tc>
        <w:tc>
          <w:tcPr>
            <w:tcW w:w="2031" w:type="dxa"/>
          </w:tcPr>
          <w:p>
            <w:pPr>
              <w:spacing w:line="360" w:lineRule="auto"/>
              <w:ind w:right="-4" w:rightChars="-2"/>
              <w:rPr>
                <w:rFonts w:ascii="宋体" w:hAnsi="宋体"/>
                <w:sz w:val="24"/>
              </w:rPr>
            </w:pPr>
          </w:p>
        </w:tc>
        <w:tc>
          <w:tcPr>
            <w:tcW w:w="1802" w:type="dxa"/>
          </w:tcPr>
          <w:p>
            <w:pPr>
              <w:spacing w:line="360" w:lineRule="auto"/>
              <w:ind w:right="-4" w:rightChars="-2"/>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2" w:type="dxa"/>
          </w:tcPr>
          <w:p>
            <w:pPr>
              <w:spacing w:line="360" w:lineRule="auto"/>
              <w:ind w:right="-4" w:rightChars="-2"/>
              <w:rPr>
                <w:rFonts w:ascii="宋体" w:hAnsi="宋体"/>
                <w:sz w:val="24"/>
              </w:rPr>
            </w:pPr>
          </w:p>
        </w:tc>
        <w:tc>
          <w:tcPr>
            <w:tcW w:w="2586" w:type="dxa"/>
          </w:tcPr>
          <w:p>
            <w:pPr>
              <w:spacing w:line="360" w:lineRule="auto"/>
              <w:ind w:right="-4" w:rightChars="-2"/>
              <w:rPr>
                <w:rFonts w:ascii="宋体" w:hAnsi="宋体"/>
                <w:sz w:val="24"/>
              </w:rPr>
            </w:pPr>
          </w:p>
        </w:tc>
        <w:tc>
          <w:tcPr>
            <w:tcW w:w="1255" w:type="dxa"/>
          </w:tcPr>
          <w:p>
            <w:pPr>
              <w:spacing w:line="360" w:lineRule="auto"/>
              <w:ind w:right="-4" w:rightChars="-2"/>
              <w:rPr>
                <w:rFonts w:ascii="宋体" w:hAnsi="宋体"/>
                <w:sz w:val="24"/>
              </w:rPr>
            </w:pPr>
          </w:p>
        </w:tc>
        <w:tc>
          <w:tcPr>
            <w:tcW w:w="1201" w:type="dxa"/>
          </w:tcPr>
          <w:p>
            <w:pPr>
              <w:spacing w:line="360" w:lineRule="auto"/>
              <w:ind w:right="-4" w:rightChars="-2"/>
              <w:rPr>
                <w:rFonts w:ascii="宋体" w:hAnsi="宋体"/>
                <w:sz w:val="24"/>
              </w:rPr>
            </w:pPr>
          </w:p>
        </w:tc>
        <w:tc>
          <w:tcPr>
            <w:tcW w:w="2031" w:type="dxa"/>
          </w:tcPr>
          <w:p>
            <w:pPr>
              <w:spacing w:line="360" w:lineRule="auto"/>
              <w:ind w:right="-4" w:rightChars="-2"/>
              <w:rPr>
                <w:rFonts w:ascii="宋体" w:hAnsi="宋体"/>
                <w:sz w:val="24"/>
              </w:rPr>
            </w:pPr>
          </w:p>
        </w:tc>
        <w:tc>
          <w:tcPr>
            <w:tcW w:w="1802" w:type="dxa"/>
          </w:tcPr>
          <w:p>
            <w:pPr>
              <w:spacing w:line="360" w:lineRule="auto"/>
              <w:ind w:right="-4" w:rightChars="-2"/>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2" w:type="dxa"/>
          </w:tcPr>
          <w:p>
            <w:pPr>
              <w:spacing w:line="360" w:lineRule="auto"/>
              <w:ind w:right="-4" w:rightChars="-2"/>
              <w:rPr>
                <w:rFonts w:ascii="宋体" w:hAnsi="宋体"/>
                <w:sz w:val="24"/>
              </w:rPr>
            </w:pPr>
          </w:p>
        </w:tc>
        <w:tc>
          <w:tcPr>
            <w:tcW w:w="2586" w:type="dxa"/>
          </w:tcPr>
          <w:p>
            <w:pPr>
              <w:spacing w:line="360" w:lineRule="auto"/>
              <w:ind w:right="-4" w:rightChars="-2"/>
              <w:rPr>
                <w:rFonts w:ascii="宋体" w:hAnsi="宋体"/>
                <w:sz w:val="24"/>
              </w:rPr>
            </w:pPr>
          </w:p>
        </w:tc>
        <w:tc>
          <w:tcPr>
            <w:tcW w:w="1255" w:type="dxa"/>
          </w:tcPr>
          <w:p>
            <w:pPr>
              <w:spacing w:line="360" w:lineRule="auto"/>
              <w:ind w:right="-4" w:rightChars="-2"/>
              <w:rPr>
                <w:rFonts w:ascii="宋体" w:hAnsi="宋体"/>
                <w:sz w:val="24"/>
              </w:rPr>
            </w:pPr>
          </w:p>
        </w:tc>
        <w:tc>
          <w:tcPr>
            <w:tcW w:w="1201" w:type="dxa"/>
          </w:tcPr>
          <w:p>
            <w:pPr>
              <w:spacing w:line="360" w:lineRule="auto"/>
              <w:ind w:right="-4" w:rightChars="-2"/>
              <w:rPr>
                <w:rFonts w:ascii="宋体" w:hAnsi="宋体"/>
                <w:sz w:val="24"/>
              </w:rPr>
            </w:pPr>
          </w:p>
        </w:tc>
        <w:tc>
          <w:tcPr>
            <w:tcW w:w="2031" w:type="dxa"/>
          </w:tcPr>
          <w:p>
            <w:pPr>
              <w:spacing w:line="360" w:lineRule="auto"/>
              <w:ind w:right="-4" w:rightChars="-2"/>
              <w:rPr>
                <w:rFonts w:ascii="宋体" w:hAnsi="宋体"/>
                <w:sz w:val="24"/>
              </w:rPr>
            </w:pPr>
          </w:p>
        </w:tc>
        <w:tc>
          <w:tcPr>
            <w:tcW w:w="1802" w:type="dxa"/>
          </w:tcPr>
          <w:p>
            <w:pPr>
              <w:spacing w:line="360" w:lineRule="auto"/>
              <w:ind w:right="-4" w:rightChars="-2"/>
              <w:rPr>
                <w:rFonts w:ascii="宋体" w:hAnsi="宋体"/>
                <w:sz w:val="24"/>
              </w:rPr>
            </w:pPr>
          </w:p>
        </w:tc>
      </w:tr>
    </w:tbl>
    <w:p>
      <w:pPr>
        <w:adjustRightInd w:val="0"/>
        <w:spacing w:line="440" w:lineRule="exact"/>
        <w:textAlignment w:val="baseline"/>
        <w:rPr>
          <w:rFonts w:ascii="宋体" w:hAnsi="宋体"/>
          <w:szCs w:val="21"/>
        </w:rPr>
      </w:pPr>
    </w:p>
    <w:p>
      <w:pPr>
        <w:adjustRightInd w:val="0"/>
        <w:spacing w:line="400" w:lineRule="exact"/>
        <w:ind w:firstLine="498" w:firstLineChars="200"/>
        <w:jc w:val="left"/>
        <w:rPr>
          <w:rFonts w:hAnsi="宋体"/>
          <w:sz w:val="24"/>
        </w:rPr>
      </w:pPr>
      <w:r>
        <w:rPr>
          <w:rFonts w:hint="eastAsia" w:hAnsi="宋体"/>
          <w:sz w:val="24"/>
        </w:rPr>
        <w:t>比选申请人：</w:t>
      </w:r>
      <w:r>
        <w:rPr>
          <w:rFonts w:hint="eastAsia" w:hAnsi="宋体"/>
          <w:sz w:val="24"/>
          <w:u w:val="single"/>
        </w:rPr>
        <w:t xml:space="preserve">                                     </w:t>
      </w:r>
      <w:r>
        <w:rPr>
          <w:rFonts w:hint="eastAsia" w:hAnsi="宋体"/>
          <w:sz w:val="24"/>
        </w:rPr>
        <w:t>（盖单位章）</w:t>
      </w:r>
    </w:p>
    <w:p>
      <w:pPr>
        <w:adjustRightInd w:val="0"/>
        <w:spacing w:line="400" w:lineRule="exact"/>
        <w:ind w:firstLine="498" w:firstLineChars="200"/>
        <w:jc w:val="left"/>
        <w:rPr>
          <w:rFonts w:hAnsi="宋体"/>
          <w:sz w:val="24"/>
        </w:rPr>
      </w:pPr>
      <w:r>
        <w:rPr>
          <w:rFonts w:hint="eastAsia" w:hAnsi="宋体"/>
          <w:sz w:val="24"/>
        </w:rPr>
        <w:t>法定代表人或其授权代理人：</w:t>
      </w:r>
      <w:r>
        <w:rPr>
          <w:rFonts w:hint="eastAsia" w:hAnsi="宋体"/>
          <w:sz w:val="24"/>
          <w:u w:val="single"/>
        </w:rPr>
        <w:t xml:space="preserve">                       </w:t>
      </w:r>
      <w:r>
        <w:rPr>
          <w:rFonts w:hint="eastAsia" w:hAnsi="宋体"/>
          <w:sz w:val="24"/>
        </w:rPr>
        <w:t>（签字）</w:t>
      </w:r>
    </w:p>
    <w:p>
      <w:pPr>
        <w:adjustRightInd w:val="0"/>
        <w:spacing w:line="400" w:lineRule="exact"/>
        <w:ind w:firstLine="498" w:firstLineChars="200"/>
        <w:jc w:val="left"/>
        <w:rPr>
          <w:rFonts w:hAnsi="宋体"/>
          <w:sz w:val="24"/>
        </w:rPr>
      </w:pPr>
      <w:r>
        <w:rPr>
          <w:rFonts w:hint="eastAsia" w:hAnsi="宋体"/>
          <w:sz w:val="24"/>
        </w:rPr>
        <w:t>比选日期：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pPr>
        <w:adjustRightInd w:val="0"/>
        <w:spacing w:line="440" w:lineRule="exact"/>
        <w:textAlignment w:val="baseline"/>
        <w:rPr>
          <w:rFonts w:ascii="宋体" w:hAnsi="宋体"/>
          <w:szCs w:val="21"/>
        </w:rPr>
      </w:pPr>
    </w:p>
    <w:p>
      <w:pPr>
        <w:adjustRightInd w:val="0"/>
        <w:spacing w:line="440" w:lineRule="exact"/>
        <w:textAlignment w:val="baseline"/>
        <w:rPr>
          <w:rFonts w:ascii="宋体" w:hAnsi="宋体"/>
          <w:szCs w:val="21"/>
        </w:rPr>
      </w:pPr>
    </w:p>
    <w:p>
      <w:pPr>
        <w:adjustRightInd w:val="0"/>
        <w:spacing w:line="440" w:lineRule="exact"/>
        <w:textAlignment w:val="baseline"/>
        <w:rPr>
          <w:rFonts w:ascii="宋体" w:hAnsi="宋体"/>
          <w:szCs w:val="21"/>
        </w:rPr>
      </w:pPr>
    </w:p>
    <w:p>
      <w:pPr>
        <w:pStyle w:val="4"/>
        <w:jc w:val="center"/>
        <w:rPr>
          <w:rFonts w:ascii="宋体" w:hAnsi="宋体"/>
          <w:bCs w:val="0"/>
          <w:szCs w:val="28"/>
        </w:rPr>
      </w:pPr>
      <w:r>
        <w:rPr>
          <w:rFonts w:ascii="宋体" w:hAnsi="宋体"/>
          <w:sz w:val="24"/>
        </w:rPr>
        <w:br w:type="page"/>
      </w:r>
      <w:bookmarkStart w:id="40" w:name="_Toc476736024"/>
      <w:bookmarkStart w:id="41" w:name="_Toc217446087"/>
      <w:bookmarkStart w:id="42" w:name="_Toc325028475"/>
      <w:bookmarkStart w:id="43" w:name="_Toc476736028"/>
      <w:bookmarkStart w:id="44" w:name="_Toc453578492"/>
      <w:r>
        <w:rPr>
          <w:rFonts w:hint="eastAsia" w:ascii="宋体" w:hAnsi="宋体"/>
          <w:sz w:val="28"/>
          <w:szCs w:val="28"/>
        </w:rPr>
        <w:t>格式六、</w:t>
      </w:r>
      <w:bookmarkStart w:id="45" w:name="_Toc14057"/>
      <w:r>
        <w:rPr>
          <w:rFonts w:hint="eastAsia" w:ascii="宋体" w:hAnsi="宋体"/>
          <w:sz w:val="28"/>
          <w:szCs w:val="28"/>
        </w:rPr>
        <w:t>商务应答表</w:t>
      </w:r>
      <w:bookmarkEnd w:id="45"/>
    </w:p>
    <w:p>
      <w:pPr>
        <w:pStyle w:val="28"/>
        <w:pBdr>
          <w:bottom w:val="none" w:color="auto" w:sz="0" w:space="0"/>
        </w:pBdr>
        <w:tabs>
          <w:tab w:val="clear" w:pos="4153"/>
          <w:tab w:val="clear" w:pos="8306"/>
        </w:tabs>
        <w:snapToGrid/>
        <w:spacing w:line="400" w:lineRule="exact"/>
        <w:jc w:val="both"/>
        <w:rPr>
          <w:rFonts w:hAnsi="宋体"/>
          <w:sz w:val="24"/>
          <w:szCs w:val="24"/>
        </w:rPr>
      </w:pPr>
      <w:r>
        <w:rPr>
          <w:rFonts w:hint="eastAsia" w:hAnsi="宋体"/>
          <w:sz w:val="24"/>
          <w:szCs w:val="24"/>
        </w:rPr>
        <w:t>项目编号：</w:t>
      </w:r>
    </w:p>
    <w:tbl>
      <w:tblPr>
        <w:tblStyle w:val="42"/>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516"/>
        <w:gridCol w:w="1516"/>
        <w:gridCol w:w="3210"/>
        <w:gridCol w:w="1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956" w:type="dxa"/>
            <w:vAlign w:val="center"/>
          </w:tcPr>
          <w:p>
            <w:pPr>
              <w:spacing w:line="400" w:lineRule="exact"/>
              <w:rPr>
                <w:rFonts w:hAnsi="宋体"/>
                <w:kern w:val="0"/>
                <w:sz w:val="24"/>
              </w:rPr>
            </w:pPr>
            <w:r>
              <w:rPr>
                <w:rFonts w:hint="eastAsia" w:hAnsi="宋体"/>
                <w:kern w:val="0"/>
                <w:sz w:val="24"/>
              </w:rPr>
              <w:t>序号</w:t>
            </w:r>
          </w:p>
        </w:tc>
        <w:tc>
          <w:tcPr>
            <w:tcW w:w="1516" w:type="dxa"/>
          </w:tcPr>
          <w:p>
            <w:pPr>
              <w:spacing w:line="400" w:lineRule="exact"/>
              <w:jc w:val="center"/>
              <w:rPr>
                <w:rFonts w:hAnsi="宋体"/>
                <w:kern w:val="0"/>
                <w:sz w:val="24"/>
              </w:rPr>
            </w:pPr>
            <w:r>
              <w:rPr>
                <w:rFonts w:hint="eastAsia" w:hAnsi="宋体"/>
                <w:kern w:val="0"/>
                <w:sz w:val="24"/>
              </w:rPr>
              <w:t>比选文件</w:t>
            </w:r>
          </w:p>
          <w:p>
            <w:pPr>
              <w:spacing w:line="400" w:lineRule="exact"/>
              <w:jc w:val="center"/>
              <w:rPr>
                <w:rFonts w:hAnsi="宋体"/>
                <w:kern w:val="0"/>
                <w:sz w:val="24"/>
              </w:rPr>
            </w:pPr>
            <w:r>
              <w:rPr>
                <w:rFonts w:hint="eastAsia" w:hAnsi="宋体"/>
                <w:kern w:val="0"/>
                <w:sz w:val="24"/>
              </w:rPr>
              <w:t>条目号</w:t>
            </w:r>
          </w:p>
        </w:tc>
        <w:tc>
          <w:tcPr>
            <w:tcW w:w="1516" w:type="dxa"/>
            <w:vAlign w:val="center"/>
          </w:tcPr>
          <w:p>
            <w:pPr>
              <w:spacing w:line="400" w:lineRule="exact"/>
              <w:jc w:val="center"/>
              <w:rPr>
                <w:rFonts w:hAnsi="宋体"/>
                <w:kern w:val="0"/>
                <w:sz w:val="24"/>
              </w:rPr>
            </w:pPr>
            <w:r>
              <w:rPr>
                <w:rFonts w:hint="eastAsia" w:hAnsi="宋体"/>
                <w:kern w:val="0"/>
                <w:sz w:val="24"/>
              </w:rPr>
              <w:t>比选要求</w:t>
            </w:r>
          </w:p>
        </w:tc>
        <w:tc>
          <w:tcPr>
            <w:tcW w:w="3210" w:type="dxa"/>
            <w:vAlign w:val="center"/>
          </w:tcPr>
          <w:p>
            <w:pPr>
              <w:spacing w:line="400" w:lineRule="exact"/>
              <w:jc w:val="center"/>
              <w:rPr>
                <w:rFonts w:hAnsi="宋体"/>
                <w:kern w:val="0"/>
                <w:sz w:val="24"/>
              </w:rPr>
            </w:pPr>
            <w:r>
              <w:rPr>
                <w:rFonts w:hint="eastAsia" w:hAnsi="宋体"/>
                <w:kern w:val="0"/>
                <w:sz w:val="24"/>
              </w:rPr>
              <w:t>比选申请应答</w:t>
            </w:r>
          </w:p>
        </w:tc>
        <w:tc>
          <w:tcPr>
            <w:tcW w:w="1642" w:type="dxa"/>
            <w:vAlign w:val="center"/>
          </w:tcPr>
          <w:p>
            <w:pPr>
              <w:spacing w:line="400" w:lineRule="exact"/>
              <w:jc w:val="center"/>
              <w:rPr>
                <w:rFonts w:hAnsi="宋体"/>
                <w:kern w:val="0"/>
                <w:sz w:val="24"/>
              </w:rPr>
            </w:pPr>
            <w:r>
              <w:rPr>
                <w:rFonts w:hint="eastAsia" w:hAnsi="宋体"/>
                <w:kern w:val="0"/>
                <w:sz w:val="24"/>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956" w:type="dxa"/>
          </w:tcPr>
          <w:p>
            <w:pPr>
              <w:spacing w:line="400" w:lineRule="exact"/>
              <w:jc w:val="center"/>
              <w:rPr>
                <w:rFonts w:hAnsi="宋体"/>
                <w:sz w:val="32"/>
              </w:rPr>
            </w:pPr>
          </w:p>
        </w:tc>
        <w:tc>
          <w:tcPr>
            <w:tcW w:w="1516" w:type="dxa"/>
          </w:tcPr>
          <w:p>
            <w:pPr>
              <w:spacing w:line="400" w:lineRule="exact"/>
              <w:jc w:val="center"/>
              <w:rPr>
                <w:rFonts w:hAnsi="宋体"/>
                <w:sz w:val="32"/>
              </w:rPr>
            </w:pPr>
          </w:p>
        </w:tc>
        <w:tc>
          <w:tcPr>
            <w:tcW w:w="1516" w:type="dxa"/>
          </w:tcPr>
          <w:p>
            <w:pPr>
              <w:spacing w:line="400" w:lineRule="exact"/>
              <w:jc w:val="center"/>
              <w:rPr>
                <w:rFonts w:hAnsi="宋体"/>
                <w:sz w:val="32"/>
              </w:rPr>
            </w:pPr>
          </w:p>
        </w:tc>
        <w:tc>
          <w:tcPr>
            <w:tcW w:w="3210" w:type="dxa"/>
          </w:tcPr>
          <w:p>
            <w:pPr>
              <w:spacing w:line="400" w:lineRule="exact"/>
              <w:ind w:left="435" w:hanging="433" w:hangingChars="132"/>
              <w:jc w:val="center"/>
              <w:rPr>
                <w:rFonts w:hAnsi="宋体"/>
                <w:sz w:val="32"/>
              </w:rPr>
            </w:pPr>
          </w:p>
        </w:tc>
        <w:tc>
          <w:tcPr>
            <w:tcW w:w="1642" w:type="dxa"/>
          </w:tcPr>
          <w:p>
            <w:pPr>
              <w:spacing w:line="400" w:lineRule="exact"/>
              <w:ind w:left="435" w:hanging="433" w:hangingChars="132"/>
              <w:jc w:val="center"/>
              <w:rPr>
                <w:rFonts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956" w:type="dxa"/>
          </w:tcPr>
          <w:p>
            <w:pPr>
              <w:spacing w:line="400" w:lineRule="exact"/>
              <w:jc w:val="center"/>
              <w:rPr>
                <w:rFonts w:hAnsi="宋体"/>
                <w:sz w:val="32"/>
              </w:rPr>
            </w:pPr>
          </w:p>
        </w:tc>
        <w:tc>
          <w:tcPr>
            <w:tcW w:w="1516" w:type="dxa"/>
          </w:tcPr>
          <w:p>
            <w:pPr>
              <w:spacing w:line="400" w:lineRule="exact"/>
              <w:jc w:val="center"/>
              <w:rPr>
                <w:rFonts w:hAnsi="宋体"/>
                <w:sz w:val="32"/>
              </w:rPr>
            </w:pPr>
          </w:p>
        </w:tc>
        <w:tc>
          <w:tcPr>
            <w:tcW w:w="1516" w:type="dxa"/>
          </w:tcPr>
          <w:p>
            <w:pPr>
              <w:spacing w:line="400" w:lineRule="exact"/>
              <w:jc w:val="center"/>
              <w:rPr>
                <w:rFonts w:hAnsi="宋体"/>
                <w:sz w:val="32"/>
              </w:rPr>
            </w:pPr>
          </w:p>
        </w:tc>
        <w:tc>
          <w:tcPr>
            <w:tcW w:w="3210" w:type="dxa"/>
          </w:tcPr>
          <w:p>
            <w:pPr>
              <w:spacing w:line="400" w:lineRule="exact"/>
              <w:jc w:val="center"/>
              <w:rPr>
                <w:rFonts w:hAnsi="宋体"/>
                <w:sz w:val="32"/>
              </w:rPr>
            </w:pPr>
          </w:p>
        </w:tc>
        <w:tc>
          <w:tcPr>
            <w:tcW w:w="1642" w:type="dxa"/>
          </w:tcPr>
          <w:p>
            <w:pPr>
              <w:spacing w:line="400" w:lineRule="exact"/>
              <w:jc w:val="center"/>
              <w:rPr>
                <w:rFonts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956" w:type="dxa"/>
          </w:tcPr>
          <w:p>
            <w:pPr>
              <w:spacing w:line="400" w:lineRule="exact"/>
              <w:jc w:val="center"/>
              <w:rPr>
                <w:rFonts w:hAnsi="宋体"/>
                <w:sz w:val="32"/>
              </w:rPr>
            </w:pPr>
          </w:p>
        </w:tc>
        <w:tc>
          <w:tcPr>
            <w:tcW w:w="1516" w:type="dxa"/>
          </w:tcPr>
          <w:p>
            <w:pPr>
              <w:spacing w:line="400" w:lineRule="exact"/>
              <w:jc w:val="center"/>
              <w:rPr>
                <w:rFonts w:hAnsi="宋体"/>
                <w:sz w:val="32"/>
              </w:rPr>
            </w:pPr>
          </w:p>
        </w:tc>
        <w:tc>
          <w:tcPr>
            <w:tcW w:w="1516" w:type="dxa"/>
          </w:tcPr>
          <w:p>
            <w:pPr>
              <w:spacing w:line="400" w:lineRule="exact"/>
              <w:jc w:val="center"/>
              <w:rPr>
                <w:rFonts w:hAnsi="宋体"/>
                <w:sz w:val="32"/>
              </w:rPr>
            </w:pPr>
          </w:p>
        </w:tc>
        <w:tc>
          <w:tcPr>
            <w:tcW w:w="3210" w:type="dxa"/>
          </w:tcPr>
          <w:p>
            <w:pPr>
              <w:spacing w:line="400" w:lineRule="exact"/>
              <w:jc w:val="center"/>
              <w:rPr>
                <w:rFonts w:hAnsi="宋体"/>
                <w:sz w:val="32"/>
              </w:rPr>
            </w:pPr>
          </w:p>
        </w:tc>
        <w:tc>
          <w:tcPr>
            <w:tcW w:w="1642" w:type="dxa"/>
          </w:tcPr>
          <w:p>
            <w:pPr>
              <w:spacing w:line="400" w:lineRule="exact"/>
              <w:jc w:val="center"/>
              <w:rPr>
                <w:rFonts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956" w:type="dxa"/>
          </w:tcPr>
          <w:p>
            <w:pPr>
              <w:spacing w:line="400" w:lineRule="exact"/>
              <w:jc w:val="center"/>
              <w:rPr>
                <w:rFonts w:hAnsi="宋体"/>
                <w:sz w:val="32"/>
              </w:rPr>
            </w:pPr>
          </w:p>
        </w:tc>
        <w:tc>
          <w:tcPr>
            <w:tcW w:w="1516" w:type="dxa"/>
          </w:tcPr>
          <w:p>
            <w:pPr>
              <w:spacing w:line="400" w:lineRule="exact"/>
              <w:jc w:val="center"/>
              <w:rPr>
                <w:rFonts w:hAnsi="宋体"/>
                <w:sz w:val="32"/>
              </w:rPr>
            </w:pPr>
          </w:p>
        </w:tc>
        <w:tc>
          <w:tcPr>
            <w:tcW w:w="1516" w:type="dxa"/>
          </w:tcPr>
          <w:p>
            <w:pPr>
              <w:spacing w:line="400" w:lineRule="exact"/>
              <w:jc w:val="center"/>
              <w:rPr>
                <w:rFonts w:hAnsi="宋体"/>
                <w:sz w:val="32"/>
              </w:rPr>
            </w:pPr>
          </w:p>
        </w:tc>
        <w:tc>
          <w:tcPr>
            <w:tcW w:w="3210" w:type="dxa"/>
          </w:tcPr>
          <w:p>
            <w:pPr>
              <w:spacing w:line="400" w:lineRule="exact"/>
              <w:jc w:val="center"/>
              <w:rPr>
                <w:rFonts w:hAnsi="宋体"/>
                <w:sz w:val="32"/>
              </w:rPr>
            </w:pPr>
          </w:p>
        </w:tc>
        <w:tc>
          <w:tcPr>
            <w:tcW w:w="1642" w:type="dxa"/>
          </w:tcPr>
          <w:p>
            <w:pPr>
              <w:spacing w:line="400" w:lineRule="exact"/>
              <w:jc w:val="center"/>
              <w:rPr>
                <w:rFonts w:hAnsi="宋体"/>
                <w:sz w:val="32"/>
              </w:rPr>
            </w:pPr>
          </w:p>
        </w:tc>
      </w:tr>
    </w:tbl>
    <w:p>
      <w:pPr>
        <w:adjustRightInd w:val="0"/>
        <w:spacing w:line="400" w:lineRule="exact"/>
        <w:jc w:val="left"/>
        <w:rPr>
          <w:rFonts w:hAnsi="宋体"/>
          <w:sz w:val="24"/>
        </w:rPr>
      </w:pPr>
      <w:r>
        <w:rPr>
          <w:rFonts w:hint="eastAsia" w:hAnsi="宋体"/>
          <w:sz w:val="24"/>
        </w:rPr>
        <w:t>注：</w:t>
      </w:r>
      <w:r>
        <w:rPr>
          <w:rFonts w:hAnsi="宋体"/>
          <w:sz w:val="24"/>
        </w:rPr>
        <w:t>1</w:t>
      </w:r>
      <w:r>
        <w:rPr>
          <w:rFonts w:hint="eastAsia" w:hAnsi="宋体"/>
          <w:sz w:val="24"/>
        </w:rPr>
        <w:t>、比选申请人应把比选文件第四章中的“商务要求”条款全部列入此表。</w:t>
      </w:r>
    </w:p>
    <w:p>
      <w:pPr>
        <w:spacing w:line="400" w:lineRule="exact"/>
        <w:ind w:firstLine="498" w:firstLineChars="200"/>
        <w:rPr>
          <w:rFonts w:hAnsi="宋体"/>
          <w:sz w:val="24"/>
        </w:rPr>
      </w:pPr>
      <w:r>
        <w:rPr>
          <w:rFonts w:hAnsi="宋体"/>
          <w:sz w:val="24"/>
        </w:rPr>
        <w:t>2</w:t>
      </w:r>
      <w:r>
        <w:rPr>
          <w:rFonts w:hint="eastAsia" w:hAnsi="宋体"/>
          <w:sz w:val="24"/>
        </w:rPr>
        <w:t>、按照比选文件第四章“商务要求”的顺序逐条对应填写。</w:t>
      </w:r>
    </w:p>
    <w:p>
      <w:pPr>
        <w:spacing w:line="400" w:lineRule="exact"/>
        <w:ind w:firstLine="498" w:firstLineChars="200"/>
        <w:rPr>
          <w:rFonts w:hAnsi="宋体"/>
          <w:sz w:val="24"/>
        </w:rPr>
      </w:pPr>
      <w:r>
        <w:rPr>
          <w:rFonts w:hAnsi="宋体"/>
          <w:sz w:val="24"/>
        </w:rPr>
        <w:t>3</w:t>
      </w:r>
      <w:r>
        <w:rPr>
          <w:rFonts w:hint="eastAsia" w:hAnsi="宋体"/>
          <w:sz w:val="24"/>
        </w:rPr>
        <w:t>、比选申请人必须据实填写，不得虚假填写，否则将取消其申请或中选资格。</w:t>
      </w:r>
    </w:p>
    <w:p>
      <w:pPr>
        <w:spacing w:line="580" w:lineRule="exact"/>
        <w:jc w:val="left"/>
        <w:rPr>
          <w:rFonts w:ascii="宋体" w:hAnsi="宋体" w:cs="Arial"/>
          <w:sz w:val="24"/>
          <w:u w:val="single"/>
        </w:rPr>
      </w:pPr>
      <w:r>
        <w:rPr>
          <w:rFonts w:hint="eastAsia" w:ascii="宋体" w:hAnsi="宋体" w:cs="Arial"/>
          <w:sz w:val="24"/>
        </w:rPr>
        <w:t>比选申请人：</w:t>
      </w:r>
      <w:r>
        <w:rPr>
          <w:rFonts w:hint="eastAsia" w:ascii="宋体" w:hAnsi="宋体" w:cs="Arial"/>
          <w:sz w:val="24"/>
          <w:u w:val="single"/>
        </w:rPr>
        <w:t xml:space="preserve">                                     （盖单位章）</w:t>
      </w:r>
    </w:p>
    <w:p>
      <w:pPr>
        <w:spacing w:line="580" w:lineRule="exact"/>
        <w:jc w:val="left"/>
        <w:rPr>
          <w:rFonts w:ascii="宋体" w:hAnsi="宋体" w:cs="Arial"/>
          <w:sz w:val="24"/>
        </w:rPr>
      </w:pPr>
      <w:r>
        <w:rPr>
          <w:rFonts w:hint="eastAsia" w:ascii="宋体" w:hAnsi="宋体" w:cs="Arial"/>
          <w:sz w:val="24"/>
        </w:rPr>
        <w:t>法定代表人或其委托代理人：</w:t>
      </w:r>
      <w:r>
        <w:rPr>
          <w:rFonts w:hint="eastAsia" w:ascii="宋体" w:hAnsi="宋体" w:cs="Arial"/>
          <w:sz w:val="24"/>
          <w:u w:val="single"/>
        </w:rPr>
        <w:t xml:space="preserve">                       （签字） </w:t>
      </w:r>
      <w:r>
        <w:rPr>
          <w:rFonts w:ascii="宋体" w:hAnsi="宋体" w:cs="Arial"/>
          <w:sz w:val="24"/>
          <w:u w:val="single"/>
        </w:rPr>
        <w:t xml:space="preserve">   </w:t>
      </w:r>
    </w:p>
    <w:p>
      <w:pPr>
        <w:spacing w:line="580" w:lineRule="exact"/>
        <w:jc w:val="left"/>
        <w:rPr>
          <w:rFonts w:ascii="宋体" w:hAnsi="宋体" w:cs="Arial"/>
          <w:sz w:val="24"/>
        </w:rPr>
      </w:pPr>
      <w:r>
        <w:rPr>
          <w:rFonts w:hint="eastAsia" w:ascii="宋体" w:hAnsi="宋体" w:cs="Arial"/>
          <w:sz w:val="24"/>
        </w:rPr>
        <w:t>比选日期：</w:t>
      </w:r>
      <w:r>
        <w:rPr>
          <w:rFonts w:hint="eastAsia" w:ascii="宋体" w:hAnsi="宋体" w:cs="Arial"/>
          <w:sz w:val="24"/>
          <w:u w:val="single"/>
        </w:rPr>
        <w:t xml:space="preserve">       </w:t>
      </w:r>
      <w:r>
        <w:rPr>
          <w:rFonts w:hint="eastAsia" w:ascii="宋体" w:hAnsi="宋体" w:cs="Arial"/>
          <w:sz w:val="24"/>
        </w:rPr>
        <w:t>年</w:t>
      </w:r>
      <w:r>
        <w:rPr>
          <w:rFonts w:hint="eastAsia" w:ascii="宋体" w:hAnsi="宋体" w:cs="Arial"/>
          <w:sz w:val="24"/>
          <w:u w:val="single"/>
        </w:rPr>
        <w:t xml:space="preserve">       </w:t>
      </w:r>
      <w:r>
        <w:rPr>
          <w:rFonts w:hint="eastAsia" w:ascii="宋体" w:hAnsi="宋体" w:cs="Arial"/>
          <w:sz w:val="24"/>
        </w:rPr>
        <w:t>月</w:t>
      </w:r>
      <w:r>
        <w:rPr>
          <w:rFonts w:hint="eastAsia" w:ascii="宋体" w:hAnsi="宋体" w:cs="Arial"/>
          <w:sz w:val="24"/>
          <w:u w:val="single"/>
        </w:rPr>
        <w:t xml:space="preserve">       </w:t>
      </w:r>
      <w:r>
        <w:rPr>
          <w:rFonts w:hint="eastAsia" w:ascii="宋体" w:hAnsi="宋体" w:cs="Arial"/>
          <w:sz w:val="24"/>
        </w:rPr>
        <w:t>日</w:t>
      </w:r>
    </w:p>
    <w:p>
      <w:pPr>
        <w:pStyle w:val="13"/>
      </w:pPr>
    </w:p>
    <w:p>
      <w:pPr>
        <w:pStyle w:val="13"/>
      </w:pPr>
    </w:p>
    <w:p>
      <w:pPr>
        <w:pStyle w:val="13"/>
      </w:pPr>
    </w:p>
    <w:p>
      <w:pPr>
        <w:widowControl/>
        <w:jc w:val="left"/>
        <w:rPr>
          <w:rFonts w:ascii="宋体" w:hAnsi="宋体"/>
          <w:b/>
          <w:bCs/>
          <w:sz w:val="28"/>
          <w:szCs w:val="28"/>
        </w:rPr>
      </w:pPr>
      <w:r>
        <w:rPr>
          <w:rFonts w:ascii="宋体" w:hAnsi="宋体"/>
          <w:sz w:val="28"/>
          <w:szCs w:val="28"/>
        </w:rPr>
        <w:br w:type="page"/>
      </w:r>
    </w:p>
    <w:bookmarkEnd w:id="40"/>
    <w:p>
      <w:pPr>
        <w:pStyle w:val="165"/>
        <w:spacing w:line="500" w:lineRule="exact"/>
        <w:jc w:val="both"/>
        <w:rPr>
          <w:rFonts w:hAnsi="宋体"/>
          <w:b w:val="0"/>
          <w:kern w:val="2"/>
          <w:sz w:val="21"/>
          <w:szCs w:val="21"/>
        </w:rPr>
      </w:pPr>
    </w:p>
    <w:bookmarkEnd w:id="41"/>
    <w:p>
      <w:pPr>
        <w:pStyle w:val="4"/>
        <w:jc w:val="center"/>
        <w:rPr>
          <w:rFonts w:ascii="宋体" w:hAnsi="宋体"/>
          <w:sz w:val="28"/>
          <w:szCs w:val="28"/>
        </w:rPr>
      </w:pPr>
      <w:r>
        <w:rPr>
          <w:rFonts w:hint="eastAsia" w:ascii="宋体" w:hAnsi="宋体"/>
          <w:sz w:val="28"/>
          <w:szCs w:val="28"/>
        </w:rPr>
        <w:t>格式七、技术应答表</w:t>
      </w:r>
    </w:p>
    <w:p>
      <w:pPr>
        <w:widowControl/>
        <w:spacing w:line="360" w:lineRule="atLeast"/>
        <w:ind w:firstLine="487" w:firstLineChars="196"/>
        <w:jc w:val="left"/>
        <w:rPr>
          <w:rFonts w:ascii="宋体"/>
          <w:sz w:val="24"/>
        </w:rPr>
      </w:pPr>
      <w:r>
        <w:rPr>
          <w:rFonts w:hint="eastAsia" w:ascii="宋体"/>
          <w:sz w:val="24"/>
        </w:rPr>
        <w:t xml:space="preserve">比选编号：                                </w:t>
      </w:r>
    </w:p>
    <w:tbl>
      <w:tblPr>
        <w:tblStyle w:val="42"/>
        <w:tblW w:w="85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44"/>
        <w:gridCol w:w="2268"/>
        <w:gridCol w:w="2829"/>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6" w:type="dxa"/>
            <w:vAlign w:val="center"/>
          </w:tcPr>
          <w:p>
            <w:pPr>
              <w:widowControl/>
              <w:spacing w:line="360" w:lineRule="atLeast"/>
              <w:jc w:val="center"/>
              <w:rPr>
                <w:rFonts w:ascii="宋体"/>
                <w:sz w:val="24"/>
              </w:rPr>
            </w:pPr>
            <w:r>
              <w:rPr>
                <w:rFonts w:hint="eastAsia" w:ascii="宋体"/>
                <w:sz w:val="24"/>
              </w:rPr>
              <w:t>序号</w:t>
            </w:r>
          </w:p>
        </w:tc>
        <w:tc>
          <w:tcPr>
            <w:tcW w:w="1144" w:type="dxa"/>
            <w:vAlign w:val="center"/>
          </w:tcPr>
          <w:p>
            <w:pPr>
              <w:widowControl/>
              <w:spacing w:line="360" w:lineRule="atLeast"/>
              <w:jc w:val="center"/>
              <w:rPr>
                <w:rFonts w:ascii="宋体"/>
                <w:sz w:val="24"/>
              </w:rPr>
            </w:pPr>
            <w:r>
              <w:rPr>
                <w:rFonts w:hint="eastAsia" w:ascii="宋体"/>
                <w:sz w:val="24"/>
              </w:rPr>
              <w:t>条目号</w:t>
            </w:r>
          </w:p>
        </w:tc>
        <w:tc>
          <w:tcPr>
            <w:tcW w:w="2268" w:type="dxa"/>
            <w:vAlign w:val="center"/>
          </w:tcPr>
          <w:p>
            <w:pPr>
              <w:widowControl/>
              <w:spacing w:line="360" w:lineRule="atLeast"/>
              <w:jc w:val="center"/>
              <w:rPr>
                <w:rFonts w:ascii="宋体"/>
                <w:sz w:val="24"/>
              </w:rPr>
            </w:pPr>
            <w:r>
              <w:rPr>
                <w:rFonts w:hint="eastAsia" w:ascii="宋体"/>
                <w:sz w:val="24"/>
              </w:rPr>
              <w:t>比选文件要求</w:t>
            </w:r>
          </w:p>
        </w:tc>
        <w:tc>
          <w:tcPr>
            <w:tcW w:w="2829" w:type="dxa"/>
            <w:vAlign w:val="center"/>
          </w:tcPr>
          <w:p>
            <w:pPr>
              <w:widowControl/>
              <w:spacing w:line="360" w:lineRule="atLeast"/>
              <w:jc w:val="center"/>
              <w:rPr>
                <w:rFonts w:ascii="宋体"/>
                <w:sz w:val="24"/>
              </w:rPr>
            </w:pPr>
            <w:r>
              <w:rPr>
                <w:rFonts w:hint="eastAsia" w:ascii="宋体"/>
                <w:sz w:val="24"/>
              </w:rPr>
              <w:t>比选申请文件应答</w:t>
            </w:r>
          </w:p>
        </w:tc>
        <w:tc>
          <w:tcPr>
            <w:tcW w:w="1614" w:type="dxa"/>
            <w:vAlign w:val="center"/>
          </w:tcPr>
          <w:p>
            <w:pPr>
              <w:widowControl/>
              <w:spacing w:line="360" w:lineRule="atLeast"/>
              <w:jc w:val="center"/>
              <w:rPr>
                <w:rFonts w:ascii="宋体"/>
                <w:sz w:val="24"/>
              </w:rPr>
            </w:pPr>
            <w:r>
              <w:rPr>
                <w:rFonts w:hint="eastAsia" w:ascii="宋体"/>
                <w:sz w:val="24"/>
              </w:rPr>
              <w:t>满足/不满足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6" w:type="dxa"/>
          </w:tcPr>
          <w:p>
            <w:pPr>
              <w:widowControl/>
              <w:spacing w:line="360" w:lineRule="atLeast"/>
              <w:ind w:firstLine="487" w:firstLineChars="196"/>
              <w:jc w:val="left"/>
              <w:rPr>
                <w:rFonts w:ascii="宋体"/>
                <w:sz w:val="24"/>
              </w:rPr>
            </w:pPr>
          </w:p>
        </w:tc>
        <w:tc>
          <w:tcPr>
            <w:tcW w:w="1144" w:type="dxa"/>
          </w:tcPr>
          <w:p>
            <w:pPr>
              <w:widowControl/>
              <w:spacing w:line="360" w:lineRule="atLeast"/>
              <w:ind w:firstLine="487" w:firstLineChars="196"/>
              <w:jc w:val="left"/>
              <w:rPr>
                <w:rFonts w:ascii="宋体"/>
                <w:sz w:val="24"/>
              </w:rPr>
            </w:pPr>
          </w:p>
        </w:tc>
        <w:tc>
          <w:tcPr>
            <w:tcW w:w="2268" w:type="dxa"/>
          </w:tcPr>
          <w:p>
            <w:pPr>
              <w:widowControl/>
              <w:spacing w:line="360" w:lineRule="atLeast"/>
              <w:ind w:firstLine="487" w:firstLineChars="196"/>
              <w:jc w:val="left"/>
              <w:rPr>
                <w:rFonts w:ascii="宋体"/>
                <w:sz w:val="24"/>
              </w:rPr>
            </w:pPr>
          </w:p>
        </w:tc>
        <w:tc>
          <w:tcPr>
            <w:tcW w:w="2829" w:type="dxa"/>
          </w:tcPr>
          <w:p>
            <w:pPr>
              <w:widowControl/>
              <w:spacing w:line="360" w:lineRule="atLeast"/>
              <w:ind w:firstLine="487" w:firstLineChars="196"/>
              <w:jc w:val="left"/>
              <w:rPr>
                <w:rFonts w:ascii="宋体"/>
                <w:sz w:val="24"/>
              </w:rPr>
            </w:pPr>
          </w:p>
        </w:tc>
        <w:tc>
          <w:tcPr>
            <w:tcW w:w="1614" w:type="dxa"/>
          </w:tcPr>
          <w:p>
            <w:pPr>
              <w:widowControl/>
              <w:spacing w:line="360" w:lineRule="atLeast"/>
              <w:ind w:firstLine="487" w:firstLineChars="196"/>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6" w:type="dxa"/>
          </w:tcPr>
          <w:p>
            <w:pPr>
              <w:widowControl/>
              <w:spacing w:line="360" w:lineRule="atLeast"/>
              <w:ind w:firstLine="487" w:firstLineChars="196"/>
              <w:jc w:val="left"/>
              <w:rPr>
                <w:rFonts w:ascii="宋体"/>
                <w:sz w:val="24"/>
              </w:rPr>
            </w:pPr>
          </w:p>
        </w:tc>
        <w:tc>
          <w:tcPr>
            <w:tcW w:w="1144" w:type="dxa"/>
          </w:tcPr>
          <w:p>
            <w:pPr>
              <w:widowControl/>
              <w:spacing w:line="360" w:lineRule="atLeast"/>
              <w:ind w:firstLine="487" w:firstLineChars="196"/>
              <w:jc w:val="left"/>
              <w:rPr>
                <w:rFonts w:ascii="宋体"/>
                <w:sz w:val="24"/>
              </w:rPr>
            </w:pPr>
          </w:p>
        </w:tc>
        <w:tc>
          <w:tcPr>
            <w:tcW w:w="2268" w:type="dxa"/>
          </w:tcPr>
          <w:p>
            <w:pPr>
              <w:widowControl/>
              <w:spacing w:line="360" w:lineRule="atLeast"/>
              <w:ind w:firstLine="487" w:firstLineChars="196"/>
              <w:jc w:val="left"/>
              <w:rPr>
                <w:rFonts w:ascii="宋体"/>
                <w:sz w:val="24"/>
              </w:rPr>
            </w:pPr>
          </w:p>
        </w:tc>
        <w:tc>
          <w:tcPr>
            <w:tcW w:w="2829" w:type="dxa"/>
          </w:tcPr>
          <w:p>
            <w:pPr>
              <w:widowControl/>
              <w:spacing w:line="360" w:lineRule="atLeast"/>
              <w:ind w:firstLine="487" w:firstLineChars="196"/>
              <w:jc w:val="left"/>
              <w:rPr>
                <w:rFonts w:ascii="宋体"/>
                <w:sz w:val="24"/>
              </w:rPr>
            </w:pPr>
          </w:p>
        </w:tc>
        <w:tc>
          <w:tcPr>
            <w:tcW w:w="1614" w:type="dxa"/>
          </w:tcPr>
          <w:p>
            <w:pPr>
              <w:widowControl/>
              <w:spacing w:line="360" w:lineRule="atLeast"/>
              <w:ind w:firstLine="487" w:firstLineChars="196"/>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6" w:type="dxa"/>
          </w:tcPr>
          <w:p>
            <w:pPr>
              <w:widowControl/>
              <w:spacing w:line="360" w:lineRule="atLeast"/>
              <w:ind w:firstLine="487" w:firstLineChars="196"/>
              <w:jc w:val="left"/>
              <w:rPr>
                <w:rFonts w:ascii="宋体"/>
                <w:sz w:val="24"/>
              </w:rPr>
            </w:pPr>
          </w:p>
        </w:tc>
        <w:tc>
          <w:tcPr>
            <w:tcW w:w="1144" w:type="dxa"/>
          </w:tcPr>
          <w:p>
            <w:pPr>
              <w:widowControl/>
              <w:spacing w:line="360" w:lineRule="atLeast"/>
              <w:ind w:firstLine="487" w:firstLineChars="196"/>
              <w:jc w:val="left"/>
              <w:rPr>
                <w:rFonts w:ascii="宋体"/>
                <w:sz w:val="24"/>
              </w:rPr>
            </w:pPr>
          </w:p>
        </w:tc>
        <w:tc>
          <w:tcPr>
            <w:tcW w:w="2268" w:type="dxa"/>
          </w:tcPr>
          <w:p>
            <w:pPr>
              <w:widowControl/>
              <w:spacing w:line="360" w:lineRule="atLeast"/>
              <w:ind w:firstLine="487" w:firstLineChars="196"/>
              <w:jc w:val="left"/>
              <w:rPr>
                <w:rFonts w:ascii="宋体"/>
                <w:sz w:val="24"/>
              </w:rPr>
            </w:pPr>
          </w:p>
        </w:tc>
        <w:tc>
          <w:tcPr>
            <w:tcW w:w="2829" w:type="dxa"/>
          </w:tcPr>
          <w:p>
            <w:pPr>
              <w:widowControl/>
              <w:spacing w:line="360" w:lineRule="atLeast"/>
              <w:ind w:firstLine="487" w:firstLineChars="196"/>
              <w:jc w:val="left"/>
              <w:rPr>
                <w:rFonts w:ascii="宋体"/>
                <w:sz w:val="24"/>
              </w:rPr>
            </w:pPr>
          </w:p>
        </w:tc>
        <w:tc>
          <w:tcPr>
            <w:tcW w:w="1614" w:type="dxa"/>
          </w:tcPr>
          <w:p>
            <w:pPr>
              <w:widowControl/>
              <w:spacing w:line="360" w:lineRule="atLeast"/>
              <w:ind w:firstLine="487" w:firstLineChars="196"/>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6" w:type="dxa"/>
          </w:tcPr>
          <w:p>
            <w:pPr>
              <w:widowControl/>
              <w:spacing w:line="360" w:lineRule="atLeast"/>
              <w:ind w:firstLine="487" w:firstLineChars="196"/>
              <w:jc w:val="left"/>
              <w:rPr>
                <w:rFonts w:ascii="宋体"/>
                <w:sz w:val="24"/>
              </w:rPr>
            </w:pPr>
          </w:p>
        </w:tc>
        <w:tc>
          <w:tcPr>
            <w:tcW w:w="1144" w:type="dxa"/>
          </w:tcPr>
          <w:p>
            <w:pPr>
              <w:widowControl/>
              <w:spacing w:line="360" w:lineRule="atLeast"/>
              <w:ind w:firstLine="487" w:firstLineChars="196"/>
              <w:jc w:val="left"/>
              <w:rPr>
                <w:rFonts w:ascii="宋体"/>
                <w:sz w:val="24"/>
              </w:rPr>
            </w:pPr>
          </w:p>
        </w:tc>
        <w:tc>
          <w:tcPr>
            <w:tcW w:w="2268" w:type="dxa"/>
          </w:tcPr>
          <w:p>
            <w:pPr>
              <w:widowControl/>
              <w:spacing w:line="360" w:lineRule="atLeast"/>
              <w:ind w:firstLine="487" w:firstLineChars="196"/>
              <w:jc w:val="left"/>
              <w:rPr>
                <w:rFonts w:ascii="宋体"/>
                <w:sz w:val="24"/>
              </w:rPr>
            </w:pPr>
          </w:p>
        </w:tc>
        <w:tc>
          <w:tcPr>
            <w:tcW w:w="2829" w:type="dxa"/>
          </w:tcPr>
          <w:p>
            <w:pPr>
              <w:widowControl/>
              <w:spacing w:line="360" w:lineRule="atLeast"/>
              <w:ind w:firstLine="487" w:firstLineChars="196"/>
              <w:jc w:val="left"/>
              <w:rPr>
                <w:rFonts w:ascii="宋体"/>
                <w:sz w:val="24"/>
              </w:rPr>
            </w:pPr>
          </w:p>
        </w:tc>
        <w:tc>
          <w:tcPr>
            <w:tcW w:w="1614" w:type="dxa"/>
          </w:tcPr>
          <w:p>
            <w:pPr>
              <w:widowControl/>
              <w:spacing w:line="360" w:lineRule="atLeast"/>
              <w:ind w:firstLine="487" w:firstLineChars="196"/>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6" w:type="dxa"/>
          </w:tcPr>
          <w:p>
            <w:pPr>
              <w:widowControl/>
              <w:spacing w:line="360" w:lineRule="atLeast"/>
              <w:ind w:firstLine="487" w:firstLineChars="196"/>
              <w:jc w:val="left"/>
              <w:rPr>
                <w:rFonts w:ascii="宋体"/>
                <w:sz w:val="24"/>
              </w:rPr>
            </w:pPr>
          </w:p>
        </w:tc>
        <w:tc>
          <w:tcPr>
            <w:tcW w:w="1144" w:type="dxa"/>
          </w:tcPr>
          <w:p>
            <w:pPr>
              <w:widowControl/>
              <w:spacing w:line="360" w:lineRule="atLeast"/>
              <w:ind w:firstLine="487" w:firstLineChars="196"/>
              <w:jc w:val="left"/>
              <w:rPr>
                <w:rFonts w:ascii="宋体"/>
                <w:sz w:val="24"/>
              </w:rPr>
            </w:pPr>
          </w:p>
        </w:tc>
        <w:tc>
          <w:tcPr>
            <w:tcW w:w="2268" w:type="dxa"/>
          </w:tcPr>
          <w:p>
            <w:pPr>
              <w:widowControl/>
              <w:spacing w:line="360" w:lineRule="atLeast"/>
              <w:ind w:firstLine="487" w:firstLineChars="196"/>
              <w:jc w:val="left"/>
              <w:rPr>
                <w:rFonts w:ascii="宋体"/>
                <w:sz w:val="24"/>
              </w:rPr>
            </w:pPr>
          </w:p>
        </w:tc>
        <w:tc>
          <w:tcPr>
            <w:tcW w:w="2829" w:type="dxa"/>
          </w:tcPr>
          <w:p>
            <w:pPr>
              <w:widowControl/>
              <w:spacing w:line="360" w:lineRule="atLeast"/>
              <w:ind w:firstLine="487" w:firstLineChars="196"/>
              <w:jc w:val="left"/>
              <w:rPr>
                <w:rFonts w:ascii="宋体"/>
                <w:sz w:val="24"/>
              </w:rPr>
            </w:pPr>
          </w:p>
        </w:tc>
        <w:tc>
          <w:tcPr>
            <w:tcW w:w="1614" w:type="dxa"/>
          </w:tcPr>
          <w:p>
            <w:pPr>
              <w:widowControl/>
              <w:spacing w:line="360" w:lineRule="atLeast"/>
              <w:ind w:firstLine="487" w:firstLineChars="196"/>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6" w:type="dxa"/>
          </w:tcPr>
          <w:p>
            <w:pPr>
              <w:widowControl/>
              <w:spacing w:line="360" w:lineRule="atLeast"/>
              <w:ind w:firstLine="487" w:firstLineChars="196"/>
              <w:jc w:val="left"/>
              <w:rPr>
                <w:rFonts w:ascii="宋体"/>
                <w:sz w:val="24"/>
              </w:rPr>
            </w:pPr>
          </w:p>
        </w:tc>
        <w:tc>
          <w:tcPr>
            <w:tcW w:w="1144" w:type="dxa"/>
          </w:tcPr>
          <w:p>
            <w:pPr>
              <w:widowControl/>
              <w:spacing w:line="360" w:lineRule="atLeast"/>
              <w:ind w:firstLine="487" w:firstLineChars="196"/>
              <w:jc w:val="left"/>
              <w:rPr>
                <w:rFonts w:ascii="宋体"/>
                <w:sz w:val="24"/>
              </w:rPr>
            </w:pPr>
          </w:p>
        </w:tc>
        <w:tc>
          <w:tcPr>
            <w:tcW w:w="2268" w:type="dxa"/>
          </w:tcPr>
          <w:p>
            <w:pPr>
              <w:widowControl/>
              <w:spacing w:line="360" w:lineRule="atLeast"/>
              <w:ind w:firstLine="487" w:firstLineChars="196"/>
              <w:jc w:val="left"/>
              <w:rPr>
                <w:rFonts w:ascii="宋体"/>
                <w:sz w:val="24"/>
              </w:rPr>
            </w:pPr>
          </w:p>
        </w:tc>
        <w:tc>
          <w:tcPr>
            <w:tcW w:w="2829" w:type="dxa"/>
          </w:tcPr>
          <w:p>
            <w:pPr>
              <w:widowControl/>
              <w:spacing w:line="360" w:lineRule="atLeast"/>
              <w:ind w:firstLine="487" w:firstLineChars="196"/>
              <w:jc w:val="left"/>
              <w:rPr>
                <w:rFonts w:ascii="宋体"/>
                <w:sz w:val="24"/>
              </w:rPr>
            </w:pPr>
          </w:p>
        </w:tc>
        <w:tc>
          <w:tcPr>
            <w:tcW w:w="1614" w:type="dxa"/>
          </w:tcPr>
          <w:p>
            <w:pPr>
              <w:widowControl/>
              <w:spacing w:line="360" w:lineRule="atLeast"/>
              <w:ind w:firstLine="487" w:firstLineChars="196"/>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6" w:type="dxa"/>
          </w:tcPr>
          <w:p>
            <w:pPr>
              <w:widowControl/>
              <w:spacing w:line="360" w:lineRule="atLeast"/>
              <w:ind w:firstLine="487" w:firstLineChars="196"/>
              <w:jc w:val="left"/>
              <w:rPr>
                <w:rFonts w:ascii="宋体"/>
                <w:sz w:val="24"/>
              </w:rPr>
            </w:pPr>
          </w:p>
        </w:tc>
        <w:tc>
          <w:tcPr>
            <w:tcW w:w="1144" w:type="dxa"/>
          </w:tcPr>
          <w:p>
            <w:pPr>
              <w:widowControl/>
              <w:spacing w:line="360" w:lineRule="atLeast"/>
              <w:ind w:firstLine="487" w:firstLineChars="196"/>
              <w:jc w:val="left"/>
              <w:rPr>
                <w:rFonts w:ascii="宋体"/>
                <w:sz w:val="24"/>
              </w:rPr>
            </w:pPr>
          </w:p>
        </w:tc>
        <w:tc>
          <w:tcPr>
            <w:tcW w:w="2268" w:type="dxa"/>
          </w:tcPr>
          <w:p>
            <w:pPr>
              <w:widowControl/>
              <w:spacing w:line="360" w:lineRule="atLeast"/>
              <w:ind w:firstLine="487" w:firstLineChars="196"/>
              <w:jc w:val="left"/>
              <w:rPr>
                <w:rFonts w:ascii="宋体"/>
                <w:sz w:val="24"/>
              </w:rPr>
            </w:pPr>
          </w:p>
        </w:tc>
        <w:tc>
          <w:tcPr>
            <w:tcW w:w="2829" w:type="dxa"/>
          </w:tcPr>
          <w:p>
            <w:pPr>
              <w:widowControl/>
              <w:spacing w:line="360" w:lineRule="atLeast"/>
              <w:ind w:firstLine="487" w:firstLineChars="196"/>
              <w:jc w:val="left"/>
              <w:rPr>
                <w:rFonts w:ascii="宋体"/>
                <w:sz w:val="24"/>
              </w:rPr>
            </w:pPr>
          </w:p>
        </w:tc>
        <w:tc>
          <w:tcPr>
            <w:tcW w:w="1614" w:type="dxa"/>
          </w:tcPr>
          <w:p>
            <w:pPr>
              <w:widowControl/>
              <w:spacing w:line="360" w:lineRule="atLeast"/>
              <w:ind w:firstLine="487" w:firstLineChars="196"/>
              <w:jc w:val="left"/>
              <w:rPr>
                <w:rFonts w:ascii="宋体"/>
                <w:sz w:val="24"/>
              </w:rPr>
            </w:pPr>
          </w:p>
        </w:tc>
      </w:tr>
    </w:tbl>
    <w:p>
      <w:pPr>
        <w:widowControl/>
        <w:spacing w:line="360" w:lineRule="atLeast"/>
        <w:ind w:firstLine="487" w:firstLineChars="196"/>
        <w:jc w:val="left"/>
        <w:rPr>
          <w:rFonts w:ascii="宋体"/>
          <w:sz w:val="24"/>
        </w:rPr>
      </w:pPr>
    </w:p>
    <w:p>
      <w:pPr>
        <w:adjustRightInd w:val="0"/>
        <w:spacing w:line="400" w:lineRule="exact"/>
        <w:ind w:firstLine="498" w:firstLineChars="200"/>
        <w:jc w:val="left"/>
        <w:rPr>
          <w:rFonts w:hAnsi="宋体"/>
          <w:sz w:val="24"/>
        </w:rPr>
      </w:pPr>
      <w:r>
        <w:rPr>
          <w:rFonts w:hint="eastAsia" w:hAnsi="宋体"/>
          <w:sz w:val="24"/>
        </w:rPr>
        <w:t>比选申请人：</w:t>
      </w:r>
      <w:r>
        <w:rPr>
          <w:rFonts w:hint="eastAsia" w:hAnsi="宋体"/>
          <w:sz w:val="24"/>
          <w:u w:val="single"/>
        </w:rPr>
        <w:t xml:space="preserve">                                     </w:t>
      </w:r>
      <w:r>
        <w:rPr>
          <w:rFonts w:hint="eastAsia" w:hAnsi="宋体"/>
          <w:sz w:val="24"/>
        </w:rPr>
        <w:t>（盖单位章）</w:t>
      </w:r>
    </w:p>
    <w:p>
      <w:pPr>
        <w:adjustRightInd w:val="0"/>
        <w:spacing w:line="400" w:lineRule="exact"/>
        <w:ind w:firstLine="498" w:firstLineChars="200"/>
        <w:jc w:val="left"/>
        <w:rPr>
          <w:rFonts w:hAnsi="宋体"/>
          <w:sz w:val="24"/>
        </w:rPr>
      </w:pPr>
      <w:r>
        <w:rPr>
          <w:rFonts w:hint="eastAsia" w:hAnsi="宋体"/>
          <w:sz w:val="24"/>
        </w:rPr>
        <w:t>法定代表人或其授权代理人：</w:t>
      </w:r>
      <w:r>
        <w:rPr>
          <w:rFonts w:hint="eastAsia" w:hAnsi="宋体"/>
          <w:sz w:val="24"/>
          <w:u w:val="single"/>
        </w:rPr>
        <w:t xml:space="preserve">                       </w:t>
      </w:r>
      <w:r>
        <w:rPr>
          <w:rFonts w:hint="eastAsia" w:hAnsi="宋体"/>
          <w:sz w:val="24"/>
        </w:rPr>
        <w:t>（签字）</w:t>
      </w:r>
    </w:p>
    <w:p>
      <w:pPr>
        <w:adjustRightInd w:val="0"/>
        <w:spacing w:line="400" w:lineRule="exact"/>
        <w:ind w:firstLine="498" w:firstLineChars="200"/>
        <w:jc w:val="left"/>
        <w:rPr>
          <w:rFonts w:hAnsi="宋体"/>
          <w:sz w:val="24"/>
        </w:rPr>
      </w:pPr>
      <w:r>
        <w:rPr>
          <w:rFonts w:hint="eastAsia" w:hAnsi="宋体"/>
          <w:sz w:val="24"/>
        </w:rPr>
        <w:t>比选日期：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pPr>
        <w:widowControl/>
        <w:spacing w:line="360" w:lineRule="atLeast"/>
        <w:ind w:firstLine="487" w:firstLineChars="196"/>
        <w:jc w:val="left"/>
        <w:rPr>
          <w:rFonts w:ascii="宋体"/>
          <w:sz w:val="24"/>
        </w:rPr>
      </w:pPr>
    </w:p>
    <w:p>
      <w:pPr>
        <w:widowControl/>
        <w:spacing w:line="360" w:lineRule="atLeast"/>
        <w:ind w:firstLine="487" w:firstLineChars="196"/>
        <w:jc w:val="left"/>
        <w:rPr>
          <w:rFonts w:ascii="宋体"/>
          <w:sz w:val="24"/>
        </w:rPr>
      </w:pPr>
      <w:r>
        <w:rPr>
          <w:rFonts w:hint="eastAsia" w:ascii="宋体"/>
          <w:sz w:val="24"/>
        </w:rPr>
        <w:t>注：比选申请人必须根据第四章《比选需求》内容据实填写，不得虚假应答，否则将取消其申请或中选资格。如与第四章《比选需求》内容所列服务要求相关条款无偏离（包括正偏离和负偏离），则无须逐条应答。如有偏离条款，请将偏离条款逐条列出应答。未明确偏离的条款，视为默认接受，申请人不得籍未作应答而拒不接受。</w:t>
      </w:r>
    </w:p>
    <w:p>
      <w:pPr>
        <w:widowControl/>
        <w:spacing w:line="360" w:lineRule="atLeast"/>
        <w:ind w:firstLine="487" w:firstLineChars="196"/>
        <w:jc w:val="left"/>
        <w:rPr>
          <w:rFonts w:ascii="宋体"/>
          <w:sz w:val="24"/>
        </w:rPr>
      </w:pPr>
      <w:r>
        <w:rPr>
          <w:rFonts w:hint="eastAsia" w:ascii="宋体"/>
          <w:sz w:val="24"/>
        </w:rPr>
        <w:t>若比选文件中有要求提供证明材料的技术条款，应当在此表中列出并应答。</w:t>
      </w:r>
    </w:p>
    <w:p>
      <w:pPr>
        <w:widowControl/>
        <w:spacing w:line="360" w:lineRule="atLeast"/>
        <w:ind w:firstLine="487" w:firstLineChars="196"/>
        <w:jc w:val="left"/>
        <w:rPr>
          <w:rFonts w:ascii="宋体"/>
          <w:sz w:val="24"/>
        </w:rPr>
      </w:pPr>
    </w:p>
    <w:p>
      <w:pPr>
        <w:widowControl/>
        <w:spacing w:line="360" w:lineRule="atLeast"/>
        <w:ind w:firstLine="487" w:firstLineChars="196"/>
        <w:jc w:val="left"/>
        <w:rPr>
          <w:rFonts w:ascii="宋体"/>
          <w:sz w:val="24"/>
        </w:rPr>
      </w:pPr>
    </w:p>
    <w:p>
      <w:pPr>
        <w:pStyle w:val="4"/>
        <w:jc w:val="center"/>
        <w:rPr>
          <w:rFonts w:ascii="宋体" w:hAnsi="宋体"/>
          <w:sz w:val="28"/>
          <w:szCs w:val="28"/>
        </w:rPr>
      </w:pPr>
      <w:r>
        <w:rPr>
          <w:rFonts w:hint="eastAsia" w:ascii="宋体" w:hAnsi="宋体"/>
          <w:sz w:val="28"/>
          <w:szCs w:val="28"/>
        </w:rPr>
        <w:br w:type="page"/>
      </w:r>
      <w:r>
        <w:rPr>
          <w:rFonts w:hint="eastAsia" w:ascii="宋体" w:hAnsi="宋体"/>
          <w:sz w:val="28"/>
          <w:szCs w:val="28"/>
        </w:rPr>
        <w:t>格式八、</w:t>
      </w:r>
      <w:bookmarkEnd w:id="42"/>
      <w:r>
        <w:rPr>
          <w:rFonts w:hint="eastAsia" w:ascii="宋体" w:hAnsi="宋体"/>
          <w:sz w:val="28"/>
          <w:szCs w:val="28"/>
        </w:rPr>
        <w:t>承诺函</w:t>
      </w:r>
    </w:p>
    <w:p>
      <w:pPr>
        <w:widowControl/>
        <w:spacing w:line="360" w:lineRule="atLeast"/>
        <w:jc w:val="left"/>
        <w:rPr>
          <w:rFonts w:ascii="宋体"/>
          <w:sz w:val="24"/>
          <w:u w:val="single"/>
        </w:rPr>
      </w:pPr>
      <w:r>
        <w:rPr>
          <w:rFonts w:hint="eastAsia" w:ascii="宋体"/>
          <w:sz w:val="24"/>
        </w:rPr>
        <w:t>致：</w:t>
      </w:r>
      <w:r>
        <w:rPr>
          <w:rFonts w:hint="eastAsia" w:ascii="宋体"/>
          <w:sz w:val="24"/>
          <w:u w:val="single"/>
        </w:rPr>
        <w:t>金堂县第一人民医院</w:t>
      </w:r>
    </w:p>
    <w:p>
      <w:pPr>
        <w:widowControl/>
        <w:spacing w:line="360" w:lineRule="atLeast"/>
        <w:ind w:firstLine="487" w:firstLineChars="196"/>
        <w:jc w:val="left"/>
        <w:rPr>
          <w:rFonts w:ascii="宋体"/>
          <w:sz w:val="24"/>
        </w:rPr>
      </w:pPr>
      <w:r>
        <w:rPr>
          <w:rFonts w:hint="eastAsia" w:ascii="宋体"/>
          <w:sz w:val="24"/>
        </w:rPr>
        <w:t>本公司</w:t>
      </w:r>
      <w:r>
        <w:rPr>
          <w:rFonts w:hint="eastAsia" w:ascii="宋体"/>
          <w:sz w:val="24"/>
          <w:u w:val="single"/>
        </w:rPr>
        <w:t xml:space="preserve">         （比选申请人名称）</w:t>
      </w:r>
      <w:r>
        <w:rPr>
          <w:rFonts w:hint="eastAsia" w:ascii="宋体"/>
          <w:sz w:val="24"/>
        </w:rPr>
        <w:t>参加</w:t>
      </w:r>
      <w:r>
        <w:rPr>
          <w:rFonts w:hint="eastAsia" w:ascii="宋体"/>
          <w:sz w:val="24"/>
          <w:u w:val="single"/>
        </w:rPr>
        <w:t xml:space="preserve">      （项目名称） (比选编号：          )</w:t>
      </w:r>
      <w:r>
        <w:rPr>
          <w:rFonts w:hint="eastAsia" w:ascii="宋体"/>
          <w:sz w:val="24"/>
        </w:rPr>
        <w:t>的比选活动，现针对以下条款，郑重承诺：</w:t>
      </w:r>
    </w:p>
    <w:p>
      <w:pPr>
        <w:spacing w:line="480" w:lineRule="auto"/>
        <w:ind w:firstLine="498" w:firstLineChars="200"/>
        <w:rPr>
          <w:rFonts w:hAnsi="宋体"/>
          <w:sz w:val="24"/>
        </w:rPr>
      </w:pPr>
      <w:r>
        <w:rPr>
          <w:rFonts w:hint="eastAsia" w:hAnsi="宋体"/>
          <w:sz w:val="24"/>
        </w:rPr>
        <w:t>（一）具有独立承担民事责任的能力；</w:t>
      </w:r>
    </w:p>
    <w:p>
      <w:pPr>
        <w:spacing w:line="480" w:lineRule="auto"/>
        <w:ind w:firstLine="498" w:firstLineChars="200"/>
        <w:rPr>
          <w:rFonts w:hAnsi="宋体"/>
          <w:sz w:val="24"/>
        </w:rPr>
      </w:pPr>
      <w:r>
        <w:rPr>
          <w:rFonts w:hint="eastAsia" w:hAnsi="宋体"/>
          <w:sz w:val="24"/>
        </w:rPr>
        <w:t>（二）具有良好的商业信誉和健全的财务会计制度；</w:t>
      </w:r>
    </w:p>
    <w:p>
      <w:pPr>
        <w:spacing w:line="480" w:lineRule="auto"/>
        <w:ind w:firstLine="498" w:firstLineChars="200"/>
        <w:rPr>
          <w:rFonts w:hAnsi="宋体"/>
          <w:sz w:val="24"/>
        </w:rPr>
      </w:pPr>
      <w:r>
        <w:rPr>
          <w:rFonts w:hint="eastAsia" w:hAnsi="宋体"/>
          <w:sz w:val="24"/>
        </w:rPr>
        <w:t>（三）</w:t>
      </w:r>
      <w:r>
        <w:rPr>
          <w:rFonts w:hint="eastAsia" w:asciiTheme="majorEastAsia" w:hAnsiTheme="majorEastAsia" w:eastAsiaTheme="majorEastAsia" w:cstheme="majorEastAsia"/>
          <w:sz w:val="24"/>
        </w:rPr>
        <w:t>具有履行合同所必需的设备和专业技术能力</w:t>
      </w:r>
    </w:p>
    <w:p>
      <w:pPr>
        <w:spacing w:line="480" w:lineRule="auto"/>
        <w:ind w:firstLine="498" w:firstLineChars="200"/>
        <w:rPr>
          <w:rFonts w:hAnsi="宋体"/>
          <w:sz w:val="24"/>
        </w:rPr>
      </w:pPr>
      <w:r>
        <w:rPr>
          <w:rFonts w:hint="eastAsia" w:hAnsi="宋体"/>
          <w:sz w:val="24"/>
        </w:rPr>
        <w:t>（四）有依法缴纳税收和社会保障资金的良好记录；</w:t>
      </w:r>
    </w:p>
    <w:p>
      <w:pPr>
        <w:spacing w:line="480" w:lineRule="auto"/>
        <w:ind w:firstLine="498" w:firstLineChars="200"/>
        <w:rPr>
          <w:rFonts w:hAnsi="宋体"/>
          <w:sz w:val="24"/>
        </w:rPr>
      </w:pPr>
      <w:r>
        <w:rPr>
          <w:rFonts w:hint="eastAsia" w:hAnsi="宋体"/>
          <w:sz w:val="24"/>
        </w:rPr>
        <w:t>（五）</w:t>
      </w:r>
      <w:r>
        <w:rPr>
          <w:rFonts w:hint="eastAsia"/>
        </w:rPr>
        <w:t>参加采购活动前三年内（不足三年按公司成立时起），在经营活动中没有重大违法记录；</w:t>
      </w:r>
    </w:p>
    <w:p>
      <w:pPr>
        <w:spacing w:line="480" w:lineRule="auto"/>
        <w:ind w:firstLine="498" w:firstLineChars="200"/>
        <w:rPr>
          <w:rFonts w:ascii="宋体" w:hAnsi="宋体" w:cs="宋体"/>
          <w:sz w:val="24"/>
        </w:rPr>
      </w:pPr>
      <w:r>
        <w:rPr>
          <w:rFonts w:hint="eastAsia" w:hAnsi="宋体"/>
          <w:sz w:val="24"/>
        </w:rPr>
        <w:t>（六）</w:t>
      </w:r>
      <w:r>
        <w:rPr>
          <w:rFonts w:hint="eastAsia" w:ascii="宋体" w:hAnsi="宋体" w:cs="宋体"/>
          <w:sz w:val="24"/>
        </w:rPr>
        <w:t>比选申请人还符合法律、行政法规规定的其它强制性条件</w:t>
      </w:r>
      <w:r>
        <w:rPr>
          <w:rFonts w:hint="eastAsia" w:hAnsi="宋体"/>
          <w:sz w:val="24"/>
        </w:rPr>
        <w:t>；</w:t>
      </w:r>
    </w:p>
    <w:p>
      <w:pPr>
        <w:widowControl/>
        <w:spacing w:line="360" w:lineRule="atLeast"/>
        <w:ind w:firstLine="487" w:firstLineChars="196"/>
        <w:jc w:val="left"/>
        <w:rPr>
          <w:rFonts w:ascii="宋体"/>
          <w:sz w:val="24"/>
        </w:rPr>
      </w:pPr>
    </w:p>
    <w:p>
      <w:pPr>
        <w:widowControl/>
        <w:spacing w:line="360" w:lineRule="atLeast"/>
        <w:ind w:firstLine="487" w:firstLineChars="196"/>
        <w:jc w:val="left"/>
        <w:rPr>
          <w:rFonts w:ascii="宋体"/>
          <w:sz w:val="24"/>
        </w:rPr>
      </w:pPr>
      <w:r>
        <w:rPr>
          <w:rFonts w:hint="eastAsia" w:ascii="宋体"/>
          <w:sz w:val="24"/>
        </w:rPr>
        <w:t>如违反以上承诺，本公司愿承担一切法律责任。</w:t>
      </w:r>
    </w:p>
    <w:p>
      <w:pPr>
        <w:spacing w:line="360" w:lineRule="auto"/>
        <w:rPr>
          <w:rFonts w:hAnsi="宋体"/>
          <w:sz w:val="24"/>
        </w:rPr>
      </w:pPr>
    </w:p>
    <w:p>
      <w:pPr>
        <w:widowControl/>
        <w:spacing w:line="360" w:lineRule="atLeast"/>
        <w:ind w:firstLine="487" w:firstLineChars="196"/>
        <w:jc w:val="left"/>
        <w:rPr>
          <w:rFonts w:ascii="宋体"/>
          <w:sz w:val="24"/>
        </w:rPr>
      </w:pPr>
      <w:r>
        <w:rPr>
          <w:rFonts w:hint="eastAsia" w:ascii="宋体"/>
          <w:sz w:val="24"/>
        </w:rPr>
        <w:t xml:space="preserve">比选申请人（全称并加盖公章）：                  </w:t>
      </w:r>
    </w:p>
    <w:p>
      <w:pPr>
        <w:widowControl/>
        <w:spacing w:line="360" w:lineRule="atLeast"/>
        <w:ind w:firstLine="487" w:firstLineChars="196"/>
        <w:jc w:val="left"/>
        <w:rPr>
          <w:rFonts w:ascii="宋体"/>
          <w:sz w:val="24"/>
        </w:rPr>
      </w:pPr>
      <w:r>
        <w:rPr>
          <w:rFonts w:hint="eastAsia" w:ascii="宋体"/>
          <w:sz w:val="24"/>
        </w:rPr>
        <w:t xml:space="preserve">法定代表人或授权代理人（签字）：              </w:t>
      </w:r>
    </w:p>
    <w:p>
      <w:pPr>
        <w:widowControl/>
        <w:spacing w:line="360" w:lineRule="atLeast"/>
        <w:ind w:firstLine="487" w:firstLineChars="196"/>
        <w:jc w:val="left"/>
        <w:rPr>
          <w:rFonts w:hAnsi="宋体"/>
          <w:sz w:val="24"/>
          <w:u w:val="single"/>
        </w:rPr>
      </w:pPr>
      <w:r>
        <w:rPr>
          <w:rFonts w:hint="eastAsia" w:ascii="宋体"/>
          <w:sz w:val="24"/>
        </w:rPr>
        <w:t xml:space="preserve">日      期：        </w:t>
      </w:r>
      <w:r>
        <w:rPr>
          <w:rFonts w:hAnsi="宋体"/>
          <w:sz w:val="24"/>
          <w:u w:val="single"/>
        </w:rPr>
        <w:t xml:space="preserve">                        </w:t>
      </w:r>
    </w:p>
    <w:p>
      <w:pPr>
        <w:widowControl/>
        <w:spacing w:line="360" w:lineRule="atLeast"/>
        <w:ind w:firstLine="487" w:firstLineChars="196"/>
        <w:jc w:val="left"/>
        <w:rPr>
          <w:rFonts w:ascii="黑体" w:eastAsia="黑体"/>
          <w:b/>
          <w:sz w:val="32"/>
          <w:szCs w:val="32"/>
        </w:rPr>
      </w:pPr>
      <w:r>
        <w:rPr>
          <w:rFonts w:hint="eastAsia" w:ascii="宋体"/>
          <w:sz w:val="24"/>
        </w:rPr>
        <w:t>注：1.可自行提供具有有效签字和盖章的格式，但承诺函的内容至少应该包含本格式中涉及的承诺内容。</w:t>
      </w:r>
    </w:p>
    <w:bookmarkEnd w:id="43"/>
    <w:bookmarkEnd w:id="44"/>
    <w:p>
      <w:pPr>
        <w:pStyle w:val="4"/>
        <w:jc w:val="center"/>
      </w:pPr>
      <w:bookmarkStart w:id="46" w:name="_Toc325028476"/>
      <w:bookmarkStart w:id="47" w:name="_Toc476736029"/>
      <w:bookmarkStart w:id="48" w:name="_Toc453578493"/>
      <w:r>
        <w:rPr>
          <w:rFonts w:hint="eastAsia"/>
        </w:rPr>
        <w:br w:type="page"/>
      </w:r>
      <w:r>
        <w:rPr>
          <w:rFonts w:hint="eastAsia" w:ascii="宋体" w:hAnsi="宋体"/>
          <w:sz w:val="28"/>
          <w:szCs w:val="28"/>
        </w:rPr>
        <w:t>格式九、</w:t>
      </w:r>
      <w:bookmarkEnd w:id="46"/>
      <w:bookmarkEnd w:id="47"/>
      <w:bookmarkEnd w:id="48"/>
      <w:r>
        <w:rPr>
          <w:rFonts w:hint="eastAsia" w:ascii="宋体" w:hAnsi="宋体"/>
          <w:sz w:val="28"/>
          <w:szCs w:val="28"/>
        </w:rPr>
        <w:t>比选申请人符合资格要求的相关资格证明材料</w:t>
      </w:r>
    </w:p>
    <w:p>
      <w:pPr>
        <w:spacing w:line="360" w:lineRule="auto"/>
        <w:ind w:firstLine="560" w:firstLineChars="225"/>
        <w:rPr>
          <w:rFonts w:ascii="宋体" w:cs="Arial"/>
          <w:kern w:val="0"/>
          <w:sz w:val="24"/>
        </w:rPr>
      </w:pPr>
      <w:r>
        <w:rPr>
          <w:rFonts w:hint="eastAsia" w:ascii="宋体" w:cs="Arial"/>
          <w:kern w:val="0"/>
          <w:sz w:val="24"/>
        </w:rPr>
        <w:t>比选申请人根据比选文件第二章9.2（5）条的要求，提供的全部相关证明材料。</w:t>
      </w:r>
    </w:p>
    <w:p>
      <w:pPr>
        <w:spacing w:line="360" w:lineRule="auto"/>
        <w:ind w:firstLine="560" w:firstLineChars="225"/>
        <w:rPr>
          <w:rFonts w:ascii="宋体" w:cs="Arial"/>
          <w:kern w:val="0"/>
          <w:sz w:val="24"/>
        </w:rPr>
      </w:pPr>
    </w:p>
    <w:p>
      <w:pPr>
        <w:spacing w:line="360" w:lineRule="auto"/>
        <w:ind w:firstLine="560" w:firstLineChars="225"/>
        <w:rPr>
          <w:rFonts w:ascii="宋体" w:cs="Arial"/>
          <w:kern w:val="0"/>
          <w:sz w:val="24"/>
        </w:rPr>
      </w:pPr>
    </w:p>
    <w:p>
      <w:pPr>
        <w:spacing w:line="360" w:lineRule="auto"/>
        <w:ind w:firstLine="560" w:firstLineChars="225"/>
        <w:rPr>
          <w:rFonts w:ascii="宋体" w:cs="Arial"/>
          <w:kern w:val="0"/>
          <w:sz w:val="24"/>
        </w:rPr>
      </w:pPr>
    </w:p>
    <w:p>
      <w:pPr>
        <w:spacing w:line="360" w:lineRule="auto"/>
        <w:ind w:firstLine="560" w:firstLineChars="225"/>
        <w:rPr>
          <w:rFonts w:ascii="宋体" w:cs="Arial"/>
          <w:kern w:val="0"/>
          <w:sz w:val="24"/>
        </w:rPr>
      </w:pPr>
    </w:p>
    <w:p>
      <w:pPr>
        <w:spacing w:line="360" w:lineRule="auto"/>
        <w:ind w:firstLine="560" w:firstLineChars="225"/>
        <w:rPr>
          <w:rFonts w:ascii="宋体" w:cs="Arial"/>
          <w:kern w:val="0"/>
          <w:sz w:val="24"/>
        </w:rPr>
      </w:pPr>
    </w:p>
    <w:p>
      <w:pPr>
        <w:spacing w:line="360" w:lineRule="auto"/>
        <w:ind w:firstLine="560" w:firstLineChars="225"/>
        <w:rPr>
          <w:rFonts w:ascii="宋体" w:cs="Arial"/>
          <w:kern w:val="0"/>
          <w:sz w:val="24"/>
        </w:rPr>
      </w:pPr>
    </w:p>
    <w:p>
      <w:pPr>
        <w:spacing w:line="360" w:lineRule="auto"/>
        <w:ind w:firstLine="560" w:firstLineChars="225"/>
        <w:rPr>
          <w:rFonts w:ascii="宋体" w:cs="Arial"/>
          <w:kern w:val="0"/>
          <w:sz w:val="24"/>
        </w:rPr>
      </w:pPr>
    </w:p>
    <w:p>
      <w:pPr>
        <w:spacing w:line="360" w:lineRule="auto"/>
        <w:ind w:firstLine="560" w:firstLineChars="225"/>
        <w:rPr>
          <w:rFonts w:ascii="宋体" w:cs="Arial"/>
          <w:kern w:val="0"/>
          <w:sz w:val="24"/>
        </w:rPr>
      </w:pPr>
    </w:p>
    <w:p>
      <w:pPr>
        <w:spacing w:line="360" w:lineRule="auto"/>
        <w:ind w:firstLine="560" w:firstLineChars="225"/>
        <w:rPr>
          <w:rFonts w:ascii="宋体" w:cs="Arial"/>
          <w:kern w:val="0"/>
          <w:sz w:val="24"/>
        </w:rPr>
      </w:pPr>
    </w:p>
    <w:p>
      <w:pPr>
        <w:spacing w:line="360" w:lineRule="auto"/>
        <w:ind w:firstLine="560" w:firstLineChars="225"/>
        <w:rPr>
          <w:rFonts w:ascii="宋体" w:cs="Arial"/>
          <w:kern w:val="0"/>
          <w:sz w:val="24"/>
        </w:rPr>
      </w:pPr>
    </w:p>
    <w:p>
      <w:pPr>
        <w:spacing w:line="360" w:lineRule="auto"/>
        <w:ind w:firstLine="560" w:firstLineChars="225"/>
        <w:rPr>
          <w:rFonts w:ascii="宋体" w:cs="Arial"/>
          <w:kern w:val="0"/>
          <w:sz w:val="24"/>
        </w:rPr>
      </w:pPr>
    </w:p>
    <w:p>
      <w:pPr>
        <w:spacing w:line="360" w:lineRule="auto"/>
        <w:ind w:firstLine="560" w:firstLineChars="225"/>
        <w:rPr>
          <w:rFonts w:ascii="宋体" w:cs="Arial"/>
          <w:kern w:val="0"/>
          <w:sz w:val="24"/>
        </w:rPr>
      </w:pPr>
    </w:p>
    <w:p>
      <w:pPr>
        <w:spacing w:line="360" w:lineRule="auto"/>
        <w:ind w:firstLine="560" w:firstLineChars="225"/>
        <w:rPr>
          <w:rFonts w:ascii="宋体" w:cs="Arial"/>
          <w:kern w:val="0"/>
          <w:sz w:val="24"/>
        </w:rPr>
      </w:pPr>
    </w:p>
    <w:p>
      <w:pPr>
        <w:spacing w:line="360" w:lineRule="auto"/>
        <w:ind w:firstLine="560" w:firstLineChars="225"/>
        <w:rPr>
          <w:rFonts w:ascii="宋体" w:cs="Arial"/>
          <w:kern w:val="0"/>
          <w:sz w:val="24"/>
        </w:rPr>
      </w:pPr>
    </w:p>
    <w:p>
      <w:pPr>
        <w:spacing w:line="360" w:lineRule="auto"/>
        <w:ind w:firstLine="560" w:firstLineChars="225"/>
        <w:rPr>
          <w:rFonts w:ascii="宋体" w:cs="Arial"/>
          <w:kern w:val="0"/>
          <w:sz w:val="24"/>
        </w:rPr>
      </w:pPr>
    </w:p>
    <w:p>
      <w:pPr>
        <w:spacing w:line="360" w:lineRule="auto"/>
        <w:ind w:firstLine="560" w:firstLineChars="225"/>
        <w:rPr>
          <w:rFonts w:ascii="宋体" w:cs="Arial"/>
          <w:kern w:val="0"/>
          <w:sz w:val="24"/>
        </w:rPr>
      </w:pPr>
    </w:p>
    <w:p>
      <w:pPr>
        <w:spacing w:line="360" w:lineRule="auto"/>
        <w:ind w:firstLine="560" w:firstLineChars="225"/>
        <w:rPr>
          <w:rFonts w:ascii="宋体" w:cs="Arial"/>
          <w:kern w:val="0"/>
          <w:sz w:val="24"/>
        </w:rPr>
      </w:pPr>
    </w:p>
    <w:p>
      <w:pPr>
        <w:pStyle w:val="13"/>
      </w:pPr>
    </w:p>
    <w:p>
      <w:pPr>
        <w:pStyle w:val="4"/>
        <w:jc w:val="center"/>
        <w:rPr>
          <w:rFonts w:ascii="宋体" w:hAnsi="宋体"/>
          <w:sz w:val="28"/>
          <w:szCs w:val="28"/>
        </w:rPr>
      </w:pPr>
      <w:r>
        <w:rPr>
          <w:rFonts w:hint="eastAsia" w:ascii="宋体" w:hAnsi="宋体"/>
          <w:sz w:val="28"/>
          <w:szCs w:val="28"/>
        </w:rPr>
        <w:t>格式十、比选申请人认为还需提供的其它材料</w:t>
      </w:r>
    </w:p>
    <w:p>
      <w:pPr>
        <w:pStyle w:val="13"/>
        <w:rPr>
          <w:sz w:val="21"/>
          <w:szCs w:val="21"/>
        </w:rPr>
      </w:pPr>
      <w:r>
        <w:rPr>
          <w:rFonts w:hint="eastAsia"/>
          <w:sz w:val="21"/>
          <w:szCs w:val="21"/>
        </w:rPr>
        <w:t>比选申请人根据比选文件第五章《综合评分明细表》等的相关要求认为还需提供的其它材料。</w:t>
      </w:r>
    </w:p>
    <w:p>
      <w:pPr>
        <w:spacing w:line="360" w:lineRule="auto"/>
        <w:ind w:firstLine="560" w:firstLineChars="225"/>
        <w:rPr>
          <w:rFonts w:ascii="宋体" w:cs="Arial"/>
          <w:kern w:val="0"/>
          <w:sz w:val="24"/>
        </w:rPr>
      </w:pPr>
    </w:p>
    <w:p>
      <w:pPr>
        <w:spacing w:line="360" w:lineRule="auto"/>
        <w:ind w:firstLine="560" w:firstLineChars="225"/>
        <w:rPr>
          <w:rFonts w:ascii="宋体" w:cs="Arial"/>
          <w:kern w:val="0"/>
          <w:sz w:val="24"/>
        </w:rPr>
      </w:pPr>
    </w:p>
    <w:p>
      <w:pPr>
        <w:spacing w:line="360" w:lineRule="auto"/>
        <w:ind w:firstLine="560" w:firstLineChars="225"/>
        <w:rPr>
          <w:rFonts w:ascii="宋体" w:cs="Arial"/>
          <w:kern w:val="0"/>
          <w:sz w:val="24"/>
        </w:rPr>
      </w:pPr>
    </w:p>
    <w:p>
      <w:pPr>
        <w:spacing w:line="360" w:lineRule="auto"/>
        <w:ind w:firstLine="560" w:firstLineChars="225"/>
        <w:rPr>
          <w:rFonts w:ascii="宋体" w:cs="Arial"/>
          <w:kern w:val="0"/>
          <w:sz w:val="24"/>
        </w:rPr>
      </w:pPr>
    </w:p>
    <w:p>
      <w:pPr>
        <w:spacing w:line="360" w:lineRule="auto"/>
        <w:ind w:firstLine="560" w:firstLineChars="225"/>
        <w:rPr>
          <w:rFonts w:ascii="宋体" w:cs="Arial"/>
          <w:kern w:val="0"/>
          <w:sz w:val="24"/>
        </w:rPr>
      </w:pPr>
    </w:p>
    <w:p>
      <w:pPr>
        <w:tabs>
          <w:tab w:val="left" w:pos="432"/>
        </w:tabs>
        <w:jc w:val="center"/>
        <w:outlineLvl w:val="0"/>
        <w:rPr>
          <w:rFonts w:ascii="华文中宋" w:hAnsi="华文中宋" w:eastAsia="华文中宋"/>
          <w:b/>
          <w:sz w:val="36"/>
          <w:szCs w:val="36"/>
        </w:rPr>
      </w:pPr>
      <w:r>
        <w:br w:type="page"/>
      </w:r>
      <w:bookmarkStart w:id="49" w:name="_Toc31849"/>
      <w:r>
        <w:rPr>
          <w:rFonts w:hint="eastAsia"/>
          <w:sz w:val="40"/>
          <w:szCs w:val="48"/>
        </w:rPr>
        <w:t xml:space="preserve">  </w:t>
      </w:r>
      <w:r>
        <w:rPr>
          <w:rFonts w:hint="eastAsia" w:ascii="华文中宋" w:hAnsi="华文中宋" w:eastAsia="华文中宋"/>
          <w:b/>
          <w:sz w:val="36"/>
          <w:szCs w:val="36"/>
        </w:rPr>
        <w:t xml:space="preserve">第四章  </w:t>
      </w:r>
      <w:bookmarkEnd w:id="49"/>
      <w:r>
        <w:rPr>
          <w:rFonts w:hint="eastAsia" w:ascii="华文中宋" w:hAnsi="华文中宋" w:eastAsia="华文中宋"/>
          <w:b/>
          <w:sz w:val="36"/>
          <w:szCs w:val="36"/>
        </w:rPr>
        <w:t>比选需求</w:t>
      </w:r>
    </w:p>
    <w:p>
      <w:pPr>
        <w:keepNext w:val="0"/>
        <w:keepLines w:val="0"/>
        <w:pageBreakBefore w:val="0"/>
        <w:widowControl w:val="0"/>
        <w:kinsoku/>
        <w:wordWrap/>
        <w:overflowPunct/>
        <w:topLinePunct w:val="0"/>
        <w:autoSpaceDE/>
        <w:autoSpaceDN/>
        <w:bidi w:val="0"/>
        <w:adjustRightInd/>
        <w:snapToGrid/>
        <w:spacing w:before="241" w:beforeLines="50" w:after="241" w:afterLines="50" w:line="192" w:lineRule="auto"/>
        <w:ind w:firstLine="498" w:firstLineChars="200"/>
        <w:textAlignment w:val="auto"/>
        <w:rPr>
          <w:rFonts w:ascii="宋体" w:hAnsi="宋体"/>
          <w:color w:val="000000" w:themeColor="text1"/>
          <w:sz w:val="24"/>
          <w14:textFill>
            <w14:solidFill>
              <w14:schemeClr w14:val="tx1"/>
            </w14:solidFill>
          </w14:textFill>
        </w:rPr>
      </w:pPr>
      <w:bookmarkStart w:id="50" w:name="PO_默认文件内容_2"/>
      <w:bookmarkStart w:id="51" w:name="_Toc114364025"/>
      <w:bookmarkStart w:id="52" w:name="_Toc10491"/>
      <w:r>
        <w:rPr>
          <w:rFonts w:hint="eastAsia" w:ascii="宋体" w:hAnsi="宋体"/>
          <w:color w:val="000000" w:themeColor="text1"/>
          <w:sz w:val="24"/>
          <w14:textFill>
            <w14:solidFill>
              <w14:schemeClr w14:val="tx1"/>
            </w14:solidFill>
          </w14:textFill>
        </w:rPr>
        <w:t>本次比选项目为</w:t>
      </w:r>
      <w:bookmarkEnd w:id="50"/>
      <w:r>
        <w:rPr>
          <w:rFonts w:hint="eastAsia" w:ascii="宋体" w:hAnsi="宋体"/>
          <w:color w:val="000000" w:themeColor="text1"/>
          <w:sz w:val="24"/>
          <w14:textFill>
            <w14:solidFill>
              <w14:schemeClr w14:val="tx1"/>
            </w14:solidFill>
          </w14:textFill>
        </w:rPr>
        <w:t>病床采购项目。</w:t>
      </w:r>
    </w:p>
    <w:p>
      <w:pPr>
        <w:pStyle w:val="2"/>
        <w:keepNext w:val="0"/>
        <w:keepLines w:val="0"/>
        <w:pageBreakBefore w:val="0"/>
        <w:widowControl w:val="0"/>
        <w:numPr>
          <w:ilvl w:val="0"/>
          <w:numId w:val="4"/>
        </w:numPr>
        <w:tabs>
          <w:tab w:val="clear" w:pos="1500"/>
        </w:tabs>
        <w:kinsoku/>
        <w:wordWrap/>
        <w:overflowPunct/>
        <w:topLinePunct w:val="0"/>
        <w:autoSpaceDE/>
        <w:autoSpaceDN/>
        <w:bidi w:val="0"/>
        <w:adjustRightInd/>
        <w:snapToGrid/>
        <w:spacing w:line="192" w:lineRule="auto"/>
        <w:textAlignment w:val="auto"/>
        <w:rPr>
          <w:b/>
          <w:bCs/>
          <w:color w:val="000000" w:themeColor="text1"/>
          <w:spacing w:val="-4"/>
          <w14:textFill>
            <w14:solidFill>
              <w14:schemeClr w14:val="tx1"/>
            </w14:solidFill>
          </w14:textFill>
        </w:rPr>
      </w:pPr>
      <w:r>
        <w:rPr>
          <w:rFonts w:hint="eastAsia"/>
          <w:b/>
          <w:bCs/>
          <w:color w:val="000000" w:themeColor="text1"/>
          <w:spacing w:val="-4"/>
          <w14:textFill>
            <w14:solidFill>
              <w14:schemeClr w14:val="tx1"/>
            </w14:solidFill>
          </w14:textFill>
        </w:rPr>
        <w:t>服务内容：</w:t>
      </w:r>
    </w:p>
    <w:bookmarkEnd w:id="51"/>
    <w:p>
      <w:pPr>
        <w:keepNext w:val="0"/>
        <w:keepLines w:val="0"/>
        <w:pageBreakBefore w:val="0"/>
        <w:widowControl w:val="0"/>
        <w:numPr>
          <w:ilvl w:val="255"/>
          <w:numId w:val="0"/>
        </w:numPr>
        <w:kinsoku/>
        <w:wordWrap/>
        <w:overflowPunct/>
        <w:topLinePunct w:val="0"/>
        <w:autoSpaceDE/>
        <w:autoSpaceDN/>
        <w:bidi w:val="0"/>
        <w:adjustRightInd/>
        <w:snapToGrid/>
        <w:spacing w:before="241" w:beforeLines="50" w:after="241" w:afterLines="50" w:line="120" w:lineRule="auto"/>
        <w:textAlignment w:val="auto"/>
        <w:rPr>
          <w:rFonts w:asciiTheme="minorEastAsia" w:hAnsiTheme="minorEastAsia" w:eastAsiaTheme="minorEastAsia"/>
          <w:b/>
          <w:bCs/>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sz w:val="28"/>
          <w:szCs w:val="28"/>
        </w:rPr>
        <w:t>一</w:t>
      </w:r>
      <w:r>
        <w:rPr>
          <w:rFonts w:hint="eastAsia" w:asciiTheme="minorEastAsia" w:hAnsiTheme="minorEastAsia" w:eastAsiaTheme="minorEastAsia"/>
          <w:sz w:val="24"/>
        </w:rPr>
        <w:t>、</w:t>
      </w:r>
      <w:r>
        <w:rPr>
          <w:rFonts w:hint="eastAsia" w:asciiTheme="minorEastAsia" w:hAnsiTheme="minorEastAsia" w:eastAsiaTheme="minorEastAsia"/>
          <w:b/>
          <w:bCs/>
          <w:sz w:val="24"/>
        </w:rPr>
        <w:t>技术服务要求：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规格：床板长度</w:t>
      </w:r>
      <w:r>
        <w:rPr>
          <w:rFonts w:hint="eastAsia" w:asciiTheme="minorEastAsia" w:hAnsiTheme="minorEastAsia" w:eastAsiaTheme="minorEastAsia"/>
          <w:sz w:val="24"/>
        </w:rPr>
        <w:t>≥</w:t>
      </w:r>
      <w:r>
        <w:rPr>
          <w:rFonts w:asciiTheme="minorEastAsia" w:hAnsiTheme="minorEastAsia" w:eastAsiaTheme="minorEastAsia"/>
          <w:sz w:val="24"/>
        </w:rPr>
        <w:t>2080mm</w:t>
      </w:r>
      <w:r>
        <w:rPr>
          <w:rFonts w:hint="eastAsia" w:asciiTheme="minorEastAsia" w:hAnsiTheme="minorEastAsia" w:eastAsiaTheme="minorEastAsia"/>
          <w:sz w:val="24"/>
        </w:rPr>
        <w:t>，</w:t>
      </w:r>
      <w:r>
        <w:rPr>
          <w:rFonts w:asciiTheme="minorEastAsia" w:hAnsiTheme="minorEastAsia" w:eastAsiaTheme="minorEastAsia"/>
          <w:sz w:val="24"/>
        </w:rPr>
        <w:t>宽度</w:t>
      </w:r>
      <w:r>
        <w:rPr>
          <w:rFonts w:hint="eastAsia" w:asciiTheme="minorEastAsia" w:hAnsiTheme="minorEastAsia" w:eastAsiaTheme="minorEastAsia"/>
          <w:sz w:val="24"/>
        </w:rPr>
        <w:t>≥</w:t>
      </w:r>
      <w:r>
        <w:rPr>
          <w:rFonts w:asciiTheme="minorEastAsia" w:hAnsiTheme="minorEastAsia" w:eastAsiaTheme="minorEastAsia"/>
          <w:sz w:val="24"/>
        </w:rPr>
        <w:t>900mm</w:t>
      </w:r>
      <w:r>
        <w:rPr>
          <w:rFonts w:hint="eastAsia" w:asciiTheme="minorEastAsia" w:hAnsiTheme="minorEastAsia" w:eastAsiaTheme="minorEastAsia"/>
          <w:sz w:val="24"/>
        </w:rPr>
        <w:t>，</w:t>
      </w:r>
      <w:r>
        <w:rPr>
          <w:rFonts w:asciiTheme="minorEastAsia" w:hAnsiTheme="minorEastAsia" w:eastAsiaTheme="minorEastAsia"/>
          <w:sz w:val="24"/>
        </w:rPr>
        <w:t>高度</w:t>
      </w:r>
      <w:r>
        <w:rPr>
          <w:rFonts w:hint="eastAsia" w:asciiTheme="minorEastAsia" w:hAnsiTheme="minorEastAsia" w:eastAsiaTheme="minorEastAsia"/>
          <w:sz w:val="24"/>
        </w:rPr>
        <w:t>≥</w:t>
      </w:r>
      <w:r>
        <w:rPr>
          <w:rFonts w:asciiTheme="minorEastAsia" w:hAnsiTheme="minorEastAsia" w:eastAsiaTheme="minorEastAsia"/>
          <w:sz w:val="24"/>
        </w:rPr>
        <w:t>500mm</w:t>
      </w:r>
      <w:r>
        <w:rPr>
          <w:rFonts w:hint="eastAsia" w:asciiTheme="minorEastAsia" w:hAnsiTheme="minorEastAsia" w:eastAsiaTheme="minorEastAsia"/>
          <w:sz w:val="24"/>
        </w:rPr>
        <w:t>。</w:t>
      </w:r>
    </w:p>
    <w:p>
      <w:pPr>
        <w:spacing w:line="240" w:lineRule="auto"/>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.床面板采用优质冷轧钢板，床面板厚度</w:t>
      </w:r>
      <w:r>
        <w:rPr>
          <w:rFonts w:hint="eastAsia" w:asciiTheme="minorEastAsia" w:hAnsiTheme="minorEastAsia" w:eastAsiaTheme="minorEastAsia"/>
          <w:sz w:val="24"/>
        </w:rPr>
        <w:t>≥</w:t>
      </w:r>
      <w:r>
        <w:rPr>
          <w:rFonts w:asciiTheme="minorEastAsia" w:hAnsiTheme="minorEastAsia" w:eastAsiaTheme="minorEastAsia"/>
          <w:sz w:val="24"/>
        </w:rPr>
        <w:t>1.0mm，床板一次冲压成型。</w:t>
      </w:r>
    </w:p>
    <w:p>
      <w:pPr>
        <w:spacing w:line="240" w:lineRule="auto"/>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 床头尾板采用ABS工程塑料，颜色周边为乳白色，中间为蓝色防火板。挂板式结构，可拆卸，床尾比床头低</w:t>
      </w:r>
      <w:r>
        <w:rPr>
          <w:rFonts w:hint="eastAsia" w:asciiTheme="minorEastAsia" w:hAnsiTheme="minorEastAsia" w:eastAsiaTheme="minorEastAsia"/>
          <w:sz w:val="24"/>
        </w:rPr>
        <w:t>≤</w:t>
      </w:r>
      <w:r>
        <w:rPr>
          <w:rFonts w:asciiTheme="minorEastAsia" w:hAnsiTheme="minorEastAsia" w:eastAsiaTheme="minorEastAsia"/>
          <w:sz w:val="24"/>
        </w:rPr>
        <w:t>60mm，便于护理操作。</w:t>
      </w:r>
    </w:p>
    <w:p>
      <w:pPr>
        <w:spacing w:line="240" w:lineRule="auto"/>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.床体钢塑结构，床体承载</w:t>
      </w:r>
      <w:r>
        <w:rPr>
          <w:rFonts w:hint="eastAsia" w:asciiTheme="minorEastAsia" w:hAnsiTheme="minorEastAsia" w:eastAsiaTheme="minorEastAsia"/>
          <w:sz w:val="24"/>
        </w:rPr>
        <w:t>重</w:t>
      </w:r>
      <w:r>
        <w:rPr>
          <w:rFonts w:asciiTheme="minorEastAsia" w:hAnsiTheme="minorEastAsia" w:eastAsiaTheme="minorEastAsia"/>
          <w:sz w:val="24"/>
        </w:rPr>
        <w:t>量</w:t>
      </w:r>
      <w:r>
        <w:rPr>
          <w:rFonts w:hint="eastAsia" w:asciiTheme="minorEastAsia" w:hAnsiTheme="minorEastAsia" w:eastAsiaTheme="minorEastAsia"/>
          <w:sz w:val="24"/>
        </w:rPr>
        <w:t>≥</w:t>
      </w:r>
      <w:r>
        <w:rPr>
          <w:rFonts w:asciiTheme="minorEastAsia" w:hAnsiTheme="minorEastAsia" w:eastAsiaTheme="minorEastAsia"/>
          <w:sz w:val="24"/>
        </w:rPr>
        <w:t>250</w:t>
      </w:r>
      <w:r>
        <w:rPr>
          <w:rFonts w:hint="eastAsia" w:asciiTheme="minorEastAsia" w:hAnsiTheme="minorEastAsia" w:eastAsiaTheme="minorEastAsia"/>
          <w:sz w:val="24"/>
        </w:rPr>
        <w:t>KG</w:t>
      </w:r>
      <w:r>
        <w:rPr>
          <w:rFonts w:asciiTheme="minorEastAsia" w:hAnsiTheme="minorEastAsia" w:eastAsiaTheme="minorEastAsia"/>
          <w:sz w:val="24"/>
        </w:rPr>
        <w:t>，床框采用优质冷轧钢管，壁厚</w:t>
      </w:r>
      <w:r>
        <w:rPr>
          <w:rFonts w:hint="eastAsia" w:asciiTheme="minorEastAsia" w:hAnsiTheme="minorEastAsia" w:eastAsiaTheme="minorEastAsia"/>
          <w:sz w:val="24"/>
        </w:rPr>
        <w:t>≥</w:t>
      </w:r>
      <w:r>
        <w:rPr>
          <w:rFonts w:asciiTheme="minorEastAsia" w:hAnsiTheme="minorEastAsia" w:eastAsiaTheme="minorEastAsia"/>
          <w:sz w:val="24"/>
        </w:rPr>
        <w:t>2.0mm</w:t>
      </w:r>
      <w:r>
        <w:rPr>
          <w:rFonts w:hint="eastAsia" w:asciiTheme="minorEastAsia" w:hAnsiTheme="minorEastAsia" w:eastAsiaTheme="minorEastAsia"/>
          <w:sz w:val="24"/>
        </w:rPr>
        <w:t>。</w:t>
      </w:r>
    </w:p>
    <w:p>
      <w:pPr>
        <w:spacing w:line="240" w:lineRule="auto"/>
        <w:rPr>
          <w:rFonts w:asciiTheme="minorEastAsia" w:hAnsiTheme="minorEastAsia" w:eastAsiaTheme="minorEastAsia"/>
          <w:sz w:val="24"/>
        </w:rPr>
      </w:pPr>
      <w:r>
        <w:rPr>
          <w:rFonts w:hint="eastAsia" w:asciiTheme="minorEastAsia" w:hAnsiTheme="minorEastAsia" w:eastAsiaTheme="minorEastAsia"/>
          <w:sz w:val="24"/>
        </w:rPr>
        <w:t>5</w:t>
      </w:r>
      <w:r>
        <w:rPr>
          <w:rFonts w:asciiTheme="minorEastAsia" w:hAnsiTheme="minorEastAsia" w:eastAsiaTheme="minorEastAsia"/>
          <w:sz w:val="24"/>
        </w:rPr>
        <w:t>.床体与床面板二氧化碳保护焊焊接，牢固、可靠。</w:t>
      </w:r>
    </w:p>
    <w:p>
      <w:pPr>
        <w:spacing w:line="240" w:lineRule="auto"/>
        <w:rPr>
          <w:rFonts w:asciiTheme="minorEastAsia" w:hAnsiTheme="minorEastAsia" w:eastAsiaTheme="minorEastAsia"/>
          <w:sz w:val="24"/>
        </w:rPr>
      </w:pPr>
      <w:r>
        <w:rPr>
          <w:rFonts w:hint="eastAsia" w:asciiTheme="minorEastAsia" w:hAnsiTheme="minorEastAsia" w:eastAsiaTheme="minorEastAsia"/>
          <w:sz w:val="24"/>
        </w:rPr>
        <w:t>6</w:t>
      </w:r>
      <w:r>
        <w:rPr>
          <w:rFonts w:asciiTheme="minorEastAsia" w:hAnsiTheme="minorEastAsia" w:eastAsiaTheme="minorEastAsia"/>
          <w:sz w:val="24"/>
        </w:rPr>
        <w:t>.带万向轮:直径</w:t>
      </w:r>
      <w:r>
        <w:rPr>
          <w:rFonts w:hint="eastAsia" w:asciiTheme="minorEastAsia" w:hAnsiTheme="minorEastAsia" w:eastAsiaTheme="minorEastAsia"/>
          <w:sz w:val="24"/>
        </w:rPr>
        <w:t>≥</w:t>
      </w:r>
      <w:r>
        <w:rPr>
          <w:rFonts w:asciiTheme="minorEastAsia" w:hAnsiTheme="minorEastAsia" w:eastAsiaTheme="minorEastAsia"/>
          <w:sz w:val="24"/>
        </w:rPr>
        <w:t>5英寸，四轮刹车</w:t>
      </w:r>
      <w:r>
        <w:rPr>
          <w:rFonts w:hint="eastAsia" w:asciiTheme="minorEastAsia" w:hAnsiTheme="minorEastAsia" w:eastAsiaTheme="minorEastAsia"/>
          <w:sz w:val="24"/>
        </w:rPr>
        <w:t>,耐磨，静音</w:t>
      </w:r>
      <w:r>
        <w:rPr>
          <w:rFonts w:asciiTheme="minorEastAsia" w:hAnsiTheme="minorEastAsia" w:eastAsiaTheme="minorEastAsia"/>
          <w:sz w:val="24"/>
        </w:rPr>
        <w:t>。</w:t>
      </w:r>
    </w:p>
    <w:p>
      <w:pPr>
        <w:spacing w:line="240" w:lineRule="auto"/>
        <w:rPr>
          <w:rFonts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 摇杆含有带极限位置保护螺杆，耐磨、轻便省力、无噪音，丝杆具备双向过盈保护装置，ABS隐藏式摇把。</w:t>
      </w:r>
    </w:p>
    <w:p>
      <w:pPr>
        <w:spacing w:line="240" w:lineRule="auto"/>
        <w:rPr>
          <w:rFonts w:asciiTheme="minorEastAsia" w:hAnsiTheme="minorEastAsia" w:eastAsiaTheme="minorEastAsia"/>
          <w:sz w:val="24"/>
        </w:rPr>
      </w:pPr>
      <w:r>
        <w:rPr>
          <w:rFonts w:hint="eastAsia" w:asciiTheme="minorEastAsia" w:hAnsiTheme="minorEastAsia" w:eastAsiaTheme="minorEastAsia"/>
          <w:sz w:val="24"/>
        </w:rPr>
        <w:t>★8</w:t>
      </w:r>
      <w:r>
        <w:rPr>
          <w:rFonts w:asciiTheme="minorEastAsia" w:hAnsiTheme="minorEastAsia" w:eastAsiaTheme="minorEastAsia"/>
          <w:sz w:val="24"/>
        </w:rPr>
        <w:t>.铝质全覆式护栏设计，总长</w:t>
      </w:r>
      <w:r>
        <w:rPr>
          <w:rFonts w:hint="eastAsia" w:asciiTheme="minorEastAsia" w:hAnsiTheme="minorEastAsia" w:eastAsiaTheme="minorEastAsia"/>
          <w:sz w:val="24"/>
        </w:rPr>
        <w:t>≥</w:t>
      </w:r>
      <w:r>
        <w:rPr>
          <w:rFonts w:asciiTheme="minorEastAsia" w:hAnsiTheme="minorEastAsia" w:eastAsiaTheme="minorEastAsia"/>
          <w:sz w:val="24"/>
        </w:rPr>
        <w:t>1400mm</w:t>
      </w:r>
      <w:r>
        <w:rPr>
          <w:rFonts w:hint="eastAsia" w:asciiTheme="minorEastAsia" w:hAnsiTheme="minorEastAsia" w:eastAsiaTheme="minorEastAsia"/>
          <w:sz w:val="24"/>
        </w:rPr>
        <w:t>,</w:t>
      </w:r>
      <w:r>
        <w:rPr>
          <w:rFonts w:asciiTheme="minorEastAsia" w:hAnsiTheme="minorEastAsia" w:eastAsiaTheme="minorEastAsia"/>
          <w:sz w:val="24"/>
        </w:rPr>
        <w:t>铝合金扶手,表面硬化处理,手握式单边开关，护栏安装固定后比床垫高</w:t>
      </w:r>
      <w:r>
        <w:rPr>
          <w:rFonts w:hint="eastAsia" w:asciiTheme="minorEastAsia" w:hAnsiTheme="minorEastAsia" w:eastAsiaTheme="minorEastAsia"/>
          <w:sz w:val="24"/>
        </w:rPr>
        <w:t>≥</w:t>
      </w:r>
      <w:r>
        <w:rPr>
          <w:rFonts w:asciiTheme="minorEastAsia" w:hAnsiTheme="minorEastAsia" w:eastAsiaTheme="minorEastAsia"/>
          <w:sz w:val="24"/>
        </w:rPr>
        <w:t>300mm。</w:t>
      </w:r>
    </w:p>
    <w:p>
      <w:pPr>
        <w:spacing w:line="240" w:lineRule="auto"/>
        <w:rPr>
          <w:rFonts w:asciiTheme="minorEastAsia" w:hAnsiTheme="minorEastAsia" w:eastAsiaTheme="minorEastAsia"/>
          <w:sz w:val="24"/>
        </w:rPr>
      </w:pPr>
      <w:r>
        <w:rPr>
          <w:rFonts w:hint="eastAsia" w:asciiTheme="minorEastAsia" w:hAnsiTheme="minorEastAsia" w:eastAsiaTheme="minorEastAsia"/>
          <w:sz w:val="24"/>
        </w:rPr>
        <w:t>9</w:t>
      </w:r>
      <w:r>
        <w:rPr>
          <w:rFonts w:asciiTheme="minorEastAsia" w:hAnsiTheme="minorEastAsia" w:eastAsiaTheme="minorEastAsia"/>
          <w:sz w:val="24"/>
        </w:rPr>
        <w:t>.碳钢杂物架(床下)</w:t>
      </w:r>
      <w:r>
        <w:rPr>
          <w:rFonts w:hint="eastAsia" w:asciiTheme="minorEastAsia" w:hAnsiTheme="minorEastAsia" w:eastAsiaTheme="minorEastAsia"/>
          <w:sz w:val="24"/>
        </w:rPr>
        <w:t>。</w:t>
      </w:r>
    </w:p>
    <w:p>
      <w:pPr>
        <w:spacing w:line="240" w:lineRule="auto"/>
        <w:rPr>
          <w:rFonts w:asciiTheme="minorEastAsia" w:hAnsiTheme="minorEastAsia" w:eastAsiaTheme="minorEastAsia"/>
          <w:sz w:val="24"/>
        </w:rPr>
      </w:pPr>
      <w:r>
        <w:rPr>
          <w:rFonts w:hint="eastAsia" w:asciiTheme="minorEastAsia" w:hAnsiTheme="minorEastAsia" w:eastAsiaTheme="minorEastAsia"/>
          <w:sz w:val="24"/>
        </w:rPr>
        <w:t>10</w:t>
      </w:r>
      <w:r>
        <w:rPr>
          <w:rFonts w:asciiTheme="minorEastAsia" w:hAnsiTheme="minorEastAsia" w:eastAsiaTheme="minorEastAsia"/>
          <w:sz w:val="24"/>
        </w:rPr>
        <w:t>.配二折式伸缩输液架，防震，具有二个挂钩，可同时进行多瓶输液</w:t>
      </w:r>
      <w:r>
        <w:rPr>
          <w:rFonts w:hint="eastAsia" w:asciiTheme="minorEastAsia" w:hAnsiTheme="minorEastAsia" w:eastAsiaTheme="minorEastAsia"/>
          <w:sz w:val="24"/>
        </w:rPr>
        <w:t>。</w:t>
      </w:r>
    </w:p>
    <w:p>
      <w:pPr>
        <w:pStyle w:val="2"/>
        <w:spacing w:line="240" w:lineRule="auto"/>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1</w:t>
      </w:r>
      <w:r>
        <w:rPr>
          <w:rFonts w:hint="eastAsia" w:asciiTheme="minorEastAsia" w:hAnsiTheme="minorEastAsia" w:eastAsiaTheme="minorEastAsia"/>
        </w:rPr>
        <w:t>1</w:t>
      </w:r>
      <w:r>
        <w:rPr>
          <w:rFonts w:asciiTheme="minorEastAsia" w:hAnsiTheme="minorEastAsia" w:eastAsiaTheme="minorEastAsia"/>
        </w:rPr>
        <w:t>.功能要求</w:t>
      </w:r>
      <w:r>
        <w:rPr>
          <w:rFonts w:hint="eastAsia" w:asciiTheme="minorEastAsia" w:hAnsiTheme="minorEastAsia" w:eastAsiaTheme="minorEastAsia"/>
        </w:rPr>
        <w:t>:背板升降角度为0～85º±5º；腿板升降角度0～50º±5º</w:t>
      </w:r>
      <w:r>
        <w:rPr>
          <w:rFonts w:asciiTheme="minorEastAsia" w:hAnsiTheme="minorEastAsia" w:eastAsiaTheme="minorEastAsia"/>
        </w:rPr>
        <w:t>可任意调节。</w:t>
      </w:r>
    </w:p>
    <w:p>
      <w:pPr>
        <w:pStyle w:val="2"/>
        <w:spacing w:line="240" w:lineRule="auto"/>
        <w:rPr>
          <w:rFonts w:asciiTheme="minorEastAsia" w:hAnsiTheme="minorEastAsia" w:eastAsiaTheme="minorEastAsia"/>
        </w:rPr>
      </w:pPr>
      <w:r>
        <w:rPr>
          <w:rFonts w:hint="eastAsia" w:asciiTheme="minorEastAsia" w:hAnsiTheme="minorEastAsia" w:eastAsiaTheme="minorEastAsia"/>
        </w:rPr>
        <w:t>★ 二、配置要求：</w:t>
      </w:r>
    </w:p>
    <w:p>
      <w:pPr>
        <w:pStyle w:val="2"/>
        <w:numPr>
          <w:ilvl w:val="255"/>
          <w:numId w:val="0"/>
        </w:numPr>
        <w:tabs>
          <w:tab w:val="left" w:pos="5694"/>
        </w:tabs>
        <w:spacing w:line="240" w:lineRule="auto"/>
        <w:rPr>
          <w:rFonts w:asciiTheme="minorEastAsia" w:hAnsiTheme="minorEastAsia" w:eastAsiaTheme="minorEastAsia"/>
          <w:b/>
          <w:color w:val="000000" w:themeColor="text1"/>
          <w:u w:val="single"/>
          <w14:textFill>
            <w14:solidFill>
              <w14:schemeClr w14:val="tx1"/>
            </w14:solidFill>
          </w14:textFill>
        </w:rPr>
      </w:pPr>
      <w:r>
        <w:rPr>
          <w:rFonts w:hint="eastAsia" w:asciiTheme="minorEastAsia" w:hAnsiTheme="minorEastAsia" w:eastAsiaTheme="minorEastAsia"/>
        </w:rPr>
        <w:t>1.护栏2个、杂物架1个、输液杆1个、餐桌板1个、床垫1张、万向轮4个。</w:t>
      </w:r>
    </w:p>
    <w:p>
      <w:pPr>
        <w:pStyle w:val="28"/>
        <w:spacing w:line="240" w:lineRule="auto"/>
        <w:jc w:val="left"/>
        <w:rPr>
          <w:b/>
          <w:bCs/>
          <w:sz w:val="24"/>
          <w:szCs w:val="24"/>
        </w:rPr>
      </w:pPr>
      <w:r>
        <w:rPr>
          <w:rFonts w:hint="eastAsia" w:asciiTheme="minorEastAsia" w:hAnsiTheme="minorEastAsia" w:eastAsiaTheme="minorEastAsia"/>
          <w:b/>
          <w:bCs/>
          <w:sz w:val="21"/>
          <w:szCs w:val="21"/>
        </w:rPr>
        <w:t xml:space="preserve">★ </w:t>
      </w:r>
      <w:r>
        <w:rPr>
          <w:rFonts w:hint="eastAsia"/>
          <w:b/>
          <w:bCs/>
          <w:sz w:val="24"/>
          <w:szCs w:val="24"/>
        </w:rPr>
        <w:t>三、商务服务要求：</w:t>
      </w:r>
    </w:p>
    <w:p>
      <w:pPr>
        <w:pStyle w:val="28"/>
        <w:keepNext w:val="0"/>
        <w:keepLines w:val="0"/>
        <w:pageBreakBefore w:val="0"/>
        <w:widowControl/>
        <w:kinsoku/>
        <w:wordWrap/>
        <w:overflowPunct/>
        <w:topLinePunct w:val="0"/>
        <w:autoSpaceDE/>
        <w:autoSpaceDN/>
        <w:bidi w:val="0"/>
        <w:adjustRightInd/>
        <w:snapToGrid w:val="0"/>
        <w:spacing w:line="312" w:lineRule="auto"/>
        <w:jc w:val="left"/>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1.质保时间：≥1年。</w:t>
      </w:r>
    </w:p>
    <w:p>
      <w:pPr>
        <w:pStyle w:val="28"/>
        <w:keepNext w:val="0"/>
        <w:keepLines w:val="0"/>
        <w:pageBreakBefore w:val="0"/>
        <w:widowControl/>
        <w:kinsoku/>
        <w:wordWrap/>
        <w:overflowPunct/>
        <w:topLinePunct w:val="0"/>
        <w:autoSpaceDE/>
        <w:autoSpaceDN/>
        <w:bidi w:val="0"/>
        <w:adjustRightInd/>
        <w:snapToGrid w:val="0"/>
        <w:spacing w:line="312" w:lineRule="auto"/>
        <w:jc w:val="left"/>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2.送货时间：合同生效后15日内送货至采购人指定地点。 </w:t>
      </w:r>
    </w:p>
    <w:p>
      <w:pPr>
        <w:pStyle w:val="28"/>
        <w:keepNext w:val="0"/>
        <w:keepLines w:val="0"/>
        <w:pageBreakBefore w:val="0"/>
        <w:widowControl/>
        <w:kinsoku/>
        <w:wordWrap/>
        <w:overflowPunct/>
        <w:topLinePunct w:val="0"/>
        <w:autoSpaceDE/>
        <w:autoSpaceDN/>
        <w:bidi w:val="0"/>
        <w:adjustRightInd/>
        <w:snapToGrid w:val="0"/>
        <w:spacing w:line="312" w:lineRule="auto"/>
        <w:jc w:val="left"/>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3.付款要求：全部设备运抵采购人指定地点，安装、调试并经采购人最终验收全部合格后，供应商应提供完税票据等，采购人收到发票后30个工作日内支付合同总价100%的合同款。</w:t>
      </w:r>
    </w:p>
    <w:p>
      <w:pPr>
        <w:pStyle w:val="28"/>
        <w:keepNext w:val="0"/>
        <w:keepLines w:val="0"/>
        <w:pageBreakBefore w:val="0"/>
        <w:widowControl/>
        <w:kinsoku/>
        <w:wordWrap/>
        <w:overflowPunct/>
        <w:topLinePunct w:val="0"/>
        <w:autoSpaceDE/>
        <w:autoSpaceDN/>
        <w:bidi w:val="0"/>
        <w:adjustRightInd/>
        <w:snapToGrid w:val="0"/>
        <w:spacing w:line="312" w:lineRule="auto"/>
        <w:jc w:val="left"/>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4.维修响应时间：供应商在接到采购人报修通知后2小时内做出维修响应，供应商工程师必须在接到故障通知后24小时内到达医院维修，质保期内供货商应提供维修及配件，保障诊疗工作的正常开展，相关费用由供货商自行承担。</w:t>
      </w:r>
    </w:p>
    <w:p>
      <w:pPr>
        <w:pStyle w:val="28"/>
        <w:rPr>
          <w:rFonts w:asciiTheme="minorEastAsia" w:hAnsiTheme="minorEastAsia" w:eastAsiaTheme="minorEastAsia"/>
          <w:sz w:val="24"/>
          <w:szCs w:val="24"/>
        </w:rPr>
      </w:pPr>
      <w:r>
        <w:rPr>
          <w:rFonts w:hint="eastAsia" w:asciiTheme="minorEastAsia" w:hAnsiTheme="minorEastAsia" w:eastAsiaTheme="minorEastAsia"/>
          <w:sz w:val="24"/>
          <w:szCs w:val="24"/>
        </w:rPr>
        <w:t>注：★条款作为本项目实质性要求，供应商不满足的将作为无效响应。</w:t>
      </w:r>
    </w:p>
    <w:p>
      <w:pPr>
        <w:widowControl/>
        <w:jc w:val="left"/>
        <w:rPr>
          <w:rFonts w:ascii="华文中宋" w:hAnsi="华文中宋" w:eastAsia="华文中宋"/>
          <w:b/>
          <w:sz w:val="36"/>
          <w:szCs w:val="36"/>
        </w:rPr>
      </w:pPr>
      <w:r>
        <w:rPr>
          <w:rFonts w:ascii="华文中宋" w:hAnsi="华文中宋" w:eastAsia="华文中宋"/>
          <w:b/>
          <w:sz w:val="36"/>
          <w:szCs w:val="36"/>
        </w:rPr>
        <w:br w:type="page"/>
      </w:r>
    </w:p>
    <w:p>
      <w:pPr>
        <w:widowControl/>
        <w:jc w:val="center"/>
        <w:rPr>
          <w:rFonts w:ascii="宋体" w:hAnsi="宋体"/>
          <w:sz w:val="24"/>
        </w:rPr>
      </w:pPr>
      <w:r>
        <w:rPr>
          <w:rFonts w:hint="eastAsia" w:ascii="华文中宋" w:hAnsi="华文中宋" w:eastAsia="华文中宋"/>
          <w:b/>
          <w:sz w:val="36"/>
          <w:szCs w:val="36"/>
        </w:rPr>
        <w:t>第五章  评审办法</w:t>
      </w:r>
      <w:bookmarkEnd w:id="52"/>
    </w:p>
    <w:p>
      <w:pPr>
        <w:pStyle w:val="4"/>
        <w:spacing w:line="240" w:lineRule="auto"/>
        <w:ind w:firstLine="498" w:firstLineChars="200"/>
        <w:rPr>
          <w:rFonts w:ascii="黑体" w:hAnsi="黑体"/>
          <w:sz w:val="24"/>
          <w:szCs w:val="24"/>
        </w:rPr>
      </w:pPr>
      <w:r>
        <w:rPr>
          <w:rFonts w:hint="eastAsia" w:ascii="黑体" w:hAnsi="黑体"/>
          <w:sz w:val="24"/>
          <w:szCs w:val="24"/>
        </w:rPr>
        <w:t>1、总则</w:t>
      </w:r>
    </w:p>
    <w:p>
      <w:pPr>
        <w:ind w:firstLine="498" w:firstLineChars="200"/>
        <w:rPr>
          <w:rFonts w:ascii="宋体" w:hAnsi="宋体"/>
          <w:bCs/>
          <w:sz w:val="24"/>
          <w:szCs w:val="22"/>
        </w:rPr>
      </w:pPr>
      <w:r>
        <w:rPr>
          <w:rFonts w:hint="eastAsia" w:ascii="宋体" w:hAnsi="宋体"/>
          <w:bCs/>
          <w:sz w:val="24"/>
          <w:szCs w:val="22"/>
        </w:rPr>
        <w:t>1.1 根据比选人本次比选项目实际需求制定本评审办法。</w:t>
      </w:r>
    </w:p>
    <w:p>
      <w:pPr>
        <w:ind w:firstLine="498" w:firstLineChars="200"/>
        <w:rPr>
          <w:rFonts w:ascii="宋体" w:hAnsi="宋体"/>
          <w:bCs/>
          <w:sz w:val="24"/>
          <w:szCs w:val="22"/>
        </w:rPr>
      </w:pPr>
      <w:r>
        <w:rPr>
          <w:rFonts w:hint="eastAsia" w:ascii="宋体" w:hAnsi="宋体"/>
          <w:bCs/>
          <w:sz w:val="24"/>
          <w:szCs w:val="22"/>
        </w:rPr>
        <w:t>1.2 评审工作由采购人负责组织，具体评审事务由组建的评审委员会负责。评审委员会由比选人代表和有关专家</w:t>
      </w:r>
      <w:r>
        <w:rPr>
          <w:rFonts w:hint="eastAsia" w:ascii="宋体" w:hAnsi="宋体"/>
          <w:sz w:val="24"/>
        </w:rPr>
        <w:t>三人及以上单数组成</w:t>
      </w:r>
      <w:r>
        <w:rPr>
          <w:rFonts w:hint="eastAsia" w:ascii="宋体" w:hAnsi="宋体"/>
          <w:bCs/>
          <w:sz w:val="24"/>
          <w:szCs w:val="22"/>
        </w:rPr>
        <w:t>。</w:t>
      </w:r>
    </w:p>
    <w:p>
      <w:pPr>
        <w:ind w:firstLine="498" w:firstLineChars="200"/>
        <w:rPr>
          <w:rFonts w:ascii="宋体" w:hAnsi="宋体"/>
          <w:bCs/>
          <w:sz w:val="24"/>
          <w:szCs w:val="22"/>
        </w:rPr>
      </w:pPr>
      <w:r>
        <w:rPr>
          <w:rFonts w:hint="eastAsia" w:ascii="宋体" w:hAnsi="宋体"/>
          <w:bCs/>
          <w:sz w:val="24"/>
          <w:szCs w:val="22"/>
        </w:rPr>
        <w:t>1.3 评审工作应遵循公开、公平、公正、科学及择优的原则，并以相同的评审程序和标准对待所有的比选申请人。</w:t>
      </w:r>
    </w:p>
    <w:p>
      <w:pPr>
        <w:ind w:firstLine="498" w:firstLineChars="200"/>
        <w:rPr>
          <w:rFonts w:ascii="宋体" w:hAnsi="宋体"/>
          <w:bCs/>
          <w:sz w:val="24"/>
          <w:szCs w:val="22"/>
        </w:rPr>
      </w:pPr>
      <w:r>
        <w:rPr>
          <w:rFonts w:hint="eastAsia" w:ascii="宋体" w:hAnsi="宋体"/>
          <w:bCs/>
          <w:sz w:val="24"/>
          <w:szCs w:val="22"/>
        </w:rPr>
        <w:t>1.4 评审委员会按照比选文件规定的评审方法和标准进行评审，并独立履行下列职责：</w:t>
      </w:r>
    </w:p>
    <w:p>
      <w:pPr>
        <w:ind w:firstLine="498" w:firstLineChars="200"/>
        <w:rPr>
          <w:rFonts w:ascii="宋体" w:hAnsi="宋体"/>
          <w:bCs/>
          <w:sz w:val="24"/>
          <w:szCs w:val="22"/>
        </w:rPr>
      </w:pPr>
      <w:r>
        <w:rPr>
          <w:rFonts w:hint="eastAsia" w:ascii="宋体" w:hAnsi="宋体"/>
          <w:bCs/>
          <w:sz w:val="24"/>
          <w:szCs w:val="22"/>
        </w:rPr>
        <w:t>（1）审查比选申请文件是否符合比选文件要求，并作出评价；</w:t>
      </w:r>
    </w:p>
    <w:p>
      <w:pPr>
        <w:ind w:firstLine="498" w:firstLineChars="200"/>
        <w:rPr>
          <w:rFonts w:ascii="宋体" w:hAnsi="宋体"/>
          <w:bCs/>
          <w:sz w:val="24"/>
          <w:szCs w:val="22"/>
        </w:rPr>
      </w:pPr>
      <w:r>
        <w:rPr>
          <w:rFonts w:hint="eastAsia" w:ascii="宋体" w:hAnsi="宋体"/>
          <w:bCs/>
          <w:sz w:val="24"/>
          <w:szCs w:val="22"/>
        </w:rPr>
        <w:t>（2）要求比选申请人对比选申请文件有关事项作出解释或者澄清；</w:t>
      </w:r>
    </w:p>
    <w:p>
      <w:pPr>
        <w:ind w:firstLine="498" w:firstLineChars="200"/>
        <w:rPr>
          <w:rFonts w:ascii="宋体" w:hAnsi="宋体"/>
          <w:bCs/>
          <w:sz w:val="24"/>
          <w:szCs w:val="22"/>
        </w:rPr>
      </w:pPr>
      <w:r>
        <w:rPr>
          <w:rFonts w:hint="eastAsia" w:ascii="宋体" w:hAnsi="宋体"/>
          <w:bCs/>
          <w:sz w:val="24"/>
          <w:szCs w:val="22"/>
        </w:rPr>
        <w:t>（3）推荐候选申请人名单；</w:t>
      </w:r>
    </w:p>
    <w:p>
      <w:pPr>
        <w:ind w:firstLine="498" w:firstLineChars="200"/>
        <w:rPr>
          <w:rFonts w:ascii="宋体" w:hAnsi="宋体"/>
          <w:bCs/>
          <w:sz w:val="24"/>
          <w:szCs w:val="22"/>
        </w:rPr>
      </w:pPr>
      <w:bookmarkStart w:id="53" w:name="_Toc217446098"/>
      <w:r>
        <w:rPr>
          <w:rFonts w:hint="eastAsia" w:ascii="宋体" w:hAnsi="宋体"/>
          <w:bCs/>
          <w:sz w:val="24"/>
          <w:szCs w:val="22"/>
        </w:rPr>
        <w:t>1.5评委会决定申请文件的响应性，仅依据比选申请文件本身的内容，而不寻求外部的证据。</w:t>
      </w:r>
    </w:p>
    <w:p>
      <w:pPr>
        <w:ind w:firstLine="498" w:firstLineChars="200"/>
        <w:rPr>
          <w:rFonts w:ascii="宋体" w:hAnsi="宋体"/>
          <w:bCs/>
          <w:sz w:val="24"/>
          <w:szCs w:val="22"/>
        </w:rPr>
      </w:pPr>
      <w:r>
        <w:rPr>
          <w:rFonts w:hint="eastAsia" w:ascii="宋体" w:hAnsi="宋体"/>
          <w:bCs/>
          <w:sz w:val="24"/>
          <w:szCs w:val="22"/>
        </w:rPr>
        <w:t>1.6评委会发现比选文件表述不明确或需要说明的事项，可提请采购人书面解释说明。</w:t>
      </w:r>
    </w:p>
    <w:p>
      <w:pPr>
        <w:pStyle w:val="4"/>
        <w:spacing w:line="240" w:lineRule="auto"/>
        <w:ind w:firstLine="498" w:firstLineChars="200"/>
        <w:rPr>
          <w:rFonts w:ascii="黑体" w:hAnsi="黑体"/>
          <w:sz w:val="24"/>
          <w:szCs w:val="24"/>
        </w:rPr>
      </w:pPr>
      <w:r>
        <w:rPr>
          <w:rFonts w:hint="eastAsia" w:ascii="黑体" w:hAnsi="黑体"/>
          <w:sz w:val="24"/>
          <w:szCs w:val="24"/>
        </w:rPr>
        <w:t>2、评审方法</w:t>
      </w:r>
    </w:p>
    <w:p>
      <w:pPr>
        <w:tabs>
          <w:tab w:val="left" w:pos="720"/>
        </w:tabs>
        <w:ind w:firstLine="498" w:firstLineChars="200"/>
        <w:rPr>
          <w:rFonts w:hAnsi="宋体"/>
          <w:sz w:val="24"/>
        </w:rPr>
      </w:pPr>
      <w:r>
        <w:rPr>
          <w:rFonts w:hint="eastAsia" w:hAnsi="宋体"/>
          <w:sz w:val="24"/>
        </w:rPr>
        <w:t>2.1本项目评审方法为：综合评分法。</w:t>
      </w:r>
    </w:p>
    <w:p>
      <w:pPr>
        <w:pStyle w:val="4"/>
        <w:spacing w:line="240" w:lineRule="auto"/>
        <w:ind w:firstLine="498" w:firstLineChars="200"/>
        <w:rPr>
          <w:rFonts w:ascii="黑体" w:hAnsi="黑体"/>
          <w:sz w:val="24"/>
          <w:szCs w:val="24"/>
        </w:rPr>
      </w:pPr>
      <w:r>
        <w:rPr>
          <w:rFonts w:hint="eastAsia" w:ascii="黑体" w:hAnsi="黑体"/>
          <w:sz w:val="24"/>
          <w:szCs w:val="24"/>
        </w:rPr>
        <w:t>3、评审程序</w:t>
      </w:r>
      <w:bookmarkEnd w:id="53"/>
    </w:p>
    <w:p>
      <w:pPr>
        <w:tabs>
          <w:tab w:val="left" w:pos="720"/>
        </w:tabs>
        <w:ind w:firstLine="498" w:firstLineChars="200"/>
        <w:rPr>
          <w:rFonts w:hAnsi="宋体"/>
          <w:sz w:val="24"/>
        </w:rPr>
      </w:pPr>
      <w:bookmarkStart w:id="54" w:name="_Toc217446099"/>
      <w:r>
        <w:rPr>
          <w:rFonts w:hint="eastAsia" w:hAnsi="宋体"/>
          <w:sz w:val="24"/>
        </w:rPr>
        <w:t>3.1比选申请文件初审。初审分为资格性检查和符合性检查。</w:t>
      </w:r>
    </w:p>
    <w:p>
      <w:pPr>
        <w:tabs>
          <w:tab w:val="left" w:pos="720"/>
        </w:tabs>
        <w:ind w:firstLine="498" w:firstLineChars="200"/>
        <w:rPr>
          <w:rFonts w:hAnsi="宋体"/>
          <w:sz w:val="24"/>
        </w:rPr>
      </w:pPr>
      <w:r>
        <w:rPr>
          <w:rFonts w:hint="eastAsia" w:hAnsi="宋体"/>
          <w:sz w:val="24"/>
        </w:rPr>
        <w:t>3.1.1资格性检查。依据比选文件的规定，对比选申请文件中的资格证明文件进行审查，以确定比选申请人是否具备申请资格。比选申请人的申请文件存在下列情况之一的，在资格性检查时按照无效申请处理：</w:t>
      </w:r>
    </w:p>
    <w:p>
      <w:pPr>
        <w:pStyle w:val="2"/>
      </w:pPr>
    </w:p>
    <w:p/>
    <w:p>
      <w:pPr>
        <w:pStyle w:val="2"/>
      </w:pPr>
    </w:p>
    <w:tbl>
      <w:tblPr>
        <w:tblStyle w:val="4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954"/>
        <w:gridCol w:w="992"/>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restart"/>
            <w:vAlign w:val="center"/>
          </w:tcPr>
          <w:p>
            <w:pPr>
              <w:jc w:val="center"/>
              <w:rPr>
                <w:b/>
              </w:rPr>
            </w:pPr>
            <w:r>
              <w:rPr>
                <w:rFonts w:hint="eastAsia"/>
                <w:b/>
              </w:rPr>
              <w:t>序号</w:t>
            </w:r>
          </w:p>
        </w:tc>
        <w:tc>
          <w:tcPr>
            <w:tcW w:w="5954" w:type="dxa"/>
            <w:vMerge w:val="restart"/>
            <w:vAlign w:val="center"/>
          </w:tcPr>
          <w:p>
            <w:pPr>
              <w:jc w:val="center"/>
              <w:rPr>
                <w:b/>
              </w:rPr>
            </w:pPr>
            <w:r>
              <w:rPr>
                <w:rFonts w:hint="eastAsia"/>
                <w:b/>
              </w:rPr>
              <w:t>资格审查内容</w:t>
            </w:r>
          </w:p>
        </w:tc>
        <w:tc>
          <w:tcPr>
            <w:tcW w:w="1893" w:type="dxa"/>
            <w:gridSpan w:val="2"/>
            <w:vAlign w:val="center"/>
          </w:tcPr>
          <w:p>
            <w:pPr>
              <w:jc w:val="center"/>
              <w:rPr>
                <w:b/>
              </w:rPr>
            </w:pPr>
            <w:r>
              <w:rPr>
                <w:rFonts w:hint="eastAsia"/>
                <w:b/>
              </w:rPr>
              <w:t>审查情况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vAlign w:val="center"/>
          </w:tcPr>
          <w:p>
            <w:pPr>
              <w:jc w:val="center"/>
              <w:rPr>
                <w:b/>
              </w:rPr>
            </w:pPr>
          </w:p>
        </w:tc>
        <w:tc>
          <w:tcPr>
            <w:tcW w:w="5954" w:type="dxa"/>
            <w:vMerge w:val="continue"/>
            <w:vAlign w:val="center"/>
          </w:tcPr>
          <w:p>
            <w:pPr>
              <w:jc w:val="center"/>
              <w:rPr>
                <w:b/>
              </w:rPr>
            </w:pPr>
          </w:p>
        </w:tc>
        <w:tc>
          <w:tcPr>
            <w:tcW w:w="992" w:type="dxa"/>
            <w:vAlign w:val="center"/>
          </w:tcPr>
          <w:p>
            <w:pPr>
              <w:jc w:val="center"/>
              <w:rPr>
                <w:b/>
              </w:rPr>
            </w:pPr>
            <w:r>
              <w:rPr>
                <w:rFonts w:hint="eastAsia"/>
                <w:b/>
              </w:rPr>
              <w:t>通过</w:t>
            </w:r>
          </w:p>
        </w:tc>
        <w:tc>
          <w:tcPr>
            <w:tcW w:w="901" w:type="dxa"/>
            <w:vAlign w:val="center"/>
          </w:tcPr>
          <w:p>
            <w:pPr>
              <w:jc w:val="center"/>
              <w:rPr>
                <w:b/>
              </w:rPr>
            </w:pPr>
            <w:r>
              <w:rPr>
                <w:rFonts w:hint="eastAsia"/>
                <w:b/>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r>
              <w:rPr>
                <w:rFonts w:hint="eastAsia"/>
              </w:rPr>
              <w:t>1</w:t>
            </w:r>
          </w:p>
        </w:tc>
        <w:tc>
          <w:tcPr>
            <w:tcW w:w="5954" w:type="dxa"/>
            <w:vAlign w:val="center"/>
          </w:tcPr>
          <w:p>
            <w:r>
              <w:rPr>
                <w:rFonts w:hint="eastAsia"/>
              </w:rPr>
              <w:t>是否按照第二章9.2（5）A款要求提供法定代表人证明书或授权书等材料</w:t>
            </w:r>
          </w:p>
        </w:tc>
        <w:tc>
          <w:tcPr>
            <w:tcW w:w="992" w:type="dxa"/>
            <w:vAlign w:val="center"/>
          </w:tcPr>
          <w:p/>
        </w:tc>
        <w:tc>
          <w:tcPr>
            <w:tcW w:w="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r>
              <w:rPr>
                <w:rFonts w:hint="eastAsia"/>
              </w:rPr>
              <w:t>2</w:t>
            </w:r>
          </w:p>
        </w:tc>
        <w:tc>
          <w:tcPr>
            <w:tcW w:w="5954" w:type="dxa"/>
            <w:vAlign w:val="center"/>
          </w:tcPr>
          <w:p>
            <w:r>
              <w:rPr>
                <w:rFonts w:hint="eastAsia"/>
              </w:rPr>
              <w:t>是否按照第二章9.2（5）B款要求提供营业执照等材料</w:t>
            </w:r>
          </w:p>
        </w:tc>
        <w:tc>
          <w:tcPr>
            <w:tcW w:w="992" w:type="dxa"/>
            <w:vAlign w:val="center"/>
          </w:tcPr>
          <w:p/>
        </w:tc>
        <w:tc>
          <w:tcPr>
            <w:tcW w:w="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r>
              <w:rPr>
                <w:rFonts w:hint="eastAsia"/>
              </w:rPr>
              <w:t>3</w:t>
            </w:r>
          </w:p>
        </w:tc>
        <w:tc>
          <w:tcPr>
            <w:tcW w:w="5954" w:type="dxa"/>
            <w:vAlign w:val="center"/>
          </w:tcPr>
          <w:p>
            <w:r>
              <w:rPr>
                <w:rFonts w:hint="eastAsia"/>
              </w:rPr>
              <w:t>是否按照第二章9.2（5）C款要求提供具有良好的商业信誉和健全的财务会计制度的证明材料</w:t>
            </w:r>
          </w:p>
        </w:tc>
        <w:tc>
          <w:tcPr>
            <w:tcW w:w="992" w:type="dxa"/>
            <w:vAlign w:val="center"/>
          </w:tcPr>
          <w:p/>
        </w:tc>
        <w:tc>
          <w:tcPr>
            <w:tcW w:w="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r>
              <w:rPr>
                <w:rFonts w:hint="eastAsia"/>
              </w:rPr>
              <w:t>4</w:t>
            </w:r>
          </w:p>
        </w:tc>
        <w:tc>
          <w:tcPr>
            <w:tcW w:w="5954" w:type="dxa"/>
            <w:vAlign w:val="center"/>
          </w:tcPr>
          <w:p>
            <w:r>
              <w:rPr>
                <w:rFonts w:hint="eastAsia"/>
              </w:rPr>
              <w:t>是否按照第二章9.2（5）D具有依法缴纳税收和社会保障资金的良好记录的证明材料</w:t>
            </w:r>
          </w:p>
        </w:tc>
        <w:tc>
          <w:tcPr>
            <w:tcW w:w="992" w:type="dxa"/>
            <w:vAlign w:val="center"/>
          </w:tcPr>
          <w:p/>
        </w:tc>
        <w:tc>
          <w:tcPr>
            <w:tcW w:w="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r>
              <w:rPr>
                <w:rFonts w:hint="eastAsia"/>
              </w:rPr>
              <w:t>5</w:t>
            </w:r>
          </w:p>
        </w:tc>
        <w:tc>
          <w:tcPr>
            <w:tcW w:w="5954" w:type="dxa"/>
            <w:vAlign w:val="center"/>
          </w:tcPr>
          <w:p>
            <w:r>
              <w:rPr>
                <w:rFonts w:hint="eastAsia"/>
              </w:rPr>
              <w:t>是否按照第二章9.2（5）E具备履行合同所必需的专业技术能力</w:t>
            </w:r>
          </w:p>
        </w:tc>
        <w:tc>
          <w:tcPr>
            <w:tcW w:w="992" w:type="dxa"/>
            <w:vAlign w:val="center"/>
          </w:tcPr>
          <w:p/>
        </w:tc>
        <w:tc>
          <w:tcPr>
            <w:tcW w:w="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r>
              <w:rPr>
                <w:rFonts w:hint="eastAsia"/>
              </w:rPr>
              <w:t>6</w:t>
            </w:r>
          </w:p>
        </w:tc>
        <w:tc>
          <w:tcPr>
            <w:tcW w:w="5954" w:type="dxa"/>
            <w:vAlign w:val="center"/>
          </w:tcPr>
          <w:p>
            <w:r>
              <w:rPr>
                <w:rFonts w:hint="eastAsia"/>
              </w:rPr>
              <w:t>是否按照第二章9.2（5）</w:t>
            </w:r>
            <w:r>
              <w:t>F</w:t>
            </w:r>
            <w:r>
              <w:rPr>
                <w:rFonts w:hint="eastAsia"/>
              </w:rPr>
              <w:t>款要求提供比选申请人还满足法律、行政法规规定的其他强制性条件的证明材料</w:t>
            </w:r>
          </w:p>
        </w:tc>
        <w:tc>
          <w:tcPr>
            <w:tcW w:w="992" w:type="dxa"/>
            <w:vAlign w:val="center"/>
          </w:tcPr>
          <w:p/>
        </w:tc>
        <w:tc>
          <w:tcPr>
            <w:tcW w:w="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r>
              <w:rPr>
                <w:rFonts w:hint="eastAsia"/>
              </w:rPr>
              <w:t>7</w:t>
            </w:r>
          </w:p>
        </w:tc>
        <w:tc>
          <w:tcPr>
            <w:tcW w:w="5954" w:type="dxa"/>
            <w:vAlign w:val="center"/>
          </w:tcPr>
          <w:p>
            <w:r>
              <w:rPr>
                <w:rFonts w:hint="eastAsia"/>
              </w:rPr>
              <w:t>是否按照第二章9.2（5）G款</w:t>
            </w:r>
            <w:r>
              <w:rPr>
                <w:rFonts w:hint="eastAsia"/>
                <w:sz w:val="24"/>
              </w:rPr>
              <w:t>比选人在经营活动中没有重大违法记录</w:t>
            </w:r>
          </w:p>
        </w:tc>
        <w:tc>
          <w:tcPr>
            <w:tcW w:w="992" w:type="dxa"/>
            <w:vAlign w:val="center"/>
          </w:tcPr>
          <w:p/>
        </w:tc>
        <w:tc>
          <w:tcPr>
            <w:tcW w:w="901" w:type="dxa"/>
            <w:vAlign w:val="center"/>
          </w:tcPr>
          <w:p/>
        </w:tc>
      </w:tr>
    </w:tbl>
    <w:p>
      <w:pPr>
        <w:spacing w:line="360" w:lineRule="auto"/>
        <w:ind w:firstLine="498" w:firstLineChars="200"/>
        <w:rPr>
          <w:rFonts w:hAnsi="宋体"/>
          <w:sz w:val="24"/>
        </w:rPr>
      </w:pPr>
      <w:r>
        <w:rPr>
          <w:rFonts w:hint="eastAsia" w:hAnsi="宋体"/>
          <w:sz w:val="24"/>
        </w:rPr>
        <w:t>3.1.2符合性检查。依据比选文件的规定，从比选申请文件的有效性、完整性和对比选文件的响应程度进行审查。比选申请文件存在下列情况之一的，在符合性检查时按照无效申请处理：</w:t>
      </w:r>
    </w:p>
    <w:tbl>
      <w:tblPr>
        <w:tblStyle w:val="4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954"/>
        <w:gridCol w:w="992"/>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restart"/>
            <w:vAlign w:val="center"/>
          </w:tcPr>
          <w:p>
            <w:pPr>
              <w:jc w:val="center"/>
              <w:rPr>
                <w:b/>
              </w:rPr>
            </w:pPr>
            <w:r>
              <w:rPr>
                <w:rFonts w:hint="eastAsia"/>
                <w:b/>
              </w:rPr>
              <w:t>序号</w:t>
            </w:r>
          </w:p>
        </w:tc>
        <w:tc>
          <w:tcPr>
            <w:tcW w:w="5954" w:type="dxa"/>
            <w:vMerge w:val="restart"/>
            <w:vAlign w:val="center"/>
          </w:tcPr>
          <w:p>
            <w:pPr>
              <w:jc w:val="center"/>
              <w:rPr>
                <w:b/>
              </w:rPr>
            </w:pPr>
            <w:r>
              <w:rPr>
                <w:rFonts w:hint="eastAsia"/>
                <w:b/>
              </w:rPr>
              <w:t>符合性审查内容</w:t>
            </w:r>
          </w:p>
        </w:tc>
        <w:tc>
          <w:tcPr>
            <w:tcW w:w="1893" w:type="dxa"/>
            <w:gridSpan w:val="2"/>
            <w:vAlign w:val="center"/>
          </w:tcPr>
          <w:p>
            <w:pPr>
              <w:jc w:val="center"/>
              <w:rPr>
                <w:b/>
              </w:rPr>
            </w:pPr>
            <w:r>
              <w:rPr>
                <w:rFonts w:hint="eastAsia"/>
                <w:b/>
              </w:rPr>
              <w:t>审查情况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vAlign w:val="center"/>
          </w:tcPr>
          <w:p>
            <w:pPr>
              <w:jc w:val="center"/>
              <w:rPr>
                <w:b/>
              </w:rPr>
            </w:pPr>
          </w:p>
        </w:tc>
        <w:tc>
          <w:tcPr>
            <w:tcW w:w="5954" w:type="dxa"/>
            <w:vMerge w:val="continue"/>
            <w:vAlign w:val="center"/>
          </w:tcPr>
          <w:p>
            <w:pPr>
              <w:jc w:val="center"/>
              <w:rPr>
                <w:b/>
              </w:rPr>
            </w:pPr>
          </w:p>
        </w:tc>
        <w:tc>
          <w:tcPr>
            <w:tcW w:w="992" w:type="dxa"/>
            <w:vAlign w:val="center"/>
          </w:tcPr>
          <w:p>
            <w:pPr>
              <w:jc w:val="center"/>
              <w:rPr>
                <w:b/>
              </w:rPr>
            </w:pPr>
            <w:r>
              <w:rPr>
                <w:rFonts w:hint="eastAsia"/>
                <w:b/>
              </w:rPr>
              <w:t>通过</w:t>
            </w:r>
          </w:p>
        </w:tc>
        <w:tc>
          <w:tcPr>
            <w:tcW w:w="901" w:type="dxa"/>
            <w:vAlign w:val="center"/>
          </w:tcPr>
          <w:p>
            <w:pPr>
              <w:jc w:val="center"/>
              <w:rPr>
                <w:b/>
              </w:rPr>
            </w:pPr>
            <w:r>
              <w:rPr>
                <w:rFonts w:hint="eastAsia"/>
                <w:b/>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r>
              <w:rPr>
                <w:rFonts w:hint="eastAsia"/>
              </w:rPr>
              <w:t>1</w:t>
            </w:r>
          </w:p>
        </w:tc>
        <w:tc>
          <w:tcPr>
            <w:tcW w:w="5954" w:type="dxa"/>
            <w:vAlign w:val="center"/>
          </w:tcPr>
          <w:p>
            <w:r>
              <w:rPr>
                <w:rFonts w:hint="eastAsia"/>
              </w:rPr>
              <w:t>比选申请文件正副本数量是否符合比选文件规定</w:t>
            </w:r>
          </w:p>
        </w:tc>
        <w:tc>
          <w:tcPr>
            <w:tcW w:w="992" w:type="dxa"/>
            <w:vAlign w:val="center"/>
          </w:tcPr>
          <w:p/>
        </w:tc>
        <w:tc>
          <w:tcPr>
            <w:tcW w:w="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r>
              <w:rPr>
                <w:rFonts w:hint="eastAsia"/>
              </w:rPr>
              <w:t>2</w:t>
            </w:r>
          </w:p>
        </w:tc>
        <w:tc>
          <w:tcPr>
            <w:tcW w:w="5954" w:type="dxa"/>
            <w:vAlign w:val="center"/>
          </w:tcPr>
          <w:p>
            <w:r>
              <w:rPr>
                <w:rFonts w:hint="eastAsia"/>
              </w:rPr>
              <w:t>比选申请文件的比选响应有效期是否符合比选文件规定</w:t>
            </w:r>
          </w:p>
        </w:tc>
        <w:tc>
          <w:tcPr>
            <w:tcW w:w="992" w:type="dxa"/>
            <w:vAlign w:val="center"/>
          </w:tcPr>
          <w:p/>
        </w:tc>
        <w:tc>
          <w:tcPr>
            <w:tcW w:w="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r>
              <w:rPr>
                <w:rFonts w:hint="eastAsia"/>
              </w:rPr>
              <w:t>3</w:t>
            </w:r>
          </w:p>
        </w:tc>
        <w:tc>
          <w:tcPr>
            <w:tcW w:w="5954" w:type="dxa"/>
            <w:vAlign w:val="center"/>
          </w:tcPr>
          <w:p>
            <w:r>
              <w:rPr>
                <w:rFonts w:hint="eastAsia"/>
              </w:rPr>
              <w:t>比选申请文件签署、盖章是否符合比选文件规定</w:t>
            </w:r>
          </w:p>
        </w:tc>
        <w:tc>
          <w:tcPr>
            <w:tcW w:w="992" w:type="dxa"/>
            <w:vAlign w:val="center"/>
          </w:tcPr>
          <w:p/>
        </w:tc>
        <w:tc>
          <w:tcPr>
            <w:tcW w:w="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r>
              <w:rPr>
                <w:rFonts w:hint="eastAsia"/>
              </w:rPr>
              <w:t>4</w:t>
            </w:r>
          </w:p>
        </w:tc>
        <w:tc>
          <w:tcPr>
            <w:tcW w:w="5954" w:type="dxa"/>
            <w:vAlign w:val="center"/>
          </w:tcPr>
          <w:p>
            <w:r>
              <w:rPr>
                <w:rFonts w:hint="eastAsia"/>
              </w:rPr>
              <w:t>比选申请文件是否完全满足本项目的实质性要求</w:t>
            </w:r>
          </w:p>
        </w:tc>
        <w:tc>
          <w:tcPr>
            <w:tcW w:w="992" w:type="dxa"/>
            <w:vAlign w:val="center"/>
          </w:tcPr>
          <w:p/>
        </w:tc>
        <w:tc>
          <w:tcPr>
            <w:tcW w:w="901" w:type="dxa"/>
            <w:vAlign w:val="center"/>
          </w:tcPr>
          <w:p/>
        </w:tc>
      </w:tr>
    </w:tbl>
    <w:p>
      <w:pPr>
        <w:tabs>
          <w:tab w:val="left" w:pos="720"/>
        </w:tabs>
        <w:ind w:firstLine="498" w:firstLineChars="200"/>
        <w:rPr>
          <w:rFonts w:hAnsi="宋体"/>
          <w:sz w:val="24"/>
        </w:rPr>
      </w:pPr>
      <w:r>
        <w:rPr>
          <w:rFonts w:hint="eastAsia" w:hAnsi="宋体"/>
          <w:sz w:val="24"/>
        </w:rPr>
        <w:t>3.1.4在比选申请文件初审过程中，如果出现评审委员会成员意见不一致的情况，按照少数服从多数的原则确定，但不得违背比选文件的相关规定。</w:t>
      </w:r>
    </w:p>
    <w:p>
      <w:pPr>
        <w:tabs>
          <w:tab w:val="left" w:pos="720"/>
        </w:tabs>
        <w:ind w:firstLine="498" w:firstLineChars="200"/>
        <w:rPr>
          <w:rFonts w:hAnsi="宋体"/>
          <w:sz w:val="24"/>
        </w:rPr>
      </w:pPr>
      <w:r>
        <w:rPr>
          <w:rFonts w:hint="eastAsia" w:hAnsi="宋体"/>
          <w:sz w:val="24"/>
        </w:rPr>
        <w:t>3.2澄清有关问题。对比选申请文件中含义不明确、同类问题表述不一致或者有明显文字和计算错误的内容，评审委员会可以书面形式（应当由评审委员会专家签字）要求比选申请人作出必要的澄清、说明或者纠正。比选申请人的澄清、说明或者补正应当采用书面形式，由其授权的代表签字，并不得超出比选申请文件的范围或者改变比选申请文件的实质性内容。</w:t>
      </w:r>
      <w:bookmarkStart w:id="55" w:name="_Toc183582287"/>
      <w:bookmarkStart w:id="56" w:name="_Toc217446104"/>
      <w:bookmarkStart w:id="57" w:name="_Toc183682422"/>
    </w:p>
    <w:bookmarkEnd w:id="55"/>
    <w:bookmarkEnd w:id="56"/>
    <w:bookmarkEnd w:id="57"/>
    <w:p>
      <w:pPr>
        <w:tabs>
          <w:tab w:val="left" w:pos="720"/>
        </w:tabs>
        <w:ind w:firstLine="498" w:firstLineChars="200"/>
        <w:rPr>
          <w:rFonts w:hAnsi="宋体"/>
          <w:sz w:val="24"/>
        </w:rPr>
      </w:pPr>
      <w:r>
        <w:rPr>
          <w:rFonts w:hint="eastAsia" w:hAnsi="宋体"/>
          <w:sz w:val="24"/>
        </w:rPr>
        <w:t>3.3比较与评价。按比选文件中规定的评审方法和标准，对资格性检查和符合性检查合格的比选申请文件进行商务和技术评估，综合比较与评价。</w:t>
      </w:r>
    </w:p>
    <w:p>
      <w:pPr>
        <w:tabs>
          <w:tab w:val="left" w:pos="720"/>
        </w:tabs>
        <w:ind w:firstLine="498" w:firstLineChars="200"/>
        <w:rPr>
          <w:rFonts w:hAnsi="宋体"/>
          <w:sz w:val="24"/>
        </w:rPr>
      </w:pPr>
      <w:r>
        <w:rPr>
          <w:rFonts w:hint="eastAsia" w:hAnsi="宋体"/>
          <w:sz w:val="24"/>
        </w:rPr>
        <w:t>3.4推荐候选申请人：推荐1-3名。</w:t>
      </w:r>
    </w:p>
    <w:p>
      <w:pPr>
        <w:tabs>
          <w:tab w:val="left" w:pos="720"/>
        </w:tabs>
        <w:ind w:firstLine="498" w:firstLineChars="200"/>
        <w:rPr>
          <w:rFonts w:hAnsi="宋体"/>
          <w:sz w:val="24"/>
        </w:rPr>
      </w:pPr>
      <w:r>
        <w:rPr>
          <w:rFonts w:hint="eastAsia" w:hAnsi="宋体"/>
          <w:sz w:val="24"/>
        </w:rPr>
        <w:t>3.4.1本项目采用综合评分法的，按评审后得分由高到低顺序排列。得分相同的，按服务方案优劣顺序排列。</w:t>
      </w:r>
    </w:p>
    <w:p>
      <w:pPr>
        <w:tabs>
          <w:tab w:val="left" w:pos="720"/>
        </w:tabs>
        <w:ind w:firstLine="498" w:firstLineChars="200"/>
        <w:rPr>
          <w:rFonts w:hAnsi="宋体"/>
          <w:sz w:val="24"/>
        </w:rPr>
      </w:pPr>
      <w:r>
        <w:rPr>
          <w:rFonts w:hint="eastAsia" w:hAnsi="宋体"/>
          <w:sz w:val="24"/>
        </w:rPr>
        <w:t>3.5编写评审报告。评审报告是评审委员会根据全体评审成员签字的原始评审记录和评审结果编写的报告，其主要内容包括：</w:t>
      </w:r>
    </w:p>
    <w:p>
      <w:pPr>
        <w:tabs>
          <w:tab w:val="left" w:pos="720"/>
        </w:tabs>
        <w:ind w:firstLine="498" w:firstLineChars="200"/>
        <w:rPr>
          <w:rFonts w:hAnsi="宋体"/>
          <w:sz w:val="24"/>
        </w:rPr>
      </w:pPr>
      <w:r>
        <w:rPr>
          <w:rFonts w:hint="eastAsia" w:hAnsi="宋体"/>
          <w:sz w:val="24"/>
        </w:rPr>
        <w:t>（1）购买比选文件的比选申请人名单和评审委员会成员名单；</w:t>
      </w:r>
    </w:p>
    <w:p>
      <w:pPr>
        <w:tabs>
          <w:tab w:val="left" w:pos="720"/>
        </w:tabs>
        <w:ind w:firstLine="498" w:firstLineChars="200"/>
        <w:rPr>
          <w:rFonts w:hAnsi="宋体"/>
          <w:sz w:val="24"/>
        </w:rPr>
      </w:pPr>
      <w:r>
        <w:rPr>
          <w:rFonts w:hint="eastAsia" w:hAnsi="宋体"/>
          <w:sz w:val="24"/>
        </w:rPr>
        <w:t>（2）评审方法和标准；</w:t>
      </w:r>
    </w:p>
    <w:p>
      <w:pPr>
        <w:tabs>
          <w:tab w:val="left" w:pos="720"/>
        </w:tabs>
        <w:ind w:firstLine="498" w:firstLineChars="200"/>
        <w:rPr>
          <w:rFonts w:hAnsi="宋体"/>
          <w:sz w:val="24"/>
        </w:rPr>
      </w:pPr>
      <w:r>
        <w:rPr>
          <w:rFonts w:hint="eastAsia" w:hAnsi="宋体"/>
          <w:sz w:val="24"/>
        </w:rPr>
        <w:t>（3）评审情况及说明，包括无效申请人名单及原因；</w:t>
      </w:r>
    </w:p>
    <w:p>
      <w:pPr>
        <w:tabs>
          <w:tab w:val="left" w:pos="720"/>
        </w:tabs>
        <w:ind w:firstLine="498" w:firstLineChars="200"/>
        <w:rPr>
          <w:rFonts w:hAnsi="宋体"/>
          <w:sz w:val="24"/>
        </w:rPr>
      </w:pPr>
      <w:r>
        <w:rPr>
          <w:rFonts w:hint="eastAsia" w:hAnsi="宋体"/>
          <w:sz w:val="24"/>
        </w:rPr>
        <w:t>（4）评审结果和候选申请人排序表；</w:t>
      </w:r>
    </w:p>
    <w:p>
      <w:pPr>
        <w:tabs>
          <w:tab w:val="left" w:pos="720"/>
        </w:tabs>
        <w:ind w:firstLine="498" w:firstLineChars="200"/>
        <w:rPr>
          <w:rFonts w:hAnsi="宋体"/>
          <w:sz w:val="24"/>
        </w:rPr>
      </w:pPr>
      <w:r>
        <w:rPr>
          <w:rFonts w:hint="eastAsia" w:hAnsi="宋体"/>
          <w:sz w:val="24"/>
        </w:rPr>
        <w:t>（5）评审委员会的推荐意见。</w:t>
      </w:r>
    </w:p>
    <w:p>
      <w:pPr>
        <w:pStyle w:val="4"/>
        <w:spacing w:line="240" w:lineRule="auto"/>
        <w:ind w:firstLine="498" w:firstLineChars="200"/>
        <w:rPr>
          <w:rFonts w:ascii="黑体" w:hAnsi="黑体"/>
          <w:sz w:val="24"/>
          <w:szCs w:val="24"/>
        </w:rPr>
      </w:pPr>
      <w:bookmarkStart w:id="58" w:name="_Toc217446103"/>
      <w:r>
        <w:rPr>
          <w:rFonts w:hint="eastAsia" w:ascii="黑体" w:hAnsi="黑体"/>
          <w:sz w:val="24"/>
          <w:szCs w:val="24"/>
        </w:rPr>
        <w:t>4、评审细则及标准</w:t>
      </w:r>
      <w:bookmarkEnd w:id="58"/>
    </w:p>
    <w:p>
      <w:pPr>
        <w:tabs>
          <w:tab w:val="left" w:pos="720"/>
        </w:tabs>
        <w:ind w:firstLine="498" w:firstLineChars="200"/>
        <w:rPr>
          <w:rFonts w:hAnsi="宋体"/>
          <w:sz w:val="24"/>
        </w:rPr>
      </w:pPr>
      <w:r>
        <w:rPr>
          <w:rFonts w:hint="eastAsia" w:hAnsi="宋体"/>
          <w:sz w:val="24"/>
        </w:rPr>
        <w:t>4.1 评委会只对通过初审的比选申请文件，根据比选文件的要求采用相同的评审程序、评分办法及标准进行评价和比较。</w:t>
      </w:r>
    </w:p>
    <w:p>
      <w:pPr>
        <w:tabs>
          <w:tab w:val="left" w:pos="720"/>
        </w:tabs>
        <w:ind w:firstLine="498" w:firstLineChars="200"/>
        <w:rPr>
          <w:rFonts w:hAnsi="宋体"/>
          <w:sz w:val="24"/>
        </w:rPr>
      </w:pPr>
      <w:r>
        <w:rPr>
          <w:rFonts w:hint="eastAsia" w:hAnsi="宋体"/>
          <w:sz w:val="24"/>
        </w:rPr>
        <w:t>4.2 本次综合评分的因素是：报价，技术参数要求、售后实施</w:t>
      </w:r>
      <w:r>
        <w:rPr>
          <w:rFonts w:hAnsi="宋体"/>
          <w:sz w:val="24"/>
        </w:rPr>
        <w:t>方案</w:t>
      </w:r>
      <w:r>
        <w:rPr>
          <w:rFonts w:hint="eastAsia" w:hAnsi="宋体"/>
          <w:sz w:val="24"/>
        </w:rPr>
        <w:t>，样品等。</w:t>
      </w:r>
    </w:p>
    <w:p>
      <w:pPr>
        <w:tabs>
          <w:tab w:val="left" w:pos="720"/>
        </w:tabs>
        <w:ind w:firstLine="498" w:firstLineChars="200"/>
        <w:rPr>
          <w:rFonts w:hAnsi="宋体"/>
          <w:sz w:val="24"/>
        </w:rPr>
      </w:pPr>
      <w:r>
        <w:rPr>
          <w:rFonts w:hint="eastAsia" w:hAnsi="宋体"/>
          <w:sz w:val="24"/>
        </w:rPr>
        <w:t>4.3 除价格因素外，评委会成员应依据比选申请文件规定的评分标准和方法独立对其他因素进行比较打分。</w:t>
      </w:r>
    </w:p>
    <w:p>
      <w:pPr>
        <w:tabs>
          <w:tab w:val="left" w:pos="720"/>
        </w:tabs>
        <w:ind w:firstLine="498" w:firstLineChars="200"/>
        <w:rPr>
          <w:rFonts w:hAnsi="宋体"/>
          <w:sz w:val="24"/>
        </w:rPr>
      </w:pPr>
      <w:r>
        <w:rPr>
          <w:rFonts w:hint="eastAsia" w:hAnsi="宋体"/>
          <w:sz w:val="24"/>
        </w:rPr>
        <w:t>4.4 在评审过程中，比选申请文件有下列情况之一，评审委员会成员应当按照比选文件规定的非实质性偏离进行扣分：</w:t>
      </w:r>
    </w:p>
    <w:p>
      <w:pPr>
        <w:tabs>
          <w:tab w:val="left" w:pos="720"/>
        </w:tabs>
        <w:ind w:firstLine="498" w:firstLineChars="200"/>
        <w:rPr>
          <w:rFonts w:hAnsi="宋体"/>
          <w:sz w:val="24"/>
        </w:rPr>
      </w:pPr>
      <w:r>
        <w:rPr>
          <w:rFonts w:hint="eastAsia" w:hAnsi="宋体"/>
          <w:sz w:val="24"/>
        </w:rPr>
        <w:t>（1）文字表述的内容含义不明确，或者同类问题表述不一致，或者有明显文字和计算错误，或者提供的技术信息和数据资料不完整，比选申请人拒不或在规定的时间内没有进行澄清、说明或补正或澄清、说明、补正的内容也不能说明问题的；</w:t>
      </w:r>
    </w:p>
    <w:p>
      <w:pPr>
        <w:tabs>
          <w:tab w:val="left" w:pos="720"/>
        </w:tabs>
        <w:ind w:firstLine="498" w:firstLineChars="200"/>
        <w:rPr>
          <w:rFonts w:hAnsi="宋体"/>
          <w:sz w:val="24"/>
        </w:rPr>
      </w:pPr>
      <w:r>
        <w:rPr>
          <w:rFonts w:hint="eastAsia" w:hAnsi="宋体"/>
          <w:sz w:val="24"/>
        </w:rPr>
        <w:t>（2）比选申请文件未按比选文件要求进行装订或未编制目录、页码</w:t>
      </w:r>
    </w:p>
    <w:p>
      <w:pPr>
        <w:tabs>
          <w:tab w:val="left" w:pos="720"/>
        </w:tabs>
        <w:ind w:firstLine="498" w:firstLineChars="200"/>
        <w:rPr>
          <w:rFonts w:hAnsi="宋体"/>
          <w:sz w:val="24"/>
        </w:rPr>
      </w:pPr>
      <w:r>
        <w:rPr>
          <w:rFonts w:hint="eastAsia" w:hAnsi="宋体"/>
          <w:sz w:val="24"/>
        </w:rPr>
        <w:t>4.5综合评分明细表</w:t>
      </w:r>
      <w:bookmarkStart w:id="59" w:name="_Toc217446060"/>
    </w:p>
    <w:tbl>
      <w:tblPr>
        <w:tblStyle w:val="42"/>
        <w:tblW w:w="90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1368"/>
        <w:gridCol w:w="1580"/>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6" w:type="dxa"/>
            <w:tcBorders>
              <w:top w:val="single" w:color="auto" w:sz="4" w:space="0"/>
              <w:left w:val="single" w:color="auto" w:sz="4" w:space="0"/>
              <w:bottom w:val="single" w:color="auto" w:sz="4" w:space="0"/>
              <w:right w:val="single" w:color="auto" w:sz="4" w:space="0"/>
            </w:tcBorders>
            <w:vAlign w:val="center"/>
          </w:tcPr>
          <w:p>
            <w:pPr>
              <w:tabs>
                <w:tab w:val="left" w:pos="600"/>
              </w:tabs>
              <w:rPr>
                <w:rFonts w:ascii="宋体" w:hAnsi="宋体"/>
                <w:kern w:val="0"/>
                <w:sz w:val="24"/>
              </w:rPr>
            </w:pPr>
            <w:r>
              <w:rPr>
                <w:rFonts w:hint="eastAsia" w:ascii="宋体" w:hAnsi="宋体"/>
                <w:kern w:val="0"/>
                <w:sz w:val="24"/>
              </w:rPr>
              <w:t>序号</w:t>
            </w:r>
          </w:p>
        </w:tc>
        <w:tc>
          <w:tcPr>
            <w:tcW w:w="1368" w:type="dxa"/>
            <w:tcBorders>
              <w:top w:val="single" w:color="auto" w:sz="4" w:space="0"/>
              <w:left w:val="single" w:color="auto" w:sz="4" w:space="0"/>
              <w:bottom w:val="single" w:color="auto" w:sz="4" w:space="0"/>
              <w:right w:val="single" w:color="auto" w:sz="4" w:space="0"/>
            </w:tcBorders>
            <w:vAlign w:val="center"/>
          </w:tcPr>
          <w:p>
            <w:pPr>
              <w:tabs>
                <w:tab w:val="left" w:pos="600"/>
              </w:tabs>
              <w:rPr>
                <w:rFonts w:ascii="宋体" w:hAnsi="宋体"/>
                <w:kern w:val="0"/>
                <w:sz w:val="24"/>
              </w:rPr>
            </w:pPr>
            <w:r>
              <w:rPr>
                <w:rFonts w:hint="eastAsia" w:ascii="宋体" w:hAnsi="宋体"/>
                <w:kern w:val="0"/>
                <w:sz w:val="24"/>
              </w:rPr>
              <w:t>评分因素及权重</w:t>
            </w:r>
          </w:p>
        </w:tc>
        <w:tc>
          <w:tcPr>
            <w:tcW w:w="1580" w:type="dxa"/>
            <w:tcBorders>
              <w:top w:val="single" w:color="auto" w:sz="4" w:space="0"/>
              <w:left w:val="single" w:color="auto" w:sz="4" w:space="0"/>
              <w:bottom w:val="single" w:color="auto" w:sz="4" w:space="0"/>
              <w:right w:val="single" w:color="auto" w:sz="4" w:space="0"/>
            </w:tcBorders>
            <w:vAlign w:val="center"/>
          </w:tcPr>
          <w:p>
            <w:pPr>
              <w:tabs>
                <w:tab w:val="left" w:pos="600"/>
              </w:tabs>
              <w:rPr>
                <w:rFonts w:ascii="宋体" w:hAnsi="宋体"/>
                <w:kern w:val="0"/>
                <w:sz w:val="24"/>
              </w:rPr>
            </w:pPr>
            <w:r>
              <w:rPr>
                <w:rFonts w:hint="eastAsia" w:ascii="宋体" w:hAnsi="宋体"/>
                <w:kern w:val="0"/>
                <w:sz w:val="24"/>
              </w:rPr>
              <w:t>评审因素单项分值</w:t>
            </w:r>
          </w:p>
        </w:tc>
        <w:tc>
          <w:tcPr>
            <w:tcW w:w="5103" w:type="dxa"/>
            <w:tcBorders>
              <w:top w:val="single" w:color="auto" w:sz="4" w:space="0"/>
              <w:left w:val="single" w:color="auto" w:sz="4" w:space="0"/>
              <w:bottom w:val="single" w:color="auto" w:sz="4" w:space="0"/>
              <w:right w:val="single" w:color="auto" w:sz="4" w:space="0"/>
            </w:tcBorders>
            <w:vAlign w:val="center"/>
          </w:tcPr>
          <w:p>
            <w:pPr>
              <w:tabs>
                <w:tab w:val="left" w:pos="600"/>
              </w:tabs>
              <w:ind w:left="854" w:hanging="850" w:hangingChars="342"/>
              <w:rPr>
                <w:rFonts w:ascii="宋体" w:hAnsi="宋体"/>
                <w:kern w:val="0"/>
                <w:sz w:val="24"/>
              </w:rPr>
            </w:pPr>
            <w:r>
              <w:rPr>
                <w:rFonts w:hint="eastAsia" w:ascii="宋体" w:hAnsi="宋体"/>
                <w:kern w:val="0"/>
                <w:sz w:val="24"/>
              </w:rPr>
              <w:t>评审因素的评分标准及分值</w:t>
            </w:r>
          </w:p>
          <w:p>
            <w:pPr>
              <w:tabs>
                <w:tab w:val="left" w:pos="600"/>
              </w:tabs>
              <w:rPr>
                <w:rFonts w:ascii="宋体" w:hAnsi="宋体"/>
                <w:kern w:val="0"/>
                <w:sz w:val="24"/>
              </w:rPr>
            </w:pPr>
            <w:r>
              <w:rPr>
                <w:rFonts w:hint="eastAsia" w:ascii="宋体" w:hAnsi="宋体"/>
                <w:kern w:val="0"/>
                <w:sz w:val="24"/>
              </w:rPr>
              <w:t>（各项评审因素的分值=评审因素×权重）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3" w:hRule="atLeast"/>
          <w:jc w:val="center"/>
        </w:trPr>
        <w:tc>
          <w:tcPr>
            <w:tcW w:w="1016" w:type="dxa"/>
            <w:tcBorders>
              <w:top w:val="single" w:color="auto" w:sz="4" w:space="0"/>
              <w:left w:val="single" w:color="auto" w:sz="4" w:space="0"/>
              <w:bottom w:val="single" w:color="auto" w:sz="4" w:space="0"/>
              <w:right w:val="single" w:color="auto" w:sz="4" w:space="0"/>
            </w:tcBorders>
            <w:vAlign w:val="center"/>
          </w:tcPr>
          <w:p>
            <w:pPr>
              <w:spacing w:before="80" w:after="80"/>
              <w:jc w:val="left"/>
              <w:rPr>
                <w:rFonts w:ascii="宋体" w:hAnsi="宋体"/>
                <w:sz w:val="24"/>
              </w:rPr>
            </w:pPr>
            <w:r>
              <w:rPr>
                <w:rFonts w:hint="eastAsia" w:ascii="宋体" w:hAnsi="宋体"/>
                <w:sz w:val="24"/>
              </w:rPr>
              <w:t>1</w:t>
            </w:r>
          </w:p>
        </w:tc>
        <w:tc>
          <w:tcPr>
            <w:tcW w:w="1368" w:type="dxa"/>
            <w:tcBorders>
              <w:top w:val="single" w:color="auto" w:sz="4" w:space="0"/>
              <w:left w:val="single" w:color="auto" w:sz="4" w:space="0"/>
              <w:bottom w:val="single" w:color="auto" w:sz="4" w:space="0"/>
              <w:right w:val="single" w:color="auto" w:sz="4" w:space="0"/>
            </w:tcBorders>
            <w:vAlign w:val="center"/>
          </w:tcPr>
          <w:p>
            <w:pPr>
              <w:spacing w:before="80" w:after="80"/>
              <w:jc w:val="left"/>
              <w:rPr>
                <w:rFonts w:ascii="宋体" w:hAnsi="宋体"/>
                <w:sz w:val="24"/>
              </w:rPr>
            </w:pPr>
            <w:r>
              <w:rPr>
                <w:rFonts w:hint="eastAsia" w:ascii="宋体" w:hAnsi="宋体"/>
                <w:sz w:val="24"/>
              </w:rPr>
              <w:t>报价3</w:t>
            </w:r>
            <w:r>
              <w:rPr>
                <w:rFonts w:ascii="宋体" w:hAnsi="宋体"/>
                <w:sz w:val="24"/>
              </w:rPr>
              <w:t>0</w:t>
            </w:r>
            <w:r>
              <w:rPr>
                <w:rFonts w:hint="eastAsia" w:ascii="宋体" w:hAnsi="宋体"/>
                <w:sz w:val="24"/>
              </w:rPr>
              <w:t>%</w:t>
            </w:r>
          </w:p>
        </w:tc>
        <w:tc>
          <w:tcPr>
            <w:tcW w:w="1580" w:type="dxa"/>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sz w:val="24"/>
              </w:rPr>
            </w:pPr>
            <w:r>
              <w:rPr>
                <w:rFonts w:ascii="宋体" w:hAnsi="宋体"/>
                <w:sz w:val="24"/>
              </w:rPr>
              <w:t>30</w:t>
            </w:r>
            <w:r>
              <w:rPr>
                <w:rFonts w:hint="eastAsia" w:ascii="宋体" w:hAnsi="宋体"/>
                <w:sz w:val="24"/>
              </w:rPr>
              <w:t>分</w:t>
            </w:r>
          </w:p>
        </w:tc>
        <w:tc>
          <w:tcPr>
            <w:tcW w:w="510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方正仿宋_GBK"/>
                <w:sz w:val="24"/>
              </w:rPr>
            </w:pPr>
            <w:r>
              <w:rPr>
                <w:rFonts w:hint="eastAsia" w:ascii="宋体" w:hAnsi="宋体" w:cs="方正仿宋_GBK"/>
                <w:sz w:val="24"/>
              </w:rPr>
              <w:t>满足比选文件要求且最后报价最低的供应商的价格为比选基准价，其价格分为满分。其他供应商的价格分统一按照下列公式计算：</w:t>
            </w:r>
          </w:p>
          <w:p>
            <w:pPr>
              <w:jc w:val="left"/>
              <w:rPr>
                <w:rFonts w:ascii="宋体" w:hAnsi="宋体"/>
                <w:kern w:val="0"/>
                <w:sz w:val="24"/>
              </w:rPr>
            </w:pPr>
            <w:r>
              <w:rPr>
                <w:rFonts w:hint="eastAsia" w:ascii="宋体" w:hAnsi="宋体" w:cs="方正仿宋_GBK"/>
                <w:sz w:val="24"/>
              </w:rPr>
              <w:t>比选报价得分=（比选基准价/最后比选报价）×</w:t>
            </w:r>
            <w:r>
              <w:rPr>
                <w:rFonts w:ascii="宋体" w:hAnsi="宋体" w:cs="方正仿宋_GBK"/>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3" w:hRule="atLeast"/>
          <w:jc w:val="center"/>
        </w:trPr>
        <w:tc>
          <w:tcPr>
            <w:tcW w:w="1016" w:type="dxa"/>
            <w:tcBorders>
              <w:top w:val="single" w:color="auto" w:sz="4" w:space="0"/>
              <w:left w:val="single" w:color="auto" w:sz="4" w:space="0"/>
              <w:bottom w:val="single" w:color="auto" w:sz="4" w:space="0"/>
              <w:right w:val="single" w:color="auto" w:sz="4" w:space="0"/>
            </w:tcBorders>
            <w:vAlign w:val="center"/>
          </w:tcPr>
          <w:p>
            <w:pPr>
              <w:spacing w:before="80" w:after="80"/>
              <w:jc w:val="left"/>
              <w:rPr>
                <w:rFonts w:ascii="宋体" w:hAnsi="宋体"/>
                <w:sz w:val="24"/>
              </w:rPr>
            </w:pPr>
            <w:r>
              <w:rPr>
                <w:rFonts w:hint="eastAsia" w:ascii="宋体" w:hAnsi="宋体"/>
                <w:sz w:val="24"/>
              </w:rPr>
              <w:t>2</w:t>
            </w:r>
          </w:p>
        </w:tc>
        <w:tc>
          <w:tcPr>
            <w:tcW w:w="1368" w:type="dxa"/>
            <w:tcBorders>
              <w:top w:val="single" w:color="auto" w:sz="4" w:space="0"/>
              <w:left w:val="single" w:color="auto" w:sz="4" w:space="0"/>
              <w:bottom w:val="single" w:color="auto" w:sz="4" w:space="0"/>
              <w:right w:val="single" w:color="auto" w:sz="4" w:space="0"/>
            </w:tcBorders>
            <w:vAlign w:val="center"/>
          </w:tcPr>
          <w:p>
            <w:pPr>
              <w:spacing w:before="80" w:after="80"/>
              <w:jc w:val="left"/>
              <w:rPr>
                <w:rFonts w:ascii="宋体" w:hAnsi="宋体"/>
                <w:sz w:val="24"/>
              </w:rPr>
            </w:pPr>
            <w:r>
              <w:rPr>
                <w:rFonts w:hint="eastAsia" w:ascii="宋体" w:hAnsi="宋体"/>
                <w:sz w:val="24"/>
              </w:rPr>
              <w:t>技术服务响应56%</w:t>
            </w:r>
          </w:p>
        </w:tc>
        <w:tc>
          <w:tcPr>
            <w:tcW w:w="1580" w:type="dxa"/>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sz w:val="24"/>
              </w:rPr>
            </w:pPr>
            <w:r>
              <w:rPr>
                <w:rFonts w:hint="eastAsia" w:ascii="宋体" w:hAnsi="宋体"/>
                <w:sz w:val="24"/>
              </w:rPr>
              <w:t>56分</w:t>
            </w:r>
          </w:p>
        </w:tc>
        <w:tc>
          <w:tcPr>
            <w:tcW w:w="510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方正仿宋_GBK"/>
                <w:sz w:val="24"/>
              </w:rPr>
            </w:pPr>
            <w:r>
              <w:rPr>
                <w:rFonts w:hint="eastAsia" w:ascii="宋体" w:hAnsi="宋体" w:cs="方正仿宋_GBK"/>
                <w:sz w:val="24"/>
              </w:rPr>
              <w:t>完全符合比选文件技术服务要求没有负偏离得56分；低于比选文件要求的（负偏离），一项扣7分，扣完为止。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6" w:type="dxa"/>
            <w:tcBorders>
              <w:top w:val="single" w:color="auto" w:sz="4" w:space="0"/>
              <w:left w:val="single" w:color="auto" w:sz="4" w:space="0"/>
              <w:bottom w:val="single" w:color="auto" w:sz="4" w:space="0"/>
              <w:right w:val="single" w:color="auto" w:sz="4" w:space="0"/>
            </w:tcBorders>
            <w:vAlign w:val="center"/>
          </w:tcPr>
          <w:p>
            <w:pPr>
              <w:spacing w:before="80" w:after="80"/>
              <w:jc w:val="left"/>
              <w:rPr>
                <w:rFonts w:ascii="宋体" w:hAnsi="宋体"/>
                <w:sz w:val="24"/>
              </w:rPr>
            </w:pPr>
            <w:r>
              <w:rPr>
                <w:rFonts w:ascii="宋体" w:hAnsi="宋体"/>
                <w:sz w:val="24"/>
              </w:rPr>
              <w:t>3</w:t>
            </w:r>
          </w:p>
        </w:tc>
        <w:tc>
          <w:tcPr>
            <w:tcW w:w="136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rPr>
            </w:pPr>
            <w:r>
              <w:rPr>
                <w:rFonts w:hint="eastAsia" w:ascii="宋体" w:hAnsi="宋体"/>
                <w:sz w:val="24"/>
              </w:rPr>
              <w:t>履约能力</w:t>
            </w:r>
          </w:p>
          <w:p>
            <w:pPr>
              <w:jc w:val="left"/>
              <w:rPr>
                <w:rFonts w:ascii="宋体" w:hAnsi="宋体"/>
                <w:sz w:val="24"/>
              </w:rPr>
            </w:pPr>
            <w:r>
              <w:rPr>
                <w:rFonts w:hint="eastAsia" w:ascii="宋体" w:hAnsi="宋体"/>
                <w:sz w:val="24"/>
              </w:rPr>
              <w:t>10%</w:t>
            </w:r>
          </w:p>
        </w:tc>
        <w:tc>
          <w:tcPr>
            <w:tcW w:w="1580" w:type="dxa"/>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sz w:val="24"/>
              </w:rPr>
            </w:pPr>
            <w:r>
              <w:rPr>
                <w:rFonts w:hint="eastAsia" w:ascii="宋体" w:hAnsi="宋体"/>
                <w:sz w:val="24"/>
              </w:rPr>
              <w:t>10分</w:t>
            </w:r>
          </w:p>
        </w:tc>
        <w:tc>
          <w:tcPr>
            <w:tcW w:w="510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方正仿宋_GBK"/>
                <w:sz w:val="24"/>
              </w:rPr>
            </w:pPr>
            <w:r>
              <w:rPr>
                <w:rFonts w:hint="eastAsia" w:ascii="宋体" w:hAnsi="宋体" w:cs="方正仿宋_GBK"/>
                <w:sz w:val="24"/>
              </w:rPr>
              <w:t>对供应商2020年以来具有类似项目履约经验的：每具有1个得2分，最多得10分。</w:t>
            </w:r>
          </w:p>
          <w:p>
            <w:pPr>
              <w:jc w:val="left"/>
              <w:rPr>
                <w:rFonts w:ascii="宋体" w:hAnsi="宋体" w:cs="方正仿宋_GBK"/>
                <w:sz w:val="24"/>
              </w:rPr>
            </w:pPr>
            <w:r>
              <w:rPr>
                <w:rFonts w:hint="eastAsia" w:ascii="宋体" w:hAnsi="宋体" w:cs="方正仿宋_GBK"/>
                <w:sz w:val="24"/>
              </w:rPr>
              <w:t>注：提供合同复印件或者中标（成交）通知书复印件加盖公章。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6" w:type="dxa"/>
            <w:tcBorders>
              <w:top w:val="single" w:color="auto" w:sz="4" w:space="0"/>
              <w:left w:val="single" w:color="auto" w:sz="4" w:space="0"/>
              <w:bottom w:val="single" w:color="auto" w:sz="4" w:space="0"/>
              <w:right w:val="single" w:color="auto" w:sz="4" w:space="0"/>
            </w:tcBorders>
            <w:vAlign w:val="center"/>
          </w:tcPr>
          <w:p>
            <w:pPr>
              <w:spacing w:before="80" w:after="80"/>
              <w:jc w:val="left"/>
              <w:rPr>
                <w:rFonts w:ascii="宋体" w:hAnsi="宋体"/>
                <w:sz w:val="24"/>
              </w:rPr>
            </w:pPr>
            <w:r>
              <w:rPr>
                <w:rFonts w:hint="eastAsia" w:ascii="宋体" w:hAnsi="宋体"/>
                <w:sz w:val="24"/>
              </w:rPr>
              <w:t>4</w:t>
            </w:r>
          </w:p>
        </w:tc>
        <w:tc>
          <w:tcPr>
            <w:tcW w:w="13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1"/>
                <w:sz w:val="24"/>
              </w:rPr>
            </w:pPr>
            <w:r>
              <w:rPr>
                <w:rFonts w:hint="eastAsia" w:ascii="宋体" w:hAnsi="宋体" w:cs="宋体"/>
                <w:kern w:val="1"/>
                <w:sz w:val="24"/>
              </w:rPr>
              <w:t>文件的</w:t>
            </w:r>
          </w:p>
          <w:p>
            <w:pPr>
              <w:jc w:val="center"/>
              <w:rPr>
                <w:rFonts w:ascii="宋体" w:hAnsi="宋体"/>
                <w:sz w:val="24"/>
              </w:rPr>
            </w:pPr>
            <w:r>
              <w:rPr>
                <w:rFonts w:hint="eastAsia" w:ascii="宋体" w:hAnsi="宋体" w:cs="宋体"/>
                <w:kern w:val="1"/>
                <w:sz w:val="24"/>
              </w:rPr>
              <w:t>规范性4%</w:t>
            </w:r>
          </w:p>
        </w:tc>
        <w:tc>
          <w:tcPr>
            <w:tcW w:w="15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cs="宋体"/>
                <w:kern w:val="1"/>
                <w:sz w:val="24"/>
              </w:rPr>
              <w:t>4分</w:t>
            </w:r>
          </w:p>
        </w:tc>
        <w:tc>
          <w:tcPr>
            <w:tcW w:w="5103" w:type="dxa"/>
            <w:tcBorders>
              <w:top w:val="single" w:color="auto" w:sz="4" w:space="0"/>
              <w:left w:val="single" w:color="auto" w:sz="4" w:space="0"/>
              <w:bottom w:val="single" w:color="auto" w:sz="4" w:space="0"/>
              <w:right w:val="single" w:color="auto" w:sz="4" w:space="0"/>
            </w:tcBorders>
            <w:vAlign w:val="center"/>
          </w:tcPr>
          <w:p>
            <w:pPr>
              <w:rPr>
                <w:rFonts w:ascii="宋体" w:hAnsi="宋体" w:cs="方正仿宋_GBK"/>
                <w:sz w:val="24"/>
              </w:rPr>
            </w:pPr>
            <w:r>
              <w:rPr>
                <w:rFonts w:hint="eastAsia" w:ascii="宋体" w:hAnsi="宋体" w:cs="宋体"/>
                <w:kern w:val="1"/>
                <w:sz w:val="24"/>
              </w:rPr>
              <w:t>文件制作规范，没有细微偏差情形的得4分；有一项细微偏差扣1分，直至该项分值扣完为止。</w:t>
            </w:r>
          </w:p>
        </w:tc>
      </w:tr>
    </w:tbl>
    <w:p>
      <w:pPr>
        <w:pStyle w:val="2"/>
        <w:spacing w:line="240" w:lineRule="auto"/>
        <w:ind w:firstLine="622" w:firstLineChars="250"/>
      </w:pPr>
      <w:r>
        <w:rPr>
          <w:rFonts w:hint="eastAsia"/>
        </w:rPr>
        <w:t>注：评分的取值按四舍五入法，保留小数点后两位。</w:t>
      </w:r>
    </w:p>
    <w:p>
      <w:pPr>
        <w:pStyle w:val="4"/>
        <w:spacing w:line="240" w:lineRule="auto"/>
        <w:ind w:firstLine="487" w:firstLineChars="196"/>
        <w:rPr>
          <w:rFonts w:ascii="黑体" w:hAnsi="宋体"/>
          <w:sz w:val="24"/>
          <w:szCs w:val="24"/>
        </w:rPr>
      </w:pPr>
      <w:r>
        <w:rPr>
          <w:rFonts w:hint="eastAsia" w:ascii="黑体" w:hAnsi="宋体"/>
          <w:sz w:val="24"/>
          <w:szCs w:val="24"/>
        </w:rPr>
        <w:t>5、重新组织</w:t>
      </w:r>
    </w:p>
    <w:p>
      <w:pPr>
        <w:ind w:firstLine="498" w:firstLineChars="200"/>
        <w:rPr>
          <w:rFonts w:hAnsi="宋体"/>
          <w:sz w:val="24"/>
        </w:rPr>
      </w:pPr>
      <w:r>
        <w:rPr>
          <w:rFonts w:hint="eastAsia" w:hAnsi="宋体"/>
          <w:sz w:val="24"/>
        </w:rPr>
        <w:t>本次比选活动中，出现下列情形之一的，予以重新组织：</w:t>
      </w:r>
    </w:p>
    <w:p>
      <w:pPr>
        <w:ind w:firstLine="498" w:firstLineChars="200"/>
        <w:rPr>
          <w:rFonts w:hAnsi="宋体"/>
          <w:sz w:val="24"/>
        </w:rPr>
      </w:pPr>
      <w:r>
        <w:rPr>
          <w:rFonts w:hint="eastAsia" w:hAnsi="宋体"/>
          <w:sz w:val="24"/>
        </w:rPr>
        <w:t>（1）截止比选时间，递交的比选申请文件少于</w:t>
      </w:r>
      <w:r>
        <w:rPr>
          <w:rFonts w:hAnsi="宋体"/>
          <w:sz w:val="24"/>
        </w:rPr>
        <w:t>3</w:t>
      </w:r>
      <w:r>
        <w:rPr>
          <w:rFonts w:hint="eastAsia" w:hAnsi="宋体"/>
          <w:sz w:val="24"/>
        </w:rPr>
        <w:t>家的；</w:t>
      </w:r>
    </w:p>
    <w:p>
      <w:pPr>
        <w:ind w:firstLine="498" w:firstLineChars="200"/>
        <w:rPr>
          <w:rFonts w:hAnsi="宋体"/>
          <w:sz w:val="24"/>
        </w:rPr>
      </w:pPr>
      <w:r>
        <w:rPr>
          <w:rFonts w:hint="eastAsia" w:hAnsi="宋体"/>
          <w:sz w:val="24"/>
        </w:rPr>
        <w:t>（2）通过本章</w:t>
      </w:r>
      <w:r>
        <w:rPr>
          <w:rFonts w:hAnsi="宋体"/>
          <w:sz w:val="24"/>
        </w:rPr>
        <w:t>3.1</w:t>
      </w:r>
      <w:r>
        <w:rPr>
          <w:rFonts w:hint="eastAsia" w:hAnsi="宋体"/>
          <w:sz w:val="24"/>
        </w:rPr>
        <w:t>比选申请文件初审的比选申请人少于2家的；</w:t>
      </w:r>
    </w:p>
    <w:p>
      <w:pPr>
        <w:ind w:firstLine="498" w:firstLineChars="200"/>
        <w:rPr>
          <w:rFonts w:hAnsi="宋体"/>
          <w:sz w:val="24"/>
        </w:rPr>
      </w:pPr>
      <w:r>
        <w:rPr>
          <w:rFonts w:hint="eastAsia" w:hAnsi="宋体"/>
          <w:sz w:val="24"/>
        </w:rPr>
        <w:t>（3）出现影响比选公正的违法、违规行为的；</w:t>
      </w:r>
    </w:p>
    <w:p>
      <w:pPr>
        <w:pStyle w:val="4"/>
        <w:spacing w:line="240" w:lineRule="auto"/>
        <w:ind w:firstLine="487" w:firstLineChars="196"/>
        <w:rPr>
          <w:rFonts w:ascii="宋体" w:hAnsi="宋体"/>
          <w:sz w:val="24"/>
          <w:szCs w:val="24"/>
        </w:rPr>
      </w:pPr>
      <w:r>
        <w:rPr>
          <w:rFonts w:hint="eastAsia" w:ascii="宋体" w:hAnsi="宋体"/>
          <w:sz w:val="24"/>
          <w:szCs w:val="24"/>
        </w:rPr>
        <w:t>6、</w:t>
      </w:r>
      <w:bookmarkStart w:id="60" w:name="_Toc217446061"/>
      <w:r>
        <w:rPr>
          <w:rFonts w:hint="eastAsia" w:ascii="宋体" w:hAnsi="宋体"/>
          <w:sz w:val="24"/>
          <w:szCs w:val="24"/>
        </w:rPr>
        <w:t>中选人的确定</w:t>
      </w:r>
    </w:p>
    <w:p>
      <w:pPr>
        <w:ind w:firstLine="498" w:firstLineChars="200"/>
        <w:rPr>
          <w:rFonts w:hAnsi="宋体"/>
          <w:sz w:val="24"/>
        </w:rPr>
      </w:pPr>
      <w:r>
        <w:rPr>
          <w:rFonts w:hint="eastAsia" w:hAnsi="宋体"/>
          <w:sz w:val="24"/>
        </w:rPr>
        <w:t>6.1. 确定原则</w:t>
      </w:r>
      <w:bookmarkEnd w:id="60"/>
      <w:r>
        <w:rPr>
          <w:rFonts w:hint="eastAsia" w:hAnsi="宋体"/>
          <w:sz w:val="24"/>
        </w:rPr>
        <w:t>：</w:t>
      </w:r>
    </w:p>
    <w:p>
      <w:pPr>
        <w:ind w:firstLine="498" w:firstLineChars="200"/>
        <w:rPr>
          <w:rFonts w:hAnsi="宋体"/>
          <w:sz w:val="24"/>
        </w:rPr>
      </w:pPr>
      <w:r>
        <w:rPr>
          <w:rFonts w:hint="eastAsia" w:hAnsi="宋体"/>
          <w:sz w:val="24"/>
        </w:rPr>
        <w:t>（1）本项目根据评委会推荐的中选候选人名单，按顺序确定中选人。（如果中选候选人及其现任法定代表人、主要负责人存在行贿犯罪记录，比选人不确定其为中选人。）</w:t>
      </w:r>
    </w:p>
    <w:p>
      <w:pPr>
        <w:ind w:firstLine="498" w:firstLineChars="200"/>
        <w:rPr>
          <w:rFonts w:hAnsi="宋体"/>
          <w:sz w:val="24"/>
        </w:rPr>
      </w:pPr>
      <w:r>
        <w:rPr>
          <w:rFonts w:hint="eastAsia" w:hAnsi="宋体"/>
          <w:sz w:val="24"/>
        </w:rPr>
        <w:t>（2）比选人确定中选人过程中，发现中选候选人有下列情形之一的，应当不予确定其为中选人, 由后一位中选候选人接替，依次类推，或重新组织比选：</w:t>
      </w:r>
    </w:p>
    <w:p>
      <w:pPr>
        <w:ind w:firstLine="863" w:firstLineChars="347"/>
        <w:rPr>
          <w:rFonts w:hAnsi="宋体"/>
          <w:sz w:val="24"/>
        </w:rPr>
      </w:pPr>
      <w:r>
        <w:rPr>
          <w:rFonts w:hint="eastAsia" w:hAnsi="宋体"/>
          <w:sz w:val="24"/>
        </w:rPr>
        <w:t>1）中选候选人存在违法、违规、违纪行为的；</w:t>
      </w:r>
    </w:p>
    <w:p>
      <w:pPr>
        <w:ind w:firstLine="863" w:firstLineChars="347"/>
        <w:rPr>
          <w:rFonts w:hAnsi="宋体"/>
          <w:sz w:val="24"/>
        </w:rPr>
      </w:pPr>
      <w:r>
        <w:rPr>
          <w:rFonts w:hint="eastAsia" w:hAnsi="宋体"/>
          <w:sz w:val="24"/>
        </w:rPr>
        <w:t>2）中选候选人在比选活动中提供虚假材料以谋取中选的；</w:t>
      </w:r>
    </w:p>
    <w:p>
      <w:pPr>
        <w:ind w:firstLine="863" w:firstLineChars="347"/>
        <w:rPr>
          <w:rFonts w:hAnsi="宋体"/>
          <w:sz w:val="24"/>
        </w:rPr>
      </w:pPr>
      <w:r>
        <w:rPr>
          <w:rFonts w:hint="eastAsia" w:hAnsi="宋体"/>
          <w:sz w:val="24"/>
        </w:rPr>
        <w:t>3）中选候选人因不可抗力、社会经济形势发生重大变化、破产、重组等原因确定无法履行合同的；</w:t>
      </w:r>
    </w:p>
    <w:p>
      <w:pPr>
        <w:ind w:firstLine="863" w:firstLineChars="347"/>
        <w:rPr>
          <w:rFonts w:hAnsi="宋体"/>
          <w:sz w:val="24"/>
        </w:rPr>
      </w:pPr>
      <w:r>
        <w:rPr>
          <w:rFonts w:hint="eastAsia" w:hAnsi="宋体"/>
          <w:sz w:val="24"/>
        </w:rPr>
        <w:t>4）中选候选人不能与比选人最终就合作事项达成一致意见，则比选人有权取消该项目合作。</w:t>
      </w:r>
    </w:p>
    <w:p>
      <w:pPr>
        <w:ind w:firstLine="863" w:firstLineChars="347"/>
        <w:rPr>
          <w:rFonts w:hAnsi="宋体"/>
          <w:sz w:val="24"/>
        </w:rPr>
      </w:pPr>
      <w:r>
        <w:rPr>
          <w:rFonts w:hint="eastAsia" w:hAnsi="宋体"/>
          <w:sz w:val="24"/>
        </w:rPr>
        <w:t>（3）</w:t>
      </w:r>
      <w:r>
        <w:rPr>
          <w:rFonts w:hint="eastAsia" w:ascii="宋体" w:hAnsi="宋体"/>
          <w:sz w:val="24"/>
        </w:rPr>
        <w:t>比选人和中选候选人就项目合作具体情况沟通协商后进一步洽谈具体合作模式，若比选人不能与所有中标候选人最终就合作事项达成一致意见，则比选人有权取消该项目合作。</w:t>
      </w:r>
    </w:p>
    <w:p>
      <w:pPr>
        <w:ind w:firstLine="498" w:firstLineChars="200"/>
        <w:rPr>
          <w:rFonts w:hAnsi="宋体"/>
          <w:sz w:val="24"/>
        </w:rPr>
      </w:pPr>
      <w:bookmarkStart w:id="61" w:name="_Toc217446062"/>
      <w:r>
        <w:rPr>
          <w:rFonts w:hint="eastAsia" w:hAnsi="宋体"/>
          <w:sz w:val="24"/>
        </w:rPr>
        <w:t>6.2. 确定程序</w:t>
      </w:r>
      <w:bookmarkEnd w:id="61"/>
    </w:p>
    <w:p>
      <w:pPr>
        <w:ind w:firstLine="498" w:firstLineChars="200"/>
        <w:rPr>
          <w:rFonts w:hAnsi="宋体"/>
          <w:sz w:val="24"/>
        </w:rPr>
      </w:pPr>
      <w:r>
        <w:rPr>
          <w:rFonts w:hint="eastAsia" w:hAnsi="宋体"/>
          <w:sz w:val="24"/>
        </w:rPr>
        <w:t>6.2.1 评委会将评审情况写出书面报告，推荐中选候选人，并按照综合得分高低标明排列顺序。综合得分相同的，按服务方案优劣顺序排列。</w:t>
      </w:r>
    </w:p>
    <w:bookmarkEnd w:id="54"/>
    <w:bookmarkEnd w:id="59"/>
    <w:p>
      <w:pPr>
        <w:pStyle w:val="4"/>
        <w:spacing w:line="240" w:lineRule="auto"/>
        <w:ind w:firstLine="498" w:firstLineChars="200"/>
        <w:rPr>
          <w:rFonts w:ascii="黑体" w:hAnsi="宋体"/>
          <w:bCs w:val="0"/>
          <w:sz w:val="24"/>
          <w:szCs w:val="24"/>
        </w:rPr>
      </w:pPr>
      <w:bookmarkStart w:id="62" w:name="_Toc217446105"/>
      <w:bookmarkStart w:id="63" w:name="_Toc183582297"/>
      <w:bookmarkStart w:id="64" w:name="_Toc183682432"/>
      <w:bookmarkStart w:id="65" w:name="_Toc208849022"/>
      <w:r>
        <w:rPr>
          <w:rFonts w:hint="eastAsia" w:ascii="黑体" w:hAnsi="宋体"/>
          <w:bCs w:val="0"/>
          <w:sz w:val="24"/>
          <w:szCs w:val="24"/>
        </w:rPr>
        <w:t xml:space="preserve">7、 </w:t>
      </w:r>
      <w:bookmarkEnd w:id="62"/>
      <w:bookmarkEnd w:id="63"/>
      <w:bookmarkEnd w:id="64"/>
      <w:bookmarkEnd w:id="65"/>
      <w:r>
        <w:rPr>
          <w:rFonts w:hint="eastAsia" w:ascii="黑体" w:hAnsi="宋体"/>
          <w:sz w:val="24"/>
          <w:szCs w:val="24"/>
        </w:rPr>
        <w:t>评审专家在</w:t>
      </w:r>
      <w:r>
        <w:rPr>
          <w:rFonts w:hint="eastAsia" w:ascii="黑体" w:hAnsi="宋体"/>
          <w:sz w:val="24"/>
        </w:rPr>
        <w:t>比选活动</w:t>
      </w:r>
      <w:r>
        <w:rPr>
          <w:rFonts w:hint="eastAsia" w:ascii="黑体" w:hAnsi="宋体"/>
          <w:sz w:val="24"/>
          <w:szCs w:val="24"/>
        </w:rPr>
        <w:t>中承担以下义务：</w:t>
      </w:r>
    </w:p>
    <w:p>
      <w:pPr>
        <w:ind w:firstLine="498" w:firstLineChars="200"/>
        <w:rPr>
          <w:rFonts w:hAnsi="宋体"/>
          <w:sz w:val="24"/>
        </w:rPr>
      </w:pPr>
      <w:r>
        <w:rPr>
          <w:rFonts w:hint="eastAsia" w:hAnsi="宋体"/>
          <w:sz w:val="24"/>
        </w:rPr>
        <w:t>7.1 遵纪守法，客观、公正、廉洁地履行职责。</w:t>
      </w:r>
    </w:p>
    <w:p>
      <w:pPr>
        <w:ind w:firstLine="498" w:firstLineChars="200"/>
        <w:rPr>
          <w:rFonts w:hAnsi="宋体"/>
          <w:sz w:val="24"/>
        </w:rPr>
      </w:pPr>
      <w:r>
        <w:rPr>
          <w:rFonts w:hint="eastAsia" w:hAnsi="宋体"/>
          <w:sz w:val="24"/>
        </w:rPr>
        <w:t>7.2 按照比选文件的规定要求对比选申请人的资格条件和比选申请人提供的技术、服务等方面严格进行评判，</w:t>
      </w:r>
      <w:r>
        <w:rPr>
          <w:rFonts w:hAnsi="宋体"/>
          <w:sz w:val="24"/>
        </w:rPr>
        <w:t>提供</w:t>
      </w:r>
      <w:r>
        <w:rPr>
          <w:rFonts w:hint="eastAsia" w:hAnsi="宋体"/>
          <w:sz w:val="24"/>
        </w:rPr>
        <w:t>科学合理、公平公正</w:t>
      </w:r>
      <w:r>
        <w:rPr>
          <w:rFonts w:hAnsi="宋体"/>
          <w:sz w:val="24"/>
        </w:rPr>
        <w:t>的评审意见</w:t>
      </w:r>
      <w:r>
        <w:rPr>
          <w:rFonts w:hint="eastAsia" w:hAnsi="宋体"/>
          <w:sz w:val="24"/>
        </w:rPr>
        <w:t>，参与起草评审报告，并予签字确认。</w:t>
      </w:r>
    </w:p>
    <w:p>
      <w:pPr>
        <w:ind w:firstLine="498" w:firstLineChars="200"/>
        <w:rPr>
          <w:rFonts w:hAnsi="宋体"/>
          <w:sz w:val="24"/>
        </w:rPr>
      </w:pPr>
      <w:r>
        <w:rPr>
          <w:rFonts w:hint="eastAsia" w:hAnsi="宋体"/>
          <w:sz w:val="24"/>
        </w:rPr>
        <w:t>7.3 保守秘密。不得透露比选申请文件情况，不得泄漏比选申请文件及知悉的商业秘密和国家秘密，不得向比选申请人透露评审情况。</w:t>
      </w:r>
    </w:p>
    <w:p>
      <w:pPr>
        <w:ind w:firstLine="498" w:firstLineChars="200"/>
        <w:rPr>
          <w:rFonts w:hAnsi="宋体"/>
          <w:sz w:val="24"/>
        </w:rPr>
      </w:pPr>
      <w:r>
        <w:rPr>
          <w:rFonts w:hint="eastAsia" w:hAnsi="宋体"/>
          <w:sz w:val="24"/>
        </w:rPr>
        <w:t xml:space="preserve">7.4 </w:t>
      </w:r>
      <w:r>
        <w:rPr>
          <w:rFonts w:hAnsi="宋体"/>
          <w:sz w:val="24"/>
        </w:rPr>
        <w:t>发现比选申请人在</w:t>
      </w:r>
      <w:r>
        <w:rPr>
          <w:rFonts w:hint="eastAsia" w:hAnsi="宋体"/>
          <w:sz w:val="24"/>
        </w:rPr>
        <w:t>比选</w:t>
      </w:r>
      <w:r>
        <w:rPr>
          <w:rFonts w:hAnsi="宋体"/>
          <w:sz w:val="24"/>
        </w:rPr>
        <w:t>活动中有不正当竞争或恶意串通等违规行为，及时向评审工作的组织者报告并加以制止</w:t>
      </w:r>
      <w:r>
        <w:rPr>
          <w:rFonts w:hint="eastAsia" w:hAnsi="宋体"/>
          <w:sz w:val="24"/>
        </w:rPr>
        <w:t>。</w:t>
      </w:r>
    </w:p>
    <w:p>
      <w:pPr>
        <w:ind w:firstLine="498" w:firstLineChars="200"/>
        <w:rPr>
          <w:rFonts w:hAnsi="宋体"/>
          <w:sz w:val="24"/>
        </w:rPr>
      </w:pPr>
      <w:r>
        <w:rPr>
          <w:rFonts w:hint="eastAsia" w:hAnsi="宋体"/>
          <w:sz w:val="24"/>
        </w:rPr>
        <w:t xml:space="preserve">7.5 </w:t>
      </w:r>
      <w:r>
        <w:rPr>
          <w:rFonts w:hAnsi="宋体"/>
          <w:sz w:val="24"/>
        </w:rPr>
        <w:t>解答有关方面</w:t>
      </w:r>
      <w:r>
        <w:rPr>
          <w:rFonts w:hint="eastAsia" w:hAnsi="宋体"/>
          <w:sz w:val="24"/>
        </w:rPr>
        <w:t>对</w:t>
      </w:r>
      <w:r>
        <w:rPr>
          <w:rFonts w:hAnsi="宋体"/>
          <w:sz w:val="24"/>
        </w:rPr>
        <w:t>评审工作中有关问题的</w:t>
      </w:r>
      <w:r>
        <w:rPr>
          <w:rFonts w:hint="eastAsia" w:hAnsi="宋体"/>
          <w:sz w:val="24"/>
        </w:rPr>
        <w:t>询问，配合比选人或者采购人答复比选申请人异议，配合相关部门的投诉处理工作等事宜。</w:t>
      </w:r>
    </w:p>
    <w:p>
      <w:pPr>
        <w:pStyle w:val="4"/>
        <w:spacing w:line="240" w:lineRule="auto"/>
        <w:ind w:firstLine="498" w:firstLineChars="200"/>
        <w:rPr>
          <w:rFonts w:ascii="黑体" w:hAnsi="宋体"/>
          <w:bCs w:val="0"/>
          <w:sz w:val="24"/>
          <w:szCs w:val="24"/>
        </w:rPr>
      </w:pPr>
      <w:r>
        <w:rPr>
          <w:rFonts w:hint="eastAsia" w:ascii="黑体" w:hAnsi="宋体"/>
          <w:bCs w:val="0"/>
          <w:sz w:val="24"/>
          <w:szCs w:val="24"/>
        </w:rPr>
        <w:t>8、评审专家在比选活动中应当遵守以下工作纪律：</w:t>
      </w:r>
    </w:p>
    <w:p>
      <w:pPr>
        <w:ind w:firstLine="498" w:firstLineChars="200"/>
        <w:rPr>
          <w:rFonts w:hAnsi="宋体"/>
          <w:sz w:val="24"/>
        </w:rPr>
      </w:pPr>
      <w:r>
        <w:rPr>
          <w:rFonts w:hint="eastAsia" w:hAnsi="宋体"/>
          <w:sz w:val="24"/>
        </w:rPr>
        <w:t xml:space="preserve">8.1 </w:t>
      </w:r>
      <w:r>
        <w:rPr>
          <w:rFonts w:hAnsi="宋体"/>
          <w:sz w:val="24"/>
        </w:rPr>
        <w:t>不得参加与自己有利害关系的评审活动。对与自己有利害关系的评审项目，如受到邀请，应主动提出回避。</w:t>
      </w:r>
      <w:r>
        <w:rPr>
          <w:rFonts w:hint="eastAsia" w:hAnsi="宋体"/>
          <w:sz w:val="24"/>
        </w:rPr>
        <w:t>比选</w:t>
      </w:r>
      <w:r>
        <w:rPr>
          <w:rFonts w:hAnsi="宋体"/>
          <w:sz w:val="24"/>
        </w:rPr>
        <w:t>人或</w:t>
      </w:r>
      <w:r>
        <w:rPr>
          <w:rFonts w:hint="eastAsia" w:hAnsi="宋体"/>
          <w:sz w:val="24"/>
        </w:rPr>
        <w:t>采购人</w:t>
      </w:r>
      <w:r>
        <w:rPr>
          <w:rFonts w:hAnsi="宋体"/>
          <w:sz w:val="24"/>
        </w:rPr>
        <w:t>也可要求该评审专家回避。</w:t>
      </w:r>
    </w:p>
    <w:p>
      <w:pPr>
        <w:ind w:firstLine="498" w:firstLineChars="200"/>
        <w:rPr>
          <w:rFonts w:hAnsi="宋体"/>
          <w:sz w:val="24"/>
        </w:rPr>
      </w:pPr>
      <w:r>
        <w:rPr>
          <w:rFonts w:hint="eastAsia" w:hAnsi="宋体"/>
          <w:sz w:val="24"/>
        </w:rPr>
        <w:t>8.2 评审过程中关闭通讯设备，不得与外界联系。因发生不可预见情况，确实需要与外界联系的，应当有在场工作人员陪同。</w:t>
      </w:r>
    </w:p>
    <w:p>
      <w:pPr>
        <w:ind w:firstLine="498" w:firstLineChars="200"/>
        <w:rPr>
          <w:rFonts w:hAnsi="宋体"/>
          <w:sz w:val="24"/>
        </w:rPr>
      </w:pPr>
      <w:r>
        <w:rPr>
          <w:rFonts w:hint="eastAsia" w:hAnsi="宋体"/>
          <w:sz w:val="24"/>
        </w:rPr>
        <w:t>8.3 评审过程中，不得发表影响评审公正的倾向性、歧视性言论；不得征询或者接受比选人的倾向性意见；不得以任何明示或暗示的方式要求参加该比选项目的比选申请人以澄清、说明或补正为借口，表达与其原比选申请文件原意不同的新意见；不得以比选文件没有规定的方法和标准作为评审的依据；不得违反规定的评审格式评分和撰写评审意见；不得拒绝对自己的评审意见签字确认。</w:t>
      </w:r>
    </w:p>
    <w:p>
      <w:pPr>
        <w:pStyle w:val="3"/>
        <w:keepNext w:val="0"/>
        <w:spacing w:line="360" w:lineRule="auto"/>
        <w:rPr>
          <w:color w:val="000000" w:themeColor="text1"/>
          <w:sz w:val="36"/>
          <w:szCs w:val="36"/>
          <w14:textFill>
            <w14:solidFill>
              <w14:schemeClr w14:val="tx1"/>
            </w14:solidFill>
          </w14:textFill>
        </w:rPr>
      </w:pPr>
      <w:bookmarkStart w:id="66" w:name="_Toc29901"/>
      <w:r>
        <w:rPr>
          <w:rFonts w:hint="eastAsia" w:ascii="宋体" w:hAnsi="宋体"/>
          <w:sz w:val="36"/>
          <w:szCs w:val="36"/>
        </w:rPr>
        <w:br w:type="page"/>
      </w:r>
      <w:r>
        <w:rPr>
          <w:rFonts w:hint="eastAsia" w:ascii="华文中宋" w:hAnsi="华文中宋" w:eastAsia="华文中宋"/>
          <w:b/>
          <w:sz w:val="36"/>
          <w:szCs w:val="36"/>
        </w:rPr>
        <w:t xml:space="preserve">第六章  </w:t>
      </w:r>
      <w:bookmarkEnd w:id="66"/>
      <w:r>
        <w:rPr>
          <w:rFonts w:hint="eastAsia"/>
          <w:color w:val="000000" w:themeColor="text1"/>
          <w:sz w:val="36"/>
          <w:szCs w:val="36"/>
          <w14:textFill>
            <w14:solidFill>
              <w14:schemeClr w14:val="tx1"/>
            </w14:solidFill>
          </w14:textFill>
        </w:rPr>
        <w:t>采购合同（草案）</w:t>
      </w:r>
    </w:p>
    <w:p>
      <w:pPr>
        <w:spacing w:line="360" w:lineRule="auto"/>
        <w:ind w:firstLine="498" w:firstLineChars="200"/>
        <w:rPr>
          <w:rFonts w:ascii="宋体" w:hAnsi="宋体"/>
          <w:b/>
          <w:bCs/>
          <w:color w:val="000000" w:themeColor="text1"/>
          <w:sz w:val="24"/>
          <w14:textFill>
            <w14:solidFill>
              <w14:schemeClr w14:val="tx1"/>
            </w14:solidFill>
          </w14:textFill>
        </w:rPr>
      </w:pPr>
      <w:bookmarkStart w:id="67" w:name="_Hlt101846155"/>
      <w:bookmarkEnd w:id="67"/>
    </w:p>
    <w:p>
      <w:pPr>
        <w:spacing w:line="360" w:lineRule="auto"/>
        <w:ind w:firstLine="498" w:firstLineChars="200"/>
        <w:rPr>
          <w:rFonts w:ascii="宋体" w:hAnsi="宋体"/>
          <w:color w:val="000000" w:themeColor="text1"/>
          <w:sz w:val="24"/>
          <w14:textFill>
            <w14:solidFill>
              <w14:schemeClr w14:val="tx1"/>
            </w14:solidFill>
          </w14:textFill>
        </w:rPr>
      </w:pPr>
    </w:p>
    <w:p>
      <w:pPr>
        <w:spacing w:line="360" w:lineRule="auto"/>
        <w:ind w:firstLine="498"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合同编号：XXXX。</w:t>
      </w:r>
    </w:p>
    <w:p>
      <w:pPr>
        <w:spacing w:line="360" w:lineRule="auto"/>
        <w:ind w:firstLine="498"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采购人（甲方）：</w:t>
      </w:r>
    </w:p>
    <w:p>
      <w:pPr>
        <w:spacing w:line="360" w:lineRule="auto"/>
        <w:ind w:firstLine="498" w:firstLineChars="200"/>
        <w:rPr>
          <w:rFonts w:ascii="宋体" w:hAnsi="宋体" w:cs="宋体"/>
          <w:bCs/>
          <w:color w:val="000000" w:themeColor="text1"/>
          <w:sz w:val="24"/>
          <w:u w:val="single"/>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供应商（乙方）：</w:t>
      </w:r>
    </w:p>
    <w:p>
      <w:pPr>
        <w:spacing w:line="360" w:lineRule="auto"/>
        <w:ind w:firstLine="498" w:firstLineChars="200"/>
        <w:rPr>
          <w:rFonts w:ascii="宋体" w:hAnsi="宋体" w:cs="宋体"/>
          <w:bCs/>
          <w:color w:val="000000" w:themeColor="text1"/>
          <w:sz w:val="24"/>
          <w14:textFill>
            <w14:solidFill>
              <w14:schemeClr w14:val="tx1"/>
            </w14:solidFill>
          </w14:textFill>
        </w:rPr>
      </w:pPr>
    </w:p>
    <w:p>
      <w:pPr>
        <w:spacing w:line="360" w:lineRule="auto"/>
        <w:ind w:firstLine="498"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xml:space="preserve">依据《中华人民共和国民法典》与项目行业有关的法律法规，以及XXXX项目（项目编号：XXXX）的《比选文件》，乙方的《响应文件》及《成交通知书》，甲、乙双方同意签订本合同。详细技术说明及其他有关合同项目的特定信息由合同附件予以说明，合同附件及本项目的《比选文件》、《响应文件》、《成交通知书》等均为本合同的组成部分。 </w:t>
      </w:r>
    </w:p>
    <w:p>
      <w:pPr>
        <w:numPr>
          <w:ilvl w:val="0"/>
          <w:numId w:val="5"/>
        </w:numPr>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项目基本情况</w:t>
      </w:r>
    </w:p>
    <w:p>
      <w:pPr>
        <w:spacing w:line="360" w:lineRule="auto"/>
        <w:ind w:firstLine="630"/>
        <w:rPr>
          <w:rFonts w:ascii="宋体" w:hAnsi="宋体" w:cs="宋体"/>
          <w:bCs/>
          <w:color w:val="000000" w:themeColor="text1"/>
          <w:sz w:val="24"/>
          <w14:textFill>
            <w14:solidFill>
              <w14:schemeClr w14:val="tx1"/>
            </w14:solidFill>
          </w14:textFill>
        </w:rPr>
      </w:pPr>
    </w:p>
    <w:p>
      <w:pPr>
        <w:numPr>
          <w:ilvl w:val="0"/>
          <w:numId w:val="5"/>
        </w:numPr>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合同期限</w:t>
      </w:r>
    </w:p>
    <w:p>
      <w:pPr>
        <w:spacing w:line="360" w:lineRule="auto"/>
        <w:ind w:firstLine="498" w:firstLineChars="200"/>
        <w:rPr>
          <w:rFonts w:ascii="宋体" w:hAnsi="宋体" w:cs="宋体"/>
          <w:bCs/>
          <w:color w:val="000000" w:themeColor="text1"/>
          <w:sz w:val="24"/>
          <w14:textFill>
            <w14:solidFill>
              <w14:schemeClr w14:val="tx1"/>
            </w14:solidFill>
          </w14:textFill>
        </w:rPr>
      </w:pPr>
    </w:p>
    <w:p>
      <w:pPr>
        <w:numPr>
          <w:ilvl w:val="0"/>
          <w:numId w:val="5"/>
        </w:numPr>
        <w:spacing w:line="360" w:lineRule="auto"/>
        <w:rPr>
          <w:rFonts w:ascii="宋体" w:hAnsi="宋体" w:cs="宋体"/>
          <w:bCs/>
          <w:color w:val="000000" w:themeColor="text1"/>
          <w:sz w:val="24"/>
          <w14:textFill>
            <w14:solidFill>
              <w14:schemeClr w14:val="tx1"/>
            </w14:solidFill>
          </w14:textFill>
        </w:rPr>
      </w:pPr>
      <w:bookmarkStart w:id="68" w:name="_Toc283019214"/>
      <w:bookmarkStart w:id="69" w:name="_Toc241833903"/>
      <w:bookmarkStart w:id="70" w:name="_Toc225670751"/>
      <w:bookmarkStart w:id="71" w:name="_Toc247334841"/>
      <w:bookmarkStart w:id="72" w:name="_Toc239568418"/>
      <w:bookmarkStart w:id="73" w:name="_Toc225244852"/>
      <w:bookmarkStart w:id="74" w:name="_Toc238984975"/>
      <w:bookmarkStart w:id="75" w:name="_Toc286993786"/>
      <w:bookmarkStart w:id="76" w:name="_Toc282696226"/>
      <w:bookmarkStart w:id="77" w:name="_Toc212019594"/>
      <w:bookmarkStart w:id="78" w:name="_Toc225654644"/>
      <w:bookmarkStart w:id="79" w:name="_Toc211854449"/>
      <w:bookmarkStart w:id="80" w:name="_Toc237145406"/>
      <w:bookmarkStart w:id="81" w:name="_Toc232492928"/>
      <w:bookmarkStart w:id="82" w:name="_Toc185395249"/>
      <w:bookmarkStart w:id="83" w:name="_Toc251768862"/>
      <w:bookmarkStart w:id="84" w:name="_Toc211911348"/>
      <w:bookmarkStart w:id="85" w:name="_Toc239233914"/>
      <w:r>
        <w:rPr>
          <w:rFonts w:hint="eastAsia" w:ascii="宋体" w:hAnsi="宋体" w:cs="宋体"/>
          <w:bCs/>
          <w:color w:val="000000" w:themeColor="text1"/>
          <w:sz w:val="24"/>
          <w14:textFill>
            <w14:solidFill>
              <w14:schemeClr w14:val="tx1"/>
            </w14:solidFill>
          </w14:textFill>
        </w:rPr>
        <w:t>服务内容与质量标准</w:t>
      </w:r>
    </w:p>
    <w:p>
      <w:pPr>
        <w:spacing w:line="360" w:lineRule="auto"/>
        <w:ind w:left="567"/>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1、XXXX；</w:t>
      </w:r>
    </w:p>
    <w:p>
      <w:pPr>
        <w:spacing w:line="360" w:lineRule="auto"/>
        <w:ind w:left="567"/>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2、XXXX；</w:t>
      </w:r>
    </w:p>
    <w:p>
      <w:pPr>
        <w:spacing w:line="360" w:lineRule="auto"/>
        <w:ind w:firstLine="63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w:t>
      </w:r>
    </w:p>
    <w:p>
      <w:pPr>
        <w:numPr>
          <w:ilvl w:val="0"/>
          <w:numId w:val="5"/>
        </w:numPr>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服务费用及支付方式</w:t>
      </w:r>
    </w:p>
    <w:p>
      <w:pPr>
        <w:numPr>
          <w:ilvl w:val="0"/>
          <w:numId w:val="6"/>
        </w:numPr>
        <w:spacing w:line="360" w:lineRule="auto"/>
        <w:ind w:left="0" w:firstLine="567"/>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本项目服务费用由以下组成：</w:t>
      </w:r>
    </w:p>
    <w:p>
      <w:pPr>
        <w:spacing w:line="360" w:lineRule="auto"/>
        <w:ind w:firstLine="498"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1、XX万元；</w:t>
      </w:r>
    </w:p>
    <w:p>
      <w:pPr>
        <w:spacing w:line="360" w:lineRule="auto"/>
        <w:ind w:firstLine="498"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2、XX万元；</w:t>
      </w:r>
    </w:p>
    <w:p>
      <w:pPr>
        <w:spacing w:line="360" w:lineRule="auto"/>
        <w:ind w:firstLine="498"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w:t>
      </w:r>
    </w:p>
    <w:p>
      <w:pPr>
        <w:numPr>
          <w:ilvl w:val="0"/>
          <w:numId w:val="6"/>
        </w:numPr>
        <w:tabs>
          <w:tab w:val="left" w:pos="780"/>
        </w:tabs>
        <w:spacing w:line="360" w:lineRule="auto"/>
        <w:ind w:left="0" w:firstLine="567"/>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xml:space="preserve">服务费支付方式： </w:t>
      </w:r>
    </w:p>
    <w:p>
      <w:pPr>
        <w:numPr>
          <w:ilvl w:val="0"/>
          <w:numId w:val="5"/>
        </w:numPr>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知识产权</w:t>
      </w:r>
    </w:p>
    <w:p>
      <w:pPr>
        <w:tabs>
          <w:tab w:val="left" w:pos="1440"/>
        </w:tabs>
        <w:spacing w:line="360" w:lineRule="auto"/>
        <w:ind w:firstLine="498"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乙方应保证所提供的服务或其任何一部分均不会侵犯任何第三方的专利权、商标权或著作权。</w:t>
      </w:r>
    </w:p>
    <w:p>
      <w:pPr>
        <w:numPr>
          <w:ilvl w:val="0"/>
          <w:numId w:val="5"/>
        </w:numPr>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无产权瑕疵条款</w:t>
      </w:r>
    </w:p>
    <w:p>
      <w:pPr>
        <w:tabs>
          <w:tab w:val="left" w:pos="1440"/>
        </w:tabs>
        <w:spacing w:line="360" w:lineRule="auto"/>
        <w:ind w:firstLine="498"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乙方保证所提供的服务的所有权完全属于乙方且无任何抵押、查封等产权瑕疵。如有产权瑕疵的，视为乙方违约。乙方应负担由此而产生的一切损失。</w:t>
      </w:r>
    </w:p>
    <w:p>
      <w:pPr>
        <w:numPr>
          <w:ilvl w:val="0"/>
          <w:numId w:val="5"/>
        </w:numPr>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甲方的权利和义务</w:t>
      </w:r>
    </w:p>
    <w:p>
      <w:pPr>
        <w:adjustRightInd w:val="0"/>
        <w:spacing w:line="360" w:lineRule="auto"/>
        <w:ind w:firstLine="498" w:firstLineChars="200"/>
        <w:textAlignment w:val="baseline"/>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1、甲方有权对合同规定范围内乙方的服务行为进行监督和检查，拥有监管权。有权定期核对乙方提供服务所配备的人员数量。对甲方认为不合理的部分有权下达整改通知书，并要求乙方限期整改。</w:t>
      </w:r>
    </w:p>
    <w:p>
      <w:pPr>
        <w:adjustRightInd w:val="0"/>
        <w:spacing w:line="360" w:lineRule="auto"/>
        <w:ind w:firstLine="498" w:firstLineChars="200"/>
        <w:textAlignment w:val="baseline"/>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2、甲方有权依据双方签订的考评办法对乙方提供的服务进行定期考评。当考评结果未达到标准时，有权依据考评办法约定的数额扣除履约保证金。</w:t>
      </w:r>
    </w:p>
    <w:p>
      <w:pPr>
        <w:adjustRightInd w:val="0"/>
        <w:spacing w:line="360" w:lineRule="auto"/>
        <w:ind w:firstLine="498" w:firstLineChars="200"/>
        <w:textAlignment w:val="baseline"/>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3、负责检查监督乙方管理工作的实施及制度的执行情况。</w:t>
      </w:r>
    </w:p>
    <w:p>
      <w:pPr>
        <w:adjustRightInd w:val="0"/>
        <w:spacing w:line="360" w:lineRule="auto"/>
        <w:ind w:firstLine="498" w:firstLineChars="200"/>
        <w:textAlignment w:val="baseline"/>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4、根据本合同规定，按时向乙方支付应付服务费用。</w:t>
      </w:r>
    </w:p>
    <w:p>
      <w:pPr>
        <w:adjustRightInd w:val="0"/>
        <w:spacing w:line="360" w:lineRule="auto"/>
        <w:ind w:firstLine="498" w:firstLineChars="200"/>
        <w:textAlignment w:val="baseline"/>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5、国家法律、法规所规定由甲方承担的其它责任。</w:t>
      </w:r>
    </w:p>
    <w:p>
      <w:pPr>
        <w:numPr>
          <w:ilvl w:val="0"/>
          <w:numId w:val="5"/>
        </w:numPr>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乙方的权利和义务</w:t>
      </w:r>
    </w:p>
    <w:p>
      <w:pPr>
        <w:adjustRightInd w:val="0"/>
        <w:spacing w:line="360" w:lineRule="auto"/>
        <w:ind w:firstLine="498" w:firstLineChars="200"/>
        <w:textAlignment w:val="baseline"/>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1、对本合同规定的委托服务范围内的项目享有管理权及服务义务。</w:t>
      </w:r>
    </w:p>
    <w:p>
      <w:pPr>
        <w:adjustRightInd w:val="0"/>
        <w:spacing w:line="360" w:lineRule="auto"/>
        <w:ind w:firstLine="498" w:firstLineChars="200"/>
        <w:textAlignment w:val="baseline"/>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2、根据本合同的规定向甲方收取相关服务费用，并有权在本项目管理范围内管理及合理使用。</w:t>
      </w:r>
    </w:p>
    <w:p>
      <w:pPr>
        <w:adjustRightInd w:val="0"/>
        <w:spacing w:line="360" w:lineRule="auto"/>
        <w:ind w:firstLine="498" w:firstLineChars="200"/>
        <w:textAlignment w:val="baseline"/>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3、及时向甲方通告本项目服务范围内有关服务的重大事项，及时配合处理投诉。</w:t>
      </w:r>
    </w:p>
    <w:p>
      <w:pPr>
        <w:adjustRightInd w:val="0"/>
        <w:spacing w:line="360" w:lineRule="auto"/>
        <w:ind w:firstLine="498" w:firstLineChars="200"/>
        <w:textAlignment w:val="baseline"/>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4、接受项目行业管理部门及政府有关部门的指导，接受甲方的监督。</w:t>
      </w:r>
    </w:p>
    <w:p>
      <w:pPr>
        <w:adjustRightInd w:val="0"/>
        <w:spacing w:line="360" w:lineRule="auto"/>
        <w:ind w:firstLine="498" w:firstLineChars="200"/>
        <w:textAlignment w:val="baseline"/>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5、国家法律、法规所规定由乙方承担的其它责任。</w:t>
      </w:r>
    </w:p>
    <w:p>
      <w:pPr>
        <w:numPr>
          <w:ilvl w:val="0"/>
          <w:numId w:val="5"/>
        </w:numPr>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违约责任</w:t>
      </w:r>
    </w:p>
    <w:p>
      <w:pPr>
        <w:adjustRightInd w:val="0"/>
        <w:spacing w:line="360" w:lineRule="auto"/>
        <w:ind w:firstLine="498" w:firstLineChars="200"/>
        <w:textAlignment w:val="baseline"/>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1、甲乙双方必须遵守本合同并执行合同中的各项规定，保证本合同的正常履行。</w:t>
      </w:r>
    </w:p>
    <w:p>
      <w:pPr>
        <w:adjustRightInd w:val="0"/>
        <w:spacing w:line="360" w:lineRule="auto"/>
        <w:ind w:firstLine="498" w:firstLineChars="200"/>
        <w:textAlignment w:val="baseline"/>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numPr>
          <w:ilvl w:val="0"/>
          <w:numId w:val="5"/>
        </w:numPr>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不可抗力事件处理</w:t>
      </w:r>
    </w:p>
    <w:p>
      <w:pPr>
        <w:tabs>
          <w:tab w:val="left" w:pos="0"/>
        </w:tabs>
        <w:spacing w:line="360" w:lineRule="auto"/>
        <w:ind w:firstLine="498"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1、在合同有效期内，任何一方因不可抗力事件导致不能履行合同，则合同履行期可延长，其延长期与不可抗力影响期相同。</w:t>
      </w:r>
    </w:p>
    <w:p>
      <w:pPr>
        <w:tabs>
          <w:tab w:val="left" w:pos="0"/>
        </w:tabs>
        <w:spacing w:line="360" w:lineRule="auto"/>
        <w:ind w:firstLine="498"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2、不可抗力事件发生后，应立即通知对方，并寄送有关权威机构出具的证明。</w:t>
      </w:r>
    </w:p>
    <w:p>
      <w:pPr>
        <w:tabs>
          <w:tab w:val="left" w:pos="0"/>
        </w:tabs>
        <w:spacing w:line="360" w:lineRule="auto"/>
        <w:ind w:firstLine="498"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3、不可抗力事件延续XX天以上，双方应通过友好协商，确定是否继续履行合同。</w:t>
      </w:r>
    </w:p>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Pr>
        <w:numPr>
          <w:ilvl w:val="0"/>
          <w:numId w:val="5"/>
        </w:numPr>
        <w:spacing w:line="360" w:lineRule="auto"/>
        <w:rPr>
          <w:rFonts w:ascii="宋体" w:hAnsi="宋体" w:cs="宋体"/>
          <w:bCs/>
          <w:color w:val="000000" w:themeColor="text1"/>
          <w:sz w:val="24"/>
          <w14:textFill>
            <w14:solidFill>
              <w14:schemeClr w14:val="tx1"/>
            </w14:solidFill>
          </w14:textFill>
        </w:rPr>
      </w:pPr>
      <w:bookmarkStart w:id="86" w:name="_Toc211911353"/>
      <w:bookmarkStart w:id="87" w:name="_Toc211854454"/>
      <w:bookmarkStart w:id="88" w:name="_Toc251768867"/>
      <w:bookmarkStart w:id="89" w:name="_Toc225670756"/>
      <w:bookmarkStart w:id="90" w:name="_Toc238984980"/>
      <w:bookmarkStart w:id="91" w:name="_Toc225244857"/>
      <w:bookmarkStart w:id="92" w:name="_Toc225654649"/>
      <w:bookmarkStart w:id="93" w:name="_Toc286993792"/>
      <w:bookmarkStart w:id="94" w:name="_Toc241833908"/>
      <w:bookmarkStart w:id="95" w:name="_Toc212019599"/>
      <w:bookmarkStart w:id="96" w:name="_Toc239568423"/>
      <w:bookmarkStart w:id="97" w:name="_Toc247334846"/>
      <w:bookmarkStart w:id="98" w:name="_Toc237145411"/>
      <w:bookmarkStart w:id="99" w:name="_Toc232492933"/>
      <w:bookmarkStart w:id="100" w:name="_Toc239233919"/>
      <w:bookmarkStart w:id="101" w:name="_Toc185395254"/>
      <w:r>
        <w:rPr>
          <w:rFonts w:hint="eastAsia" w:ascii="宋体" w:hAnsi="宋体" w:cs="宋体"/>
          <w:bCs/>
          <w:color w:val="000000" w:themeColor="text1"/>
          <w:sz w:val="24"/>
          <w14:textFill>
            <w14:solidFill>
              <w14:schemeClr w14:val="tx1"/>
            </w14:solidFill>
          </w14:textFill>
        </w:rPr>
        <w:t>解决合同纠纷的方式</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pPr>
        <w:tabs>
          <w:tab w:val="left" w:pos="0"/>
        </w:tabs>
        <w:spacing w:line="360" w:lineRule="auto"/>
        <w:ind w:firstLine="498"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1、在执行本合同中发生的或与本合同有关的争端，双方应通过友好协商解决，经协商在XX天内不能达成协议时，应提甲方（金堂县第一人民医院）所在地人民法院提起诉讼。</w:t>
      </w:r>
    </w:p>
    <w:p>
      <w:pPr>
        <w:tabs>
          <w:tab w:val="left" w:pos="0"/>
        </w:tabs>
        <w:spacing w:line="360" w:lineRule="auto"/>
        <w:ind w:firstLine="498"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xml:space="preserve"> </w:t>
      </w:r>
    </w:p>
    <w:p>
      <w:pPr>
        <w:numPr>
          <w:ilvl w:val="0"/>
          <w:numId w:val="5"/>
        </w:numPr>
        <w:spacing w:line="360" w:lineRule="auto"/>
        <w:rPr>
          <w:rFonts w:ascii="宋体" w:hAnsi="宋体" w:cs="宋体"/>
          <w:bCs/>
          <w:color w:val="000000" w:themeColor="text1"/>
          <w:sz w:val="24"/>
          <w14:textFill>
            <w14:solidFill>
              <w14:schemeClr w14:val="tx1"/>
            </w14:solidFill>
          </w14:textFill>
        </w:rPr>
      </w:pPr>
      <w:bookmarkStart w:id="102" w:name="_Toc211911354"/>
      <w:bookmarkStart w:id="103" w:name="_Toc247334847"/>
      <w:bookmarkStart w:id="104" w:name="_Toc239568424"/>
      <w:bookmarkStart w:id="105" w:name="_Toc225244858"/>
      <w:bookmarkStart w:id="106" w:name="_Toc283019219"/>
      <w:bookmarkStart w:id="107" w:name="_Toc238984981"/>
      <w:bookmarkStart w:id="108" w:name="_Toc225654650"/>
      <w:bookmarkStart w:id="109" w:name="_Toc185395255"/>
      <w:bookmarkStart w:id="110" w:name="_Toc239233920"/>
      <w:bookmarkStart w:id="111" w:name="_Toc232492934"/>
      <w:bookmarkStart w:id="112" w:name="_Toc241833909"/>
      <w:bookmarkStart w:id="113" w:name="_Toc286993793"/>
      <w:bookmarkStart w:id="114" w:name="_Toc211854455"/>
      <w:bookmarkStart w:id="115" w:name="_Toc282696231"/>
      <w:bookmarkStart w:id="116" w:name="_Toc212019600"/>
      <w:bookmarkStart w:id="117" w:name="_Toc237145412"/>
      <w:bookmarkStart w:id="118" w:name="_Toc225670757"/>
      <w:bookmarkStart w:id="119" w:name="_Toc251768868"/>
      <w:r>
        <w:rPr>
          <w:rFonts w:hint="eastAsia" w:ascii="宋体" w:hAnsi="宋体" w:cs="宋体"/>
          <w:bCs/>
          <w:color w:val="000000" w:themeColor="text1"/>
          <w:sz w:val="24"/>
          <w14:textFill>
            <w14:solidFill>
              <w14:schemeClr w14:val="tx1"/>
            </w14:solidFill>
          </w14:textFill>
        </w:rPr>
        <w:t>合同</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Pr>
          <w:rFonts w:hint="eastAsia" w:ascii="宋体" w:hAnsi="宋体" w:cs="宋体"/>
          <w:bCs/>
          <w:color w:val="000000" w:themeColor="text1"/>
          <w:sz w:val="24"/>
          <w14:textFill>
            <w14:solidFill>
              <w14:schemeClr w14:val="tx1"/>
            </w14:solidFill>
          </w14:textFill>
        </w:rPr>
        <w:t>生效及其他</w:t>
      </w:r>
    </w:p>
    <w:p>
      <w:pPr>
        <w:pStyle w:val="190"/>
        <w:spacing w:line="360" w:lineRule="auto"/>
        <w:ind w:firstLine="499"/>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1、合同经双方法定代表人或授权委托代理人签字并加盖单位公章后生效。</w:t>
      </w:r>
    </w:p>
    <w:p>
      <w:pPr>
        <w:pStyle w:val="190"/>
        <w:spacing w:line="360" w:lineRule="auto"/>
        <w:ind w:firstLine="499"/>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2、合同执行中涉及采购资金和采购内容修改或补充的，须经采购监管部门审批，并签书面补充协议报采购监督管理部门备案，方可作为主合同不可分割的一部分。</w:t>
      </w:r>
    </w:p>
    <w:p>
      <w:pPr>
        <w:pStyle w:val="190"/>
        <w:spacing w:line="360" w:lineRule="auto"/>
        <w:ind w:firstLine="499"/>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3、本合同一式XX份，自双方签章之日起起效。甲方XX份，乙方XX份，XX部门备案XX份，具有同等法律效力。</w:t>
      </w:r>
    </w:p>
    <w:p>
      <w:pPr>
        <w:spacing w:line="360" w:lineRule="auto"/>
        <w:ind w:firstLine="498"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xml:space="preserve">甲方：   （盖章）   </w:t>
      </w:r>
      <w:r>
        <w:rPr>
          <w:rFonts w:hint="eastAsia" w:ascii="宋体" w:hAnsi="宋体" w:cs="宋体"/>
          <w:bCs/>
          <w:color w:val="000000" w:themeColor="text1"/>
          <w:sz w:val="24"/>
          <w14:textFill>
            <w14:solidFill>
              <w14:schemeClr w14:val="tx1"/>
            </w14:solidFill>
          </w14:textFill>
        </w:rPr>
        <w:tab/>
      </w:r>
      <w:r>
        <w:rPr>
          <w:rFonts w:hint="eastAsia" w:ascii="宋体" w:hAnsi="宋体" w:cs="宋体"/>
          <w:bCs/>
          <w:color w:val="000000" w:themeColor="text1"/>
          <w:sz w:val="24"/>
          <w14:textFill>
            <w14:solidFill>
              <w14:schemeClr w14:val="tx1"/>
            </w14:solidFill>
          </w14:textFill>
        </w:rPr>
        <w:tab/>
      </w:r>
      <w:r>
        <w:rPr>
          <w:rFonts w:hint="eastAsia" w:ascii="宋体" w:hAnsi="宋体" w:cs="宋体"/>
          <w:bCs/>
          <w:color w:val="000000" w:themeColor="text1"/>
          <w:sz w:val="24"/>
          <w14:textFill>
            <w14:solidFill>
              <w14:schemeClr w14:val="tx1"/>
            </w14:solidFill>
          </w14:textFill>
        </w:rPr>
        <w:tab/>
      </w:r>
      <w:r>
        <w:rPr>
          <w:rFonts w:hint="eastAsia" w:ascii="宋体" w:hAnsi="宋体" w:cs="宋体"/>
          <w:bCs/>
          <w:color w:val="000000" w:themeColor="text1"/>
          <w:sz w:val="24"/>
          <w14:textFill>
            <w14:solidFill>
              <w14:schemeClr w14:val="tx1"/>
            </w14:solidFill>
          </w14:textFill>
        </w:rPr>
        <w:t xml:space="preserve">          乙方：   （盖章）</w:t>
      </w:r>
    </w:p>
    <w:p>
      <w:pPr>
        <w:spacing w:line="360" w:lineRule="auto"/>
        <w:ind w:firstLine="498"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甲方负责人（或授权代表）：             乙方负责人（或授权代表）：</w:t>
      </w:r>
    </w:p>
    <w:p>
      <w:pPr>
        <w:spacing w:line="360" w:lineRule="auto"/>
        <w:ind w:firstLine="498"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地    址：                             地    址：</w:t>
      </w:r>
    </w:p>
    <w:p>
      <w:pPr>
        <w:spacing w:line="360" w:lineRule="auto"/>
        <w:ind w:firstLine="498"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开户银行：                             开户银行：</w:t>
      </w:r>
    </w:p>
    <w:p>
      <w:pPr>
        <w:spacing w:line="360" w:lineRule="auto"/>
        <w:ind w:firstLine="498"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账号：                                 账号：</w:t>
      </w:r>
    </w:p>
    <w:p>
      <w:pPr>
        <w:spacing w:line="360" w:lineRule="auto"/>
        <w:ind w:firstLine="498"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电    话：                             电    话：</w:t>
      </w:r>
    </w:p>
    <w:p>
      <w:pPr>
        <w:spacing w:line="360" w:lineRule="auto"/>
        <w:ind w:firstLine="498" w:firstLineChars="200"/>
        <w:rPr>
          <w:color w:val="000000" w:themeColor="text1"/>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xml:space="preserve">签约日期：XX年XX月XX日 </w:t>
      </w:r>
      <w:r>
        <w:rPr>
          <w:rFonts w:hint="eastAsia" w:ascii="宋体" w:hAnsi="宋体" w:cs="宋体"/>
          <w:bCs/>
          <w:color w:val="000000" w:themeColor="text1"/>
          <w:sz w:val="24"/>
          <w14:textFill>
            <w14:solidFill>
              <w14:schemeClr w14:val="tx1"/>
            </w14:solidFill>
          </w14:textFill>
        </w:rPr>
        <w:tab/>
      </w:r>
      <w:r>
        <w:rPr>
          <w:rFonts w:hint="eastAsia" w:ascii="宋体" w:hAnsi="宋体" w:cs="宋体"/>
          <w:bCs/>
          <w:color w:val="000000" w:themeColor="text1"/>
          <w:sz w:val="24"/>
          <w14:textFill>
            <w14:solidFill>
              <w14:schemeClr w14:val="tx1"/>
            </w14:solidFill>
          </w14:textFill>
        </w:rPr>
        <w:tab/>
      </w:r>
      <w:r>
        <w:rPr>
          <w:rFonts w:hint="eastAsia" w:ascii="宋体" w:hAnsi="宋体" w:cs="宋体"/>
          <w:bCs/>
          <w:color w:val="000000" w:themeColor="text1"/>
          <w:sz w:val="24"/>
          <w14:textFill>
            <w14:solidFill>
              <w14:schemeClr w14:val="tx1"/>
            </w14:solidFill>
          </w14:textFill>
        </w:rPr>
        <w:tab/>
      </w:r>
      <w:r>
        <w:rPr>
          <w:rFonts w:hint="eastAsia" w:ascii="宋体" w:hAnsi="宋体" w:cs="宋体"/>
          <w:bCs/>
          <w:color w:val="000000" w:themeColor="text1"/>
          <w:sz w:val="24"/>
          <w14:textFill>
            <w14:solidFill>
              <w14:schemeClr w14:val="tx1"/>
            </w14:solidFill>
          </w14:textFill>
        </w:rPr>
        <w:t xml:space="preserve">    签约日期：XX年XX月XX日</w:t>
      </w:r>
    </w:p>
    <w:p>
      <w:pPr>
        <w:spacing w:line="360" w:lineRule="auto"/>
        <w:ind w:firstLine="498" w:firstLineChars="200"/>
        <w:rPr>
          <w:rFonts w:hAnsi="宋体" w:cs="宋体"/>
          <w:sz w:val="24"/>
        </w:rPr>
      </w:pPr>
    </w:p>
    <w:sectPr>
      <w:footerReference r:id="rId9" w:type="default"/>
      <w:pgSz w:w="11906" w:h="16838"/>
      <w:pgMar w:top="1219" w:right="1054" w:bottom="1140" w:left="1191" w:header="567" w:footer="567" w:gutter="0"/>
      <w:cols w:space="720" w:num="1"/>
      <w:docGrid w:type="linesAndChars" w:linePitch="483" w:charSpace="19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Droid Sans">
    <w:altName w:val="宋体"/>
    <w:panose1 w:val="00000000000000000000"/>
    <w:charset w:val="00"/>
    <w:family w:val="auto"/>
    <w:pitch w:val="default"/>
    <w:sig w:usb0="00000000" w:usb1="00000000" w:usb2="00000000" w:usb3="00000000" w:csb0="00040001" w:csb1="00000000"/>
  </w:font>
  <w:font w:name="MS Sans Serif">
    <w:altName w:val="Times New Roman"/>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Eʩ">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10" w:usb3="00000000" w:csb0="0004009F" w:csb1="00000000"/>
  </w:font>
  <w:font w:name="Helvetica">
    <w:altName w:val="Arial"/>
    <w:panose1 w:val="020B0604020202020204"/>
    <w:charset w:val="00"/>
    <w:family w:val="swiss"/>
    <w:pitch w:val="default"/>
    <w:sig w:usb0="00000000" w:usb1="00000000" w:usb2="00000009" w:usb3="00000000" w:csb0="000001FF" w:csb1="00000000"/>
  </w:font>
  <w:font w:name="方正兰亭黑3_GBK">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right" w:y="1"/>
      <w:rPr>
        <w:rStyle w:val="46"/>
      </w:rPr>
    </w:pPr>
    <w:r>
      <w:fldChar w:fldCharType="begin"/>
    </w:r>
    <w:r>
      <w:rPr>
        <w:rStyle w:val="46"/>
      </w:rPr>
      <w:instrText xml:space="preserve">PAGE  </w:instrText>
    </w:r>
    <w:r>
      <w:fldChar w:fldCharType="end"/>
    </w:r>
  </w:p>
  <w:p>
    <w:pPr>
      <w:pStyle w:val="2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3665" cy="139700"/>
              <wp:effectExtent l="0" t="0" r="635" b="12700"/>
              <wp:wrapNone/>
              <wp:docPr id="1"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13665" cy="139700"/>
                      </a:xfrm>
                      <a:prstGeom prst="rect">
                        <a:avLst/>
                      </a:prstGeom>
                      <a:noFill/>
                      <a:ln>
                        <a:noFill/>
                      </a:ln>
                    </wps:spPr>
                    <wps:txbx>
                      <w:txbxContent>
                        <w:p>
                          <w:pPr>
                            <w:pStyle w:val="27"/>
                          </w:pPr>
                          <w:r>
                            <w:rPr>
                              <w:rFonts w:hint="eastAsia"/>
                            </w:rPr>
                            <w:fldChar w:fldCharType="begin"/>
                          </w:r>
                          <w:r>
                            <w:rPr>
                              <w:rFonts w:hint="eastAsia"/>
                            </w:rPr>
                            <w:instrText xml:space="preserve"> PAGE  \* MERGEFORMAT </w:instrText>
                          </w:r>
                          <w:r>
                            <w:rPr>
                              <w:rFonts w:hint="eastAsia"/>
                            </w:rPr>
                            <w:fldChar w:fldCharType="separate"/>
                          </w:r>
                          <w:r>
                            <w:t>41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36" o:spid="_x0000_s1026" o:spt="202" type="#_x0000_t202" style="position:absolute;left:0pt;margin-top:0pt;height:11pt;width:8.95pt;mso-position-horizontal:center;mso-position-horizontal-relative:margin;mso-wrap-style:none;z-index:251660288;mso-width-relative:page;mso-height-relative:page;" filled="f" stroked="f" coordsize="21600,21600" o:gfxdata="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tdWqAtAA&#10;AAADAQAADwAAAAAAAAABACAAAAAiAAAAZHJzL2Rvd25yZXYueG1sUEsBAhQAFAAAAAgAh07iQNbk&#10;+6HuAQAAtQMAAA4AAAAAAAAAAQAgAAAAHwEAAGRycy9lMm9Eb2MueG1sUEsFBgAAAAAGAAYAWQEA&#10;AH8FAAAAAA==&#10;">
              <v:fill on="f" focussize="0,0"/>
              <v:stroke on="f"/>
              <v:imagedata o:title=""/>
              <o:lock v:ext="edit" aspectratio="f"/>
              <v:textbox inset="0mm,0mm,0mm,0mm" style="mso-fit-shape-to-text:t;">
                <w:txbxContent>
                  <w:p>
                    <w:pPr>
                      <w:pStyle w:val="27"/>
                    </w:pPr>
                    <w:r>
                      <w:rPr>
                        <w:rFonts w:hint="eastAsia"/>
                      </w:rPr>
                      <w:fldChar w:fldCharType="begin"/>
                    </w:r>
                    <w:r>
                      <w:rPr>
                        <w:rFonts w:hint="eastAsia"/>
                      </w:rPr>
                      <w:instrText xml:space="preserve"> PAGE  \* MERGEFORMAT </w:instrText>
                    </w:r>
                    <w:r>
                      <w:rPr>
                        <w:rFonts w:hint="eastAsia"/>
                      </w:rPr>
                      <w:fldChar w:fldCharType="separate"/>
                    </w:r>
                    <w:r>
                      <w:t>41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0"/>
      <w:widowControl w:val="0"/>
      <w:spacing w:line="540" w:lineRule="exact"/>
      <w:jc w:val="both"/>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372745</wp:posOffset>
              </wp:positionV>
              <wp:extent cx="5829300" cy="0"/>
              <wp:effectExtent l="0" t="0" r="19050" b="19050"/>
              <wp:wrapNone/>
              <wp:docPr id="3" name="直线 34"/>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ln>
                    </wps:spPr>
                    <wps:bodyPr/>
                  </wps:wsp>
                </a:graphicData>
              </a:graphic>
            </wp:anchor>
          </w:drawing>
        </mc:Choice>
        <mc:Fallback>
          <w:pict>
            <v:line id="直线 34" o:spid="_x0000_s1026" o:spt="20" style="position:absolute;left:0pt;margin-left:0pt;margin-top:29.35pt;height:0pt;width:459pt;z-index:251659264;mso-width-relative:page;mso-height-relative:page;" filled="f" stroked="t" coordsize="21600,21600" o:gfxdata="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2vnVI0wAAAAYBAAAPAAAAAAAAAAEAIAAAACIAAABkcnMvZG93bnJldi54bWxQSwECFAAU&#10;AAAACACHTuJAEq53Q70BAABUAwAADgAAAAAAAAABACAAAAAiAQAAZHJzL2Uyb0RvYy54bWxQSwUG&#10;AAAAAAYABgBZAQAAUQUAAAAA&#10;">
              <v:fill on="f" focussize="0,0"/>
              <v:stroke color="#000000" joinstyle="round"/>
              <v:imagedata o:title=""/>
              <o:lock v:ext="edit" aspectratio="f"/>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7D3981"/>
    <w:multiLevelType w:val="singleLevel"/>
    <w:tmpl w:val="967D3981"/>
    <w:lvl w:ilvl="0" w:tentative="0">
      <w:start w:val="2"/>
      <w:numFmt w:val="decimal"/>
      <w:lvlText w:val="%1."/>
      <w:lvlJc w:val="left"/>
      <w:pPr>
        <w:tabs>
          <w:tab w:val="left" w:pos="312"/>
        </w:tabs>
      </w:pPr>
    </w:lvl>
  </w:abstractNum>
  <w:abstractNum w:abstractNumId="1">
    <w:nsid w:val="BABC1850"/>
    <w:multiLevelType w:val="singleLevel"/>
    <w:tmpl w:val="BABC1850"/>
    <w:lvl w:ilvl="0" w:tentative="0">
      <w:start w:val="1"/>
      <w:numFmt w:val="chineseCounting"/>
      <w:suff w:val="nothing"/>
      <w:lvlText w:val="（%1）"/>
      <w:lvlJc w:val="left"/>
      <w:rPr>
        <w:rFonts w:hint="eastAsia"/>
      </w:rPr>
    </w:lvl>
  </w:abstractNum>
  <w:abstractNum w:abstractNumId="2">
    <w:nsid w:val="1A5731C1"/>
    <w:multiLevelType w:val="singleLevel"/>
    <w:tmpl w:val="1A5731C1"/>
    <w:lvl w:ilvl="0" w:tentative="0">
      <w:start w:val="1"/>
      <w:numFmt w:val="chineseCounting"/>
      <w:lvlText w:val="(%1)"/>
      <w:lvlJc w:val="left"/>
      <w:pPr>
        <w:tabs>
          <w:tab w:val="left" w:pos="312"/>
        </w:tabs>
      </w:pPr>
      <w:rPr>
        <w:rFonts w:hint="eastAsia"/>
      </w:rPr>
    </w:lvl>
  </w:abstractNum>
  <w:abstractNum w:abstractNumId="3">
    <w:nsid w:val="1D9C2199"/>
    <w:multiLevelType w:val="multilevel"/>
    <w:tmpl w:val="1D9C2199"/>
    <w:lvl w:ilvl="0" w:tentative="0">
      <w:start w:val="1"/>
      <w:numFmt w:val="chineseCountingThousand"/>
      <w:suff w:val="nothing"/>
      <w:lvlText w:val="(%1)"/>
      <w:lvlJc w:val="left"/>
      <w:pPr>
        <w:ind w:left="420" w:hanging="42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C2C4B8D"/>
    <w:multiLevelType w:val="singleLevel"/>
    <w:tmpl w:val="2C2C4B8D"/>
    <w:lvl w:ilvl="0" w:tentative="0">
      <w:start w:val="1"/>
      <w:numFmt w:val="japaneseCounting"/>
      <w:lvlText w:val="第%1条"/>
      <w:lvlJc w:val="left"/>
      <w:pPr>
        <w:tabs>
          <w:tab w:val="left" w:pos="1521"/>
        </w:tabs>
        <w:ind w:left="1521" w:hanging="1095"/>
      </w:pPr>
      <w:rPr>
        <w:rFonts w:hint="eastAsia"/>
      </w:rPr>
    </w:lvl>
  </w:abstractNum>
  <w:abstractNum w:abstractNumId="5">
    <w:nsid w:val="60AE39CC"/>
    <w:multiLevelType w:val="multilevel"/>
    <w:tmpl w:val="60AE39CC"/>
    <w:lvl w:ilvl="0" w:tentative="0">
      <w:start w:val="1"/>
      <w:numFmt w:val="none"/>
      <w:pStyle w:val="3"/>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5"/>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8"/>
      <w:lvlText w:val="           "/>
      <w:lvlJc w:val="left"/>
      <w:pPr>
        <w:tabs>
          <w:tab w:val="left" w:pos="1440"/>
        </w:tabs>
        <w:ind w:left="1152" w:hanging="1152"/>
      </w:pPr>
      <w:rPr>
        <w:rFonts w:hint="eastAsia"/>
      </w:rPr>
    </w:lvl>
    <w:lvl w:ilvl="6" w:tentative="0">
      <w:start w:val="1"/>
      <w:numFmt w:val="decimal"/>
      <w:pStyle w:val="9"/>
      <w:lvlText w:val="%1.%2.%3.%4.%5.%6.%7"/>
      <w:lvlJc w:val="left"/>
      <w:pPr>
        <w:tabs>
          <w:tab w:val="left" w:pos="2520"/>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5"/>
  </w:num>
  <w:num w:numId="2">
    <w:abstractNumId w:val="0"/>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5"/>
  <w:drawingGridVerticalSpacing w:val="483"/>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758"/>
    <w:rsid w:val="00000D39"/>
    <w:rsid w:val="00000ED4"/>
    <w:rsid w:val="00000F8D"/>
    <w:rsid w:val="000016D5"/>
    <w:rsid w:val="00001CC6"/>
    <w:rsid w:val="00001E49"/>
    <w:rsid w:val="00002602"/>
    <w:rsid w:val="000038CF"/>
    <w:rsid w:val="00003A93"/>
    <w:rsid w:val="00003EF0"/>
    <w:rsid w:val="00004C69"/>
    <w:rsid w:val="0000776D"/>
    <w:rsid w:val="00007B31"/>
    <w:rsid w:val="00011F72"/>
    <w:rsid w:val="00013A78"/>
    <w:rsid w:val="00017436"/>
    <w:rsid w:val="00017D47"/>
    <w:rsid w:val="00021480"/>
    <w:rsid w:val="0002158D"/>
    <w:rsid w:val="00021A3B"/>
    <w:rsid w:val="00021C7C"/>
    <w:rsid w:val="000220DB"/>
    <w:rsid w:val="000234A4"/>
    <w:rsid w:val="00023656"/>
    <w:rsid w:val="00025AE3"/>
    <w:rsid w:val="00025D0C"/>
    <w:rsid w:val="00030640"/>
    <w:rsid w:val="00030CD4"/>
    <w:rsid w:val="0003138B"/>
    <w:rsid w:val="00032147"/>
    <w:rsid w:val="00035863"/>
    <w:rsid w:val="000366FC"/>
    <w:rsid w:val="00036EC6"/>
    <w:rsid w:val="00037BC5"/>
    <w:rsid w:val="00037C9C"/>
    <w:rsid w:val="00041718"/>
    <w:rsid w:val="00041E4E"/>
    <w:rsid w:val="0004375C"/>
    <w:rsid w:val="000443B8"/>
    <w:rsid w:val="000470E7"/>
    <w:rsid w:val="0004756E"/>
    <w:rsid w:val="000477B6"/>
    <w:rsid w:val="00050D24"/>
    <w:rsid w:val="000513C3"/>
    <w:rsid w:val="00052CCE"/>
    <w:rsid w:val="00053982"/>
    <w:rsid w:val="00053FC8"/>
    <w:rsid w:val="000557F9"/>
    <w:rsid w:val="0005763A"/>
    <w:rsid w:val="00057EE3"/>
    <w:rsid w:val="00062487"/>
    <w:rsid w:val="0006254B"/>
    <w:rsid w:val="0006264A"/>
    <w:rsid w:val="000636A0"/>
    <w:rsid w:val="000638A5"/>
    <w:rsid w:val="00065A66"/>
    <w:rsid w:val="00067F3E"/>
    <w:rsid w:val="00067F47"/>
    <w:rsid w:val="000703AD"/>
    <w:rsid w:val="00071296"/>
    <w:rsid w:val="00073655"/>
    <w:rsid w:val="00073A77"/>
    <w:rsid w:val="000741C6"/>
    <w:rsid w:val="00074364"/>
    <w:rsid w:val="00074D96"/>
    <w:rsid w:val="00075F56"/>
    <w:rsid w:val="000800FF"/>
    <w:rsid w:val="000803E3"/>
    <w:rsid w:val="000815D1"/>
    <w:rsid w:val="0008180E"/>
    <w:rsid w:val="0008181A"/>
    <w:rsid w:val="000833AD"/>
    <w:rsid w:val="00083819"/>
    <w:rsid w:val="00085715"/>
    <w:rsid w:val="00085F77"/>
    <w:rsid w:val="000877F4"/>
    <w:rsid w:val="0009012B"/>
    <w:rsid w:val="000914BE"/>
    <w:rsid w:val="00092622"/>
    <w:rsid w:val="00092747"/>
    <w:rsid w:val="00092C69"/>
    <w:rsid w:val="00092F23"/>
    <w:rsid w:val="0009464B"/>
    <w:rsid w:val="00095067"/>
    <w:rsid w:val="00095834"/>
    <w:rsid w:val="00096092"/>
    <w:rsid w:val="0009664C"/>
    <w:rsid w:val="00096815"/>
    <w:rsid w:val="00096F9C"/>
    <w:rsid w:val="0009766B"/>
    <w:rsid w:val="000A037F"/>
    <w:rsid w:val="000A37C9"/>
    <w:rsid w:val="000A39D9"/>
    <w:rsid w:val="000A419E"/>
    <w:rsid w:val="000A6D53"/>
    <w:rsid w:val="000B0742"/>
    <w:rsid w:val="000B122A"/>
    <w:rsid w:val="000B16EA"/>
    <w:rsid w:val="000B1758"/>
    <w:rsid w:val="000B1902"/>
    <w:rsid w:val="000B19C2"/>
    <w:rsid w:val="000B1A90"/>
    <w:rsid w:val="000B3391"/>
    <w:rsid w:val="000B3C7D"/>
    <w:rsid w:val="000B3DF6"/>
    <w:rsid w:val="000B5508"/>
    <w:rsid w:val="000B554C"/>
    <w:rsid w:val="000B6FE5"/>
    <w:rsid w:val="000C02EA"/>
    <w:rsid w:val="000C03BD"/>
    <w:rsid w:val="000C051A"/>
    <w:rsid w:val="000C068F"/>
    <w:rsid w:val="000C0B89"/>
    <w:rsid w:val="000C1199"/>
    <w:rsid w:val="000C25AD"/>
    <w:rsid w:val="000C2F4F"/>
    <w:rsid w:val="000C3BC2"/>
    <w:rsid w:val="000C43F9"/>
    <w:rsid w:val="000C5172"/>
    <w:rsid w:val="000C5403"/>
    <w:rsid w:val="000C5CB7"/>
    <w:rsid w:val="000C6A69"/>
    <w:rsid w:val="000C6F0A"/>
    <w:rsid w:val="000D0966"/>
    <w:rsid w:val="000D16EC"/>
    <w:rsid w:val="000D280C"/>
    <w:rsid w:val="000D3662"/>
    <w:rsid w:val="000D481B"/>
    <w:rsid w:val="000D5A29"/>
    <w:rsid w:val="000D66A9"/>
    <w:rsid w:val="000D69B9"/>
    <w:rsid w:val="000D732C"/>
    <w:rsid w:val="000D7E5C"/>
    <w:rsid w:val="000E0684"/>
    <w:rsid w:val="000E06BC"/>
    <w:rsid w:val="000E0922"/>
    <w:rsid w:val="000E0A28"/>
    <w:rsid w:val="000E3A2F"/>
    <w:rsid w:val="000E602B"/>
    <w:rsid w:val="000E682C"/>
    <w:rsid w:val="000E6FED"/>
    <w:rsid w:val="000E7F00"/>
    <w:rsid w:val="000F0653"/>
    <w:rsid w:val="000F106F"/>
    <w:rsid w:val="000F1EBD"/>
    <w:rsid w:val="000F7430"/>
    <w:rsid w:val="000F7D68"/>
    <w:rsid w:val="000F7DF6"/>
    <w:rsid w:val="00100CCB"/>
    <w:rsid w:val="001024B9"/>
    <w:rsid w:val="001042A1"/>
    <w:rsid w:val="00104316"/>
    <w:rsid w:val="001046CE"/>
    <w:rsid w:val="00106583"/>
    <w:rsid w:val="00106DF4"/>
    <w:rsid w:val="00107905"/>
    <w:rsid w:val="001079DC"/>
    <w:rsid w:val="00113060"/>
    <w:rsid w:val="0011320B"/>
    <w:rsid w:val="0011370D"/>
    <w:rsid w:val="00113E21"/>
    <w:rsid w:val="00114A1A"/>
    <w:rsid w:val="00114E09"/>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F0E"/>
    <w:rsid w:val="00124906"/>
    <w:rsid w:val="0012581A"/>
    <w:rsid w:val="00130526"/>
    <w:rsid w:val="00130F3B"/>
    <w:rsid w:val="001313D3"/>
    <w:rsid w:val="0013170F"/>
    <w:rsid w:val="00131AAA"/>
    <w:rsid w:val="001328B3"/>
    <w:rsid w:val="00133BEB"/>
    <w:rsid w:val="00133C05"/>
    <w:rsid w:val="00133E4B"/>
    <w:rsid w:val="00134943"/>
    <w:rsid w:val="00135E67"/>
    <w:rsid w:val="00136A31"/>
    <w:rsid w:val="001371CA"/>
    <w:rsid w:val="00137BF5"/>
    <w:rsid w:val="0014085B"/>
    <w:rsid w:val="0014179B"/>
    <w:rsid w:val="00143367"/>
    <w:rsid w:val="0014345E"/>
    <w:rsid w:val="0014375D"/>
    <w:rsid w:val="0014432F"/>
    <w:rsid w:val="001443CA"/>
    <w:rsid w:val="001448F6"/>
    <w:rsid w:val="0014627B"/>
    <w:rsid w:val="00147A06"/>
    <w:rsid w:val="00147D49"/>
    <w:rsid w:val="00147EB8"/>
    <w:rsid w:val="00150424"/>
    <w:rsid w:val="0015077A"/>
    <w:rsid w:val="00150DC5"/>
    <w:rsid w:val="00150E42"/>
    <w:rsid w:val="001523BF"/>
    <w:rsid w:val="00152552"/>
    <w:rsid w:val="001525BE"/>
    <w:rsid w:val="00152939"/>
    <w:rsid w:val="00152B20"/>
    <w:rsid w:val="0015465B"/>
    <w:rsid w:val="00154C99"/>
    <w:rsid w:val="00155C8B"/>
    <w:rsid w:val="001562F9"/>
    <w:rsid w:val="00156FFA"/>
    <w:rsid w:val="00157AA9"/>
    <w:rsid w:val="00157BC7"/>
    <w:rsid w:val="00160A0E"/>
    <w:rsid w:val="00161301"/>
    <w:rsid w:val="00161F3A"/>
    <w:rsid w:val="0016204A"/>
    <w:rsid w:val="00162BCE"/>
    <w:rsid w:val="00162FF9"/>
    <w:rsid w:val="00163168"/>
    <w:rsid w:val="001645C2"/>
    <w:rsid w:val="00164D3F"/>
    <w:rsid w:val="0016659E"/>
    <w:rsid w:val="001668A4"/>
    <w:rsid w:val="0016758C"/>
    <w:rsid w:val="0017141C"/>
    <w:rsid w:val="0017225E"/>
    <w:rsid w:val="00172275"/>
    <w:rsid w:val="00172CA8"/>
    <w:rsid w:val="00173C3C"/>
    <w:rsid w:val="0017415F"/>
    <w:rsid w:val="00174DEF"/>
    <w:rsid w:val="0017522A"/>
    <w:rsid w:val="0017591F"/>
    <w:rsid w:val="0017601C"/>
    <w:rsid w:val="0017791D"/>
    <w:rsid w:val="00181AA8"/>
    <w:rsid w:val="00181BD7"/>
    <w:rsid w:val="001821D7"/>
    <w:rsid w:val="00182DD7"/>
    <w:rsid w:val="00183408"/>
    <w:rsid w:val="001836C7"/>
    <w:rsid w:val="00184F6A"/>
    <w:rsid w:val="00185796"/>
    <w:rsid w:val="0018745E"/>
    <w:rsid w:val="0018764A"/>
    <w:rsid w:val="00190173"/>
    <w:rsid w:val="0019126C"/>
    <w:rsid w:val="00191E42"/>
    <w:rsid w:val="00192B66"/>
    <w:rsid w:val="00192DAF"/>
    <w:rsid w:val="00192F52"/>
    <w:rsid w:val="001932E5"/>
    <w:rsid w:val="001947E4"/>
    <w:rsid w:val="00195003"/>
    <w:rsid w:val="00197FDD"/>
    <w:rsid w:val="001A06C4"/>
    <w:rsid w:val="001A0ECC"/>
    <w:rsid w:val="001A19CC"/>
    <w:rsid w:val="001A4135"/>
    <w:rsid w:val="001A4A2A"/>
    <w:rsid w:val="001A50B1"/>
    <w:rsid w:val="001A52C1"/>
    <w:rsid w:val="001A56C6"/>
    <w:rsid w:val="001A577B"/>
    <w:rsid w:val="001A584A"/>
    <w:rsid w:val="001A5C80"/>
    <w:rsid w:val="001A61A9"/>
    <w:rsid w:val="001A6423"/>
    <w:rsid w:val="001A71E9"/>
    <w:rsid w:val="001A7E38"/>
    <w:rsid w:val="001B0514"/>
    <w:rsid w:val="001B0935"/>
    <w:rsid w:val="001B14CC"/>
    <w:rsid w:val="001B22CF"/>
    <w:rsid w:val="001B2870"/>
    <w:rsid w:val="001B2BA2"/>
    <w:rsid w:val="001B2FFA"/>
    <w:rsid w:val="001B3387"/>
    <w:rsid w:val="001B535C"/>
    <w:rsid w:val="001B53DD"/>
    <w:rsid w:val="001B5997"/>
    <w:rsid w:val="001B6D4C"/>
    <w:rsid w:val="001B708F"/>
    <w:rsid w:val="001B76E2"/>
    <w:rsid w:val="001B7E07"/>
    <w:rsid w:val="001B7EC8"/>
    <w:rsid w:val="001C0552"/>
    <w:rsid w:val="001C1771"/>
    <w:rsid w:val="001C180B"/>
    <w:rsid w:val="001C1E26"/>
    <w:rsid w:val="001C2089"/>
    <w:rsid w:val="001C3046"/>
    <w:rsid w:val="001C46A9"/>
    <w:rsid w:val="001C51D1"/>
    <w:rsid w:val="001C6A7A"/>
    <w:rsid w:val="001C70C8"/>
    <w:rsid w:val="001C7E0D"/>
    <w:rsid w:val="001D08D0"/>
    <w:rsid w:val="001D37C4"/>
    <w:rsid w:val="001D4BAD"/>
    <w:rsid w:val="001D4FC0"/>
    <w:rsid w:val="001D5638"/>
    <w:rsid w:val="001D5DBC"/>
    <w:rsid w:val="001D70A4"/>
    <w:rsid w:val="001E1993"/>
    <w:rsid w:val="001E1A5C"/>
    <w:rsid w:val="001E312A"/>
    <w:rsid w:val="001E3B96"/>
    <w:rsid w:val="001E4761"/>
    <w:rsid w:val="001E4CC2"/>
    <w:rsid w:val="001E5A7F"/>
    <w:rsid w:val="001E5AE9"/>
    <w:rsid w:val="001E5C44"/>
    <w:rsid w:val="001E63AB"/>
    <w:rsid w:val="001E65D2"/>
    <w:rsid w:val="001E696B"/>
    <w:rsid w:val="001E7C17"/>
    <w:rsid w:val="001F01A4"/>
    <w:rsid w:val="001F0747"/>
    <w:rsid w:val="001F090F"/>
    <w:rsid w:val="001F0B71"/>
    <w:rsid w:val="001F0D98"/>
    <w:rsid w:val="001F1958"/>
    <w:rsid w:val="001F1F73"/>
    <w:rsid w:val="001F457E"/>
    <w:rsid w:val="001F5EDC"/>
    <w:rsid w:val="001F64D2"/>
    <w:rsid w:val="001F6BAD"/>
    <w:rsid w:val="001F7EF0"/>
    <w:rsid w:val="00200919"/>
    <w:rsid w:val="0020560B"/>
    <w:rsid w:val="002101E5"/>
    <w:rsid w:val="002108A7"/>
    <w:rsid w:val="00210CD5"/>
    <w:rsid w:val="00210F20"/>
    <w:rsid w:val="00211224"/>
    <w:rsid w:val="00212B72"/>
    <w:rsid w:val="002132C5"/>
    <w:rsid w:val="002136AE"/>
    <w:rsid w:val="002175CF"/>
    <w:rsid w:val="00220698"/>
    <w:rsid w:val="0022090A"/>
    <w:rsid w:val="00220F64"/>
    <w:rsid w:val="0022184B"/>
    <w:rsid w:val="00223354"/>
    <w:rsid w:val="00223642"/>
    <w:rsid w:val="00226803"/>
    <w:rsid w:val="0022685A"/>
    <w:rsid w:val="00226D30"/>
    <w:rsid w:val="0023026D"/>
    <w:rsid w:val="00230F90"/>
    <w:rsid w:val="00231E1C"/>
    <w:rsid w:val="00231EF8"/>
    <w:rsid w:val="00232C74"/>
    <w:rsid w:val="00232FE3"/>
    <w:rsid w:val="00234582"/>
    <w:rsid w:val="002345F1"/>
    <w:rsid w:val="002378DF"/>
    <w:rsid w:val="002403DF"/>
    <w:rsid w:val="0024378B"/>
    <w:rsid w:val="002444CB"/>
    <w:rsid w:val="002448EE"/>
    <w:rsid w:val="00245760"/>
    <w:rsid w:val="00247226"/>
    <w:rsid w:val="00247A29"/>
    <w:rsid w:val="00250A90"/>
    <w:rsid w:val="00250ED4"/>
    <w:rsid w:val="00251BF0"/>
    <w:rsid w:val="00252D18"/>
    <w:rsid w:val="00253335"/>
    <w:rsid w:val="00254DCE"/>
    <w:rsid w:val="00255886"/>
    <w:rsid w:val="002562A4"/>
    <w:rsid w:val="00256C04"/>
    <w:rsid w:val="00257D9E"/>
    <w:rsid w:val="0026021E"/>
    <w:rsid w:val="00260230"/>
    <w:rsid w:val="00262091"/>
    <w:rsid w:val="00263592"/>
    <w:rsid w:val="002637EC"/>
    <w:rsid w:val="00263A06"/>
    <w:rsid w:val="00263A3E"/>
    <w:rsid w:val="00264C25"/>
    <w:rsid w:val="00264F90"/>
    <w:rsid w:val="00264F99"/>
    <w:rsid w:val="00265C04"/>
    <w:rsid w:val="00266CE1"/>
    <w:rsid w:val="002671A0"/>
    <w:rsid w:val="002701CD"/>
    <w:rsid w:val="00270EED"/>
    <w:rsid w:val="00271B60"/>
    <w:rsid w:val="00271F95"/>
    <w:rsid w:val="00272498"/>
    <w:rsid w:val="0027256B"/>
    <w:rsid w:val="0027289F"/>
    <w:rsid w:val="002728F9"/>
    <w:rsid w:val="00272F7E"/>
    <w:rsid w:val="002758E4"/>
    <w:rsid w:val="002762AB"/>
    <w:rsid w:val="00277837"/>
    <w:rsid w:val="00280F8A"/>
    <w:rsid w:val="002811A3"/>
    <w:rsid w:val="00281B53"/>
    <w:rsid w:val="00281CFB"/>
    <w:rsid w:val="00283498"/>
    <w:rsid w:val="00283E95"/>
    <w:rsid w:val="00283ED8"/>
    <w:rsid w:val="0028533B"/>
    <w:rsid w:val="002868E0"/>
    <w:rsid w:val="00286921"/>
    <w:rsid w:val="00286AD0"/>
    <w:rsid w:val="0029024B"/>
    <w:rsid w:val="002905D0"/>
    <w:rsid w:val="002915E7"/>
    <w:rsid w:val="002921A9"/>
    <w:rsid w:val="002931F3"/>
    <w:rsid w:val="00293FD2"/>
    <w:rsid w:val="00294371"/>
    <w:rsid w:val="0029479A"/>
    <w:rsid w:val="00294D24"/>
    <w:rsid w:val="0029676A"/>
    <w:rsid w:val="00296DC1"/>
    <w:rsid w:val="002A0267"/>
    <w:rsid w:val="002A0819"/>
    <w:rsid w:val="002A0EC4"/>
    <w:rsid w:val="002A1A83"/>
    <w:rsid w:val="002A1C0A"/>
    <w:rsid w:val="002A20D3"/>
    <w:rsid w:val="002A2F8C"/>
    <w:rsid w:val="002A345D"/>
    <w:rsid w:val="002A35E5"/>
    <w:rsid w:val="002A3D67"/>
    <w:rsid w:val="002A42AB"/>
    <w:rsid w:val="002A4865"/>
    <w:rsid w:val="002A54E7"/>
    <w:rsid w:val="002A57DC"/>
    <w:rsid w:val="002A63B1"/>
    <w:rsid w:val="002B0830"/>
    <w:rsid w:val="002B0E5D"/>
    <w:rsid w:val="002B123F"/>
    <w:rsid w:val="002B2003"/>
    <w:rsid w:val="002B2E96"/>
    <w:rsid w:val="002B370E"/>
    <w:rsid w:val="002B383C"/>
    <w:rsid w:val="002B3DFE"/>
    <w:rsid w:val="002B47B1"/>
    <w:rsid w:val="002B4BC5"/>
    <w:rsid w:val="002B4EB5"/>
    <w:rsid w:val="002B5362"/>
    <w:rsid w:val="002B6267"/>
    <w:rsid w:val="002B640E"/>
    <w:rsid w:val="002B6C23"/>
    <w:rsid w:val="002B7C14"/>
    <w:rsid w:val="002C0F8F"/>
    <w:rsid w:val="002C1780"/>
    <w:rsid w:val="002C2C55"/>
    <w:rsid w:val="002C2E6D"/>
    <w:rsid w:val="002C3051"/>
    <w:rsid w:val="002C41A0"/>
    <w:rsid w:val="002C497E"/>
    <w:rsid w:val="002C5DDB"/>
    <w:rsid w:val="002C6386"/>
    <w:rsid w:val="002C6487"/>
    <w:rsid w:val="002C7787"/>
    <w:rsid w:val="002C7F4C"/>
    <w:rsid w:val="002D2521"/>
    <w:rsid w:val="002D2900"/>
    <w:rsid w:val="002D563A"/>
    <w:rsid w:val="002D5826"/>
    <w:rsid w:val="002D5DF6"/>
    <w:rsid w:val="002D6A45"/>
    <w:rsid w:val="002D70A2"/>
    <w:rsid w:val="002D72B6"/>
    <w:rsid w:val="002D7488"/>
    <w:rsid w:val="002D7A2A"/>
    <w:rsid w:val="002E0FDE"/>
    <w:rsid w:val="002E10CA"/>
    <w:rsid w:val="002E32BD"/>
    <w:rsid w:val="002E3DAB"/>
    <w:rsid w:val="002E49A8"/>
    <w:rsid w:val="002E512B"/>
    <w:rsid w:val="002E5581"/>
    <w:rsid w:val="002E61E9"/>
    <w:rsid w:val="002F0C3C"/>
    <w:rsid w:val="002F3D4A"/>
    <w:rsid w:val="002F54D4"/>
    <w:rsid w:val="002F55EA"/>
    <w:rsid w:val="002F5880"/>
    <w:rsid w:val="002F5F05"/>
    <w:rsid w:val="002F7E72"/>
    <w:rsid w:val="00301CF0"/>
    <w:rsid w:val="00302462"/>
    <w:rsid w:val="00302E8F"/>
    <w:rsid w:val="00303656"/>
    <w:rsid w:val="00303F22"/>
    <w:rsid w:val="00304247"/>
    <w:rsid w:val="003054EF"/>
    <w:rsid w:val="00306FCC"/>
    <w:rsid w:val="003075F8"/>
    <w:rsid w:val="00307B27"/>
    <w:rsid w:val="0031056F"/>
    <w:rsid w:val="00310ADC"/>
    <w:rsid w:val="003115E7"/>
    <w:rsid w:val="00312B53"/>
    <w:rsid w:val="0031336E"/>
    <w:rsid w:val="00313CA6"/>
    <w:rsid w:val="0031457B"/>
    <w:rsid w:val="00314A15"/>
    <w:rsid w:val="0031560E"/>
    <w:rsid w:val="0031635A"/>
    <w:rsid w:val="00316585"/>
    <w:rsid w:val="003206F5"/>
    <w:rsid w:val="003207A6"/>
    <w:rsid w:val="003218C6"/>
    <w:rsid w:val="00324635"/>
    <w:rsid w:val="00326012"/>
    <w:rsid w:val="00327786"/>
    <w:rsid w:val="003312F3"/>
    <w:rsid w:val="00332132"/>
    <w:rsid w:val="00332230"/>
    <w:rsid w:val="0033239F"/>
    <w:rsid w:val="00332DAC"/>
    <w:rsid w:val="00333578"/>
    <w:rsid w:val="00334580"/>
    <w:rsid w:val="00334D5F"/>
    <w:rsid w:val="00335490"/>
    <w:rsid w:val="00335E48"/>
    <w:rsid w:val="00337AE3"/>
    <w:rsid w:val="00341491"/>
    <w:rsid w:val="0034159A"/>
    <w:rsid w:val="00342568"/>
    <w:rsid w:val="00343FD6"/>
    <w:rsid w:val="003468C0"/>
    <w:rsid w:val="00346BFA"/>
    <w:rsid w:val="00346E54"/>
    <w:rsid w:val="00347CF1"/>
    <w:rsid w:val="0035144E"/>
    <w:rsid w:val="0035216B"/>
    <w:rsid w:val="00353556"/>
    <w:rsid w:val="00353D01"/>
    <w:rsid w:val="00355900"/>
    <w:rsid w:val="0035674D"/>
    <w:rsid w:val="00356893"/>
    <w:rsid w:val="00356B6E"/>
    <w:rsid w:val="003572F9"/>
    <w:rsid w:val="003577C1"/>
    <w:rsid w:val="003578B0"/>
    <w:rsid w:val="00360257"/>
    <w:rsid w:val="00360D9A"/>
    <w:rsid w:val="00360FFF"/>
    <w:rsid w:val="003612FC"/>
    <w:rsid w:val="003618AC"/>
    <w:rsid w:val="00362293"/>
    <w:rsid w:val="003648A7"/>
    <w:rsid w:val="00364D40"/>
    <w:rsid w:val="00366E66"/>
    <w:rsid w:val="0037090B"/>
    <w:rsid w:val="00370B47"/>
    <w:rsid w:val="003712A0"/>
    <w:rsid w:val="00371DC3"/>
    <w:rsid w:val="003728BF"/>
    <w:rsid w:val="00372E84"/>
    <w:rsid w:val="00373B2E"/>
    <w:rsid w:val="00374063"/>
    <w:rsid w:val="003753CE"/>
    <w:rsid w:val="0037660C"/>
    <w:rsid w:val="00376B9B"/>
    <w:rsid w:val="003775CF"/>
    <w:rsid w:val="0038017E"/>
    <w:rsid w:val="00385208"/>
    <w:rsid w:val="0038535C"/>
    <w:rsid w:val="003870B2"/>
    <w:rsid w:val="00391867"/>
    <w:rsid w:val="00391B0C"/>
    <w:rsid w:val="003921C1"/>
    <w:rsid w:val="00392346"/>
    <w:rsid w:val="00392ADE"/>
    <w:rsid w:val="00393633"/>
    <w:rsid w:val="0039427E"/>
    <w:rsid w:val="0039443F"/>
    <w:rsid w:val="003948E9"/>
    <w:rsid w:val="00394AE2"/>
    <w:rsid w:val="00394B5F"/>
    <w:rsid w:val="00395F92"/>
    <w:rsid w:val="003A01AD"/>
    <w:rsid w:val="003A172B"/>
    <w:rsid w:val="003A1B6A"/>
    <w:rsid w:val="003A363E"/>
    <w:rsid w:val="003A431A"/>
    <w:rsid w:val="003A5462"/>
    <w:rsid w:val="003A5963"/>
    <w:rsid w:val="003A73C9"/>
    <w:rsid w:val="003A7505"/>
    <w:rsid w:val="003B01C0"/>
    <w:rsid w:val="003B1529"/>
    <w:rsid w:val="003B1C94"/>
    <w:rsid w:val="003B1D46"/>
    <w:rsid w:val="003B2B7F"/>
    <w:rsid w:val="003B3156"/>
    <w:rsid w:val="003B33DF"/>
    <w:rsid w:val="003B3A99"/>
    <w:rsid w:val="003B4661"/>
    <w:rsid w:val="003B4A33"/>
    <w:rsid w:val="003B58C1"/>
    <w:rsid w:val="003B6DF5"/>
    <w:rsid w:val="003B7D6F"/>
    <w:rsid w:val="003C02EE"/>
    <w:rsid w:val="003C05AB"/>
    <w:rsid w:val="003C12FA"/>
    <w:rsid w:val="003C13D0"/>
    <w:rsid w:val="003C1BC2"/>
    <w:rsid w:val="003C376C"/>
    <w:rsid w:val="003C5099"/>
    <w:rsid w:val="003C61E3"/>
    <w:rsid w:val="003C7A2E"/>
    <w:rsid w:val="003D0E5F"/>
    <w:rsid w:val="003D1E21"/>
    <w:rsid w:val="003D2B43"/>
    <w:rsid w:val="003D35B9"/>
    <w:rsid w:val="003D3ADD"/>
    <w:rsid w:val="003D4534"/>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F1582"/>
    <w:rsid w:val="003F31D7"/>
    <w:rsid w:val="003F3986"/>
    <w:rsid w:val="003F48AD"/>
    <w:rsid w:val="003F4AB1"/>
    <w:rsid w:val="003F59AD"/>
    <w:rsid w:val="003F59E9"/>
    <w:rsid w:val="003F6CA1"/>
    <w:rsid w:val="003F6E37"/>
    <w:rsid w:val="003F74A7"/>
    <w:rsid w:val="003F752A"/>
    <w:rsid w:val="003F7A98"/>
    <w:rsid w:val="0040048A"/>
    <w:rsid w:val="00400DBE"/>
    <w:rsid w:val="00401D79"/>
    <w:rsid w:val="00403006"/>
    <w:rsid w:val="00404956"/>
    <w:rsid w:val="0040496E"/>
    <w:rsid w:val="00404CBD"/>
    <w:rsid w:val="00404E0C"/>
    <w:rsid w:val="00405212"/>
    <w:rsid w:val="004068EC"/>
    <w:rsid w:val="004078AC"/>
    <w:rsid w:val="004121D8"/>
    <w:rsid w:val="0041247C"/>
    <w:rsid w:val="00412904"/>
    <w:rsid w:val="00412AEE"/>
    <w:rsid w:val="00412B55"/>
    <w:rsid w:val="00413EFE"/>
    <w:rsid w:val="00415399"/>
    <w:rsid w:val="00415C04"/>
    <w:rsid w:val="00416AAA"/>
    <w:rsid w:val="00420913"/>
    <w:rsid w:val="00420CA1"/>
    <w:rsid w:val="004218AB"/>
    <w:rsid w:val="004222F6"/>
    <w:rsid w:val="004223D0"/>
    <w:rsid w:val="00422DDD"/>
    <w:rsid w:val="004230C3"/>
    <w:rsid w:val="00423407"/>
    <w:rsid w:val="004248DC"/>
    <w:rsid w:val="00424A28"/>
    <w:rsid w:val="00424E6A"/>
    <w:rsid w:val="004251E1"/>
    <w:rsid w:val="004253F0"/>
    <w:rsid w:val="00426C26"/>
    <w:rsid w:val="004270D7"/>
    <w:rsid w:val="0042736F"/>
    <w:rsid w:val="00427D03"/>
    <w:rsid w:val="0043012C"/>
    <w:rsid w:val="00431E6F"/>
    <w:rsid w:val="00433A30"/>
    <w:rsid w:val="00433D2C"/>
    <w:rsid w:val="004341E1"/>
    <w:rsid w:val="00434E8D"/>
    <w:rsid w:val="00435629"/>
    <w:rsid w:val="0043731C"/>
    <w:rsid w:val="0043761D"/>
    <w:rsid w:val="004376C7"/>
    <w:rsid w:val="00442907"/>
    <w:rsid w:val="00444441"/>
    <w:rsid w:val="004463D1"/>
    <w:rsid w:val="00447875"/>
    <w:rsid w:val="00447A36"/>
    <w:rsid w:val="0045113C"/>
    <w:rsid w:val="004530FB"/>
    <w:rsid w:val="0045334A"/>
    <w:rsid w:val="0045339F"/>
    <w:rsid w:val="00454FD0"/>
    <w:rsid w:val="00457B23"/>
    <w:rsid w:val="004630C5"/>
    <w:rsid w:val="0046456C"/>
    <w:rsid w:val="00466A3C"/>
    <w:rsid w:val="0046710C"/>
    <w:rsid w:val="00467387"/>
    <w:rsid w:val="0047103C"/>
    <w:rsid w:val="00472EEC"/>
    <w:rsid w:val="004807C1"/>
    <w:rsid w:val="00483FAB"/>
    <w:rsid w:val="00486BA9"/>
    <w:rsid w:val="0048700D"/>
    <w:rsid w:val="004872F3"/>
    <w:rsid w:val="00490AD9"/>
    <w:rsid w:val="00491168"/>
    <w:rsid w:val="004918EE"/>
    <w:rsid w:val="004940B4"/>
    <w:rsid w:val="00495A2F"/>
    <w:rsid w:val="00495C43"/>
    <w:rsid w:val="00496076"/>
    <w:rsid w:val="004963BF"/>
    <w:rsid w:val="0049704F"/>
    <w:rsid w:val="00497DD1"/>
    <w:rsid w:val="004A467E"/>
    <w:rsid w:val="004A6214"/>
    <w:rsid w:val="004A6D63"/>
    <w:rsid w:val="004A6D71"/>
    <w:rsid w:val="004A7B3C"/>
    <w:rsid w:val="004B0439"/>
    <w:rsid w:val="004B1694"/>
    <w:rsid w:val="004B16A5"/>
    <w:rsid w:val="004B1A8B"/>
    <w:rsid w:val="004B2886"/>
    <w:rsid w:val="004B2B1E"/>
    <w:rsid w:val="004B34A3"/>
    <w:rsid w:val="004B39A8"/>
    <w:rsid w:val="004B434C"/>
    <w:rsid w:val="004B5660"/>
    <w:rsid w:val="004C01D6"/>
    <w:rsid w:val="004C112D"/>
    <w:rsid w:val="004C2704"/>
    <w:rsid w:val="004C30E5"/>
    <w:rsid w:val="004C3DC0"/>
    <w:rsid w:val="004C3E8D"/>
    <w:rsid w:val="004C47A7"/>
    <w:rsid w:val="004C4DCA"/>
    <w:rsid w:val="004C5088"/>
    <w:rsid w:val="004C596F"/>
    <w:rsid w:val="004C6DC5"/>
    <w:rsid w:val="004C6EB0"/>
    <w:rsid w:val="004C7349"/>
    <w:rsid w:val="004D1AF2"/>
    <w:rsid w:val="004D2F6E"/>
    <w:rsid w:val="004D3181"/>
    <w:rsid w:val="004D3492"/>
    <w:rsid w:val="004D4098"/>
    <w:rsid w:val="004D47A3"/>
    <w:rsid w:val="004D4A7C"/>
    <w:rsid w:val="004D4B21"/>
    <w:rsid w:val="004D742E"/>
    <w:rsid w:val="004E07C6"/>
    <w:rsid w:val="004E0B6B"/>
    <w:rsid w:val="004E12F1"/>
    <w:rsid w:val="004E1957"/>
    <w:rsid w:val="004E1D9A"/>
    <w:rsid w:val="004E2734"/>
    <w:rsid w:val="004E29D9"/>
    <w:rsid w:val="004E3A7C"/>
    <w:rsid w:val="004E3C78"/>
    <w:rsid w:val="004E4AC4"/>
    <w:rsid w:val="004E5027"/>
    <w:rsid w:val="004E5AD3"/>
    <w:rsid w:val="004E6A9D"/>
    <w:rsid w:val="004F14FF"/>
    <w:rsid w:val="004F2E72"/>
    <w:rsid w:val="004F2EA4"/>
    <w:rsid w:val="004F581B"/>
    <w:rsid w:val="004F5FB0"/>
    <w:rsid w:val="004F6BBC"/>
    <w:rsid w:val="004F6D2E"/>
    <w:rsid w:val="004F75FE"/>
    <w:rsid w:val="004F7935"/>
    <w:rsid w:val="005004EC"/>
    <w:rsid w:val="005018DC"/>
    <w:rsid w:val="00501915"/>
    <w:rsid w:val="00503141"/>
    <w:rsid w:val="005031E3"/>
    <w:rsid w:val="005033EB"/>
    <w:rsid w:val="005048AF"/>
    <w:rsid w:val="00504D22"/>
    <w:rsid w:val="00507AF8"/>
    <w:rsid w:val="00511745"/>
    <w:rsid w:val="00511D30"/>
    <w:rsid w:val="00511F1E"/>
    <w:rsid w:val="005134AC"/>
    <w:rsid w:val="00513BA3"/>
    <w:rsid w:val="00514D09"/>
    <w:rsid w:val="00514E9A"/>
    <w:rsid w:val="00515A06"/>
    <w:rsid w:val="00515C17"/>
    <w:rsid w:val="00515F85"/>
    <w:rsid w:val="005162C8"/>
    <w:rsid w:val="005171CC"/>
    <w:rsid w:val="00517B6B"/>
    <w:rsid w:val="00520826"/>
    <w:rsid w:val="00522989"/>
    <w:rsid w:val="00522A9C"/>
    <w:rsid w:val="00524112"/>
    <w:rsid w:val="005248B3"/>
    <w:rsid w:val="00525806"/>
    <w:rsid w:val="00525ACD"/>
    <w:rsid w:val="00526AB0"/>
    <w:rsid w:val="005309FF"/>
    <w:rsid w:val="005310C5"/>
    <w:rsid w:val="00532A78"/>
    <w:rsid w:val="00533072"/>
    <w:rsid w:val="00533653"/>
    <w:rsid w:val="005343A3"/>
    <w:rsid w:val="005345D3"/>
    <w:rsid w:val="00535543"/>
    <w:rsid w:val="005357E8"/>
    <w:rsid w:val="00535B6F"/>
    <w:rsid w:val="00536534"/>
    <w:rsid w:val="005404FA"/>
    <w:rsid w:val="005412FB"/>
    <w:rsid w:val="005413B6"/>
    <w:rsid w:val="00541E7D"/>
    <w:rsid w:val="00542CE8"/>
    <w:rsid w:val="00542DA6"/>
    <w:rsid w:val="00544574"/>
    <w:rsid w:val="005447EB"/>
    <w:rsid w:val="00544D8B"/>
    <w:rsid w:val="00546620"/>
    <w:rsid w:val="005466CE"/>
    <w:rsid w:val="005472C3"/>
    <w:rsid w:val="00547C1E"/>
    <w:rsid w:val="00547EF4"/>
    <w:rsid w:val="00551CDD"/>
    <w:rsid w:val="00551E04"/>
    <w:rsid w:val="00551F1A"/>
    <w:rsid w:val="005529C9"/>
    <w:rsid w:val="00553685"/>
    <w:rsid w:val="00554D77"/>
    <w:rsid w:val="00554E5E"/>
    <w:rsid w:val="0055522F"/>
    <w:rsid w:val="00555394"/>
    <w:rsid w:val="00555A8D"/>
    <w:rsid w:val="00556C62"/>
    <w:rsid w:val="005608DE"/>
    <w:rsid w:val="00560A00"/>
    <w:rsid w:val="00562319"/>
    <w:rsid w:val="005628CE"/>
    <w:rsid w:val="0056398E"/>
    <w:rsid w:val="00564A86"/>
    <w:rsid w:val="00565D22"/>
    <w:rsid w:val="00565F51"/>
    <w:rsid w:val="00565FC6"/>
    <w:rsid w:val="0056616A"/>
    <w:rsid w:val="00566BA9"/>
    <w:rsid w:val="0057115B"/>
    <w:rsid w:val="00572308"/>
    <w:rsid w:val="00573121"/>
    <w:rsid w:val="005745E2"/>
    <w:rsid w:val="00575C31"/>
    <w:rsid w:val="00576AC6"/>
    <w:rsid w:val="005771A5"/>
    <w:rsid w:val="00577479"/>
    <w:rsid w:val="00577509"/>
    <w:rsid w:val="00577A6E"/>
    <w:rsid w:val="00580C88"/>
    <w:rsid w:val="00580CDE"/>
    <w:rsid w:val="005818D8"/>
    <w:rsid w:val="005818FD"/>
    <w:rsid w:val="00582555"/>
    <w:rsid w:val="00582843"/>
    <w:rsid w:val="005836C2"/>
    <w:rsid w:val="00584352"/>
    <w:rsid w:val="005855BA"/>
    <w:rsid w:val="00586928"/>
    <w:rsid w:val="00586E48"/>
    <w:rsid w:val="0058745E"/>
    <w:rsid w:val="005878C2"/>
    <w:rsid w:val="00587959"/>
    <w:rsid w:val="005913BD"/>
    <w:rsid w:val="00591C03"/>
    <w:rsid w:val="005920B6"/>
    <w:rsid w:val="005924DE"/>
    <w:rsid w:val="005945A7"/>
    <w:rsid w:val="005970EA"/>
    <w:rsid w:val="005A0157"/>
    <w:rsid w:val="005A18D6"/>
    <w:rsid w:val="005A1C1C"/>
    <w:rsid w:val="005A2AE5"/>
    <w:rsid w:val="005A3B08"/>
    <w:rsid w:val="005A3DE4"/>
    <w:rsid w:val="005A409C"/>
    <w:rsid w:val="005A4FB5"/>
    <w:rsid w:val="005A57A2"/>
    <w:rsid w:val="005A6705"/>
    <w:rsid w:val="005A755C"/>
    <w:rsid w:val="005B0235"/>
    <w:rsid w:val="005B0668"/>
    <w:rsid w:val="005B115F"/>
    <w:rsid w:val="005B1C3E"/>
    <w:rsid w:val="005B4276"/>
    <w:rsid w:val="005B43EE"/>
    <w:rsid w:val="005B49D4"/>
    <w:rsid w:val="005B50B5"/>
    <w:rsid w:val="005B63FF"/>
    <w:rsid w:val="005B77B0"/>
    <w:rsid w:val="005C0FF9"/>
    <w:rsid w:val="005C4D47"/>
    <w:rsid w:val="005C5EF1"/>
    <w:rsid w:val="005C65FF"/>
    <w:rsid w:val="005C6BB1"/>
    <w:rsid w:val="005D04A9"/>
    <w:rsid w:val="005D0AEE"/>
    <w:rsid w:val="005D0F20"/>
    <w:rsid w:val="005D1564"/>
    <w:rsid w:val="005D17C8"/>
    <w:rsid w:val="005D1C38"/>
    <w:rsid w:val="005D2952"/>
    <w:rsid w:val="005D3556"/>
    <w:rsid w:val="005D3B2C"/>
    <w:rsid w:val="005D3E50"/>
    <w:rsid w:val="005D5713"/>
    <w:rsid w:val="005D60C7"/>
    <w:rsid w:val="005D7E19"/>
    <w:rsid w:val="005E0443"/>
    <w:rsid w:val="005E068C"/>
    <w:rsid w:val="005E0737"/>
    <w:rsid w:val="005E297D"/>
    <w:rsid w:val="005E36CA"/>
    <w:rsid w:val="005E3816"/>
    <w:rsid w:val="005E6DBE"/>
    <w:rsid w:val="005E7648"/>
    <w:rsid w:val="005E7A7A"/>
    <w:rsid w:val="005F0155"/>
    <w:rsid w:val="005F160A"/>
    <w:rsid w:val="005F4811"/>
    <w:rsid w:val="005F5DE1"/>
    <w:rsid w:val="005F7074"/>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0631"/>
    <w:rsid w:val="00612DA4"/>
    <w:rsid w:val="0061431F"/>
    <w:rsid w:val="006159F8"/>
    <w:rsid w:val="00615F23"/>
    <w:rsid w:val="00615F37"/>
    <w:rsid w:val="00616E5B"/>
    <w:rsid w:val="00616F40"/>
    <w:rsid w:val="006210B4"/>
    <w:rsid w:val="006210D2"/>
    <w:rsid w:val="00621BD7"/>
    <w:rsid w:val="006233CC"/>
    <w:rsid w:val="0062697D"/>
    <w:rsid w:val="00626D1C"/>
    <w:rsid w:val="006270C2"/>
    <w:rsid w:val="00627DC6"/>
    <w:rsid w:val="00630821"/>
    <w:rsid w:val="0063082E"/>
    <w:rsid w:val="0063128D"/>
    <w:rsid w:val="00632172"/>
    <w:rsid w:val="00632272"/>
    <w:rsid w:val="006326AF"/>
    <w:rsid w:val="00632A8C"/>
    <w:rsid w:val="00632CA8"/>
    <w:rsid w:val="006333F3"/>
    <w:rsid w:val="006337FE"/>
    <w:rsid w:val="00633B5B"/>
    <w:rsid w:val="00634E02"/>
    <w:rsid w:val="00635114"/>
    <w:rsid w:val="006368AF"/>
    <w:rsid w:val="00640665"/>
    <w:rsid w:val="00640891"/>
    <w:rsid w:val="0064135E"/>
    <w:rsid w:val="0064223E"/>
    <w:rsid w:val="00642DCB"/>
    <w:rsid w:val="0064442C"/>
    <w:rsid w:val="00644DEB"/>
    <w:rsid w:val="00645262"/>
    <w:rsid w:val="006453B2"/>
    <w:rsid w:val="006466A1"/>
    <w:rsid w:val="00646742"/>
    <w:rsid w:val="006467BF"/>
    <w:rsid w:val="00646B24"/>
    <w:rsid w:val="006473D0"/>
    <w:rsid w:val="00650036"/>
    <w:rsid w:val="0065024E"/>
    <w:rsid w:val="00651288"/>
    <w:rsid w:val="006514FC"/>
    <w:rsid w:val="00652415"/>
    <w:rsid w:val="0065439B"/>
    <w:rsid w:val="0065474D"/>
    <w:rsid w:val="00654780"/>
    <w:rsid w:val="00656653"/>
    <w:rsid w:val="0065760C"/>
    <w:rsid w:val="00657B73"/>
    <w:rsid w:val="006614DE"/>
    <w:rsid w:val="00661BD6"/>
    <w:rsid w:val="0066258F"/>
    <w:rsid w:val="006652D9"/>
    <w:rsid w:val="00665E50"/>
    <w:rsid w:val="00666B40"/>
    <w:rsid w:val="0066793C"/>
    <w:rsid w:val="0066795E"/>
    <w:rsid w:val="00670FD3"/>
    <w:rsid w:val="00671984"/>
    <w:rsid w:val="00671E81"/>
    <w:rsid w:val="006723A6"/>
    <w:rsid w:val="0067348B"/>
    <w:rsid w:val="00673FD6"/>
    <w:rsid w:val="00674F23"/>
    <w:rsid w:val="00675068"/>
    <w:rsid w:val="006753F7"/>
    <w:rsid w:val="00677B4D"/>
    <w:rsid w:val="00680642"/>
    <w:rsid w:val="00681FE5"/>
    <w:rsid w:val="0068218C"/>
    <w:rsid w:val="00682D7C"/>
    <w:rsid w:val="00683BC5"/>
    <w:rsid w:val="006842A5"/>
    <w:rsid w:val="006844AC"/>
    <w:rsid w:val="00684923"/>
    <w:rsid w:val="006851C3"/>
    <w:rsid w:val="006852F3"/>
    <w:rsid w:val="00687D4D"/>
    <w:rsid w:val="00691463"/>
    <w:rsid w:val="00691F46"/>
    <w:rsid w:val="0069299E"/>
    <w:rsid w:val="00693620"/>
    <w:rsid w:val="00693D4C"/>
    <w:rsid w:val="00694FA8"/>
    <w:rsid w:val="00695855"/>
    <w:rsid w:val="00696601"/>
    <w:rsid w:val="00697062"/>
    <w:rsid w:val="00697068"/>
    <w:rsid w:val="0069710C"/>
    <w:rsid w:val="00697FE8"/>
    <w:rsid w:val="006A0071"/>
    <w:rsid w:val="006A0179"/>
    <w:rsid w:val="006A0631"/>
    <w:rsid w:val="006A0AD0"/>
    <w:rsid w:val="006A0FA1"/>
    <w:rsid w:val="006A1906"/>
    <w:rsid w:val="006A22B3"/>
    <w:rsid w:val="006A26CB"/>
    <w:rsid w:val="006A45B5"/>
    <w:rsid w:val="006A4ED5"/>
    <w:rsid w:val="006A7473"/>
    <w:rsid w:val="006B00B5"/>
    <w:rsid w:val="006B35C5"/>
    <w:rsid w:val="006B3D2C"/>
    <w:rsid w:val="006B445C"/>
    <w:rsid w:val="006B4C65"/>
    <w:rsid w:val="006B6AC0"/>
    <w:rsid w:val="006B6D38"/>
    <w:rsid w:val="006B6E65"/>
    <w:rsid w:val="006B7923"/>
    <w:rsid w:val="006C097F"/>
    <w:rsid w:val="006C0B0E"/>
    <w:rsid w:val="006C0B3F"/>
    <w:rsid w:val="006C20DD"/>
    <w:rsid w:val="006C22CD"/>
    <w:rsid w:val="006C2DB4"/>
    <w:rsid w:val="006C471D"/>
    <w:rsid w:val="006C5C09"/>
    <w:rsid w:val="006C614A"/>
    <w:rsid w:val="006C7A69"/>
    <w:rsid w:val="006C7CA9"/>
    <w:rsid w:val="006D0496"/>
    <w:rsid w:val="006D2175"/>
    <w:rsid w:val="006D49AD"/>
    <w:rsid w:val="006D7AA9"/>
    <w:rsid w:val="006D7F69"/>
    <w:rsid w:val="006D7FFB"/>
    <w:rsid w:val="006E0989"/>
    <w:rsid w:val="006E2642"/>
    <w:rsid w:val="006E2D45"/>
    <w:rsid w:val="006E2E32"/>
    <w:rsid w:val="006E4988"/>
    <w:rsid w:val="006E4ED0"/>
    <w:rsid w:val="006E575F"/>
    <w:rsid w:val="006E5CEE"/>
    <w:rsid w:val="006E6152"/>
    <w:rsid w:val="006E758A"/>
    <w:rsid w:val="006E7815"/>
    <w:rsid w:val="006E7ABA"/>
    <w:rsid w:val="006F00AC"/>
    <w:rsid w:val="006F0557"/>
    <w:rsid w:val="006F0B90"/>
    <w:rsid w:val="006F1193"/>
    <w:rsid w:val="006F3520"/>
    <w:rsid w:val="006F43CF"/>
    <w:rsid w:val="006F726C"/>
    <w:rsid w:val="006F75AD"/>
    <w:rsid w:val="0070507B"/>
    <w:rsid w:val="0070608C"/>
    <w:rsid w:val="007065BF"/>
    <w:rsid w:val="0070797E"/>
    <w:rsid w:val="0071126A"/>
    <w:rsid w:val="007114D3"/>
    <w:rsid w:val="00711A52"/>
    <w:rsid w:val="00712322"/>
    <w:rsid w:val="007126DE"/>
    <w:rsid w:val="007128FD"/>
    <w:rsid w:val="0071337B"/>
    <w:rsid w:val="00714322"/>
    <w:rsid w:val="00715ADC"/>
    <w:rsid w:val="00716C15"/>
    <w:rsid w:val="007170B2"/>
    <w:rsid w:val="007202C3"/>
    <w:rsid w:val="00720AFA"/>
    <w:rsid w:val="00720B91"/>
    <w:rsid w:val="00720D9C"/>
    <w:rsid w:val="00721A14"/>
    <w:rsid w:val="0072250B"/>
    <w:rsid w:val="0072388B"/>
    <w:rsid w:val="007247FC"/>
    <w:rsid w:val="00725A14"/>
    <w:rsid w:val="00726547"/>
    <w:rsid w:val="00727CCC"/>
    <w:rsid w:val="00730E38"/>
    <w:rsid w:val="007321EE"/>
    <w:rsid w:val="007333F0"/>
    <w:rsid w:val="00733E09"/>
    <w:rsid w:val="00734CC8"/>
    <w:rsid w:val="00735B3B"/>
    <w:rsid w:val="00736071"/>
    <w:rsid w:val="007367BB"/>
    <w:rsid w:val="00736D19"/>
    <w:rsid w:val="00737A76"/>
    <w:rsid w:val="0074051F"/>
    <w:rsid w:val="00740671"/>
    <w:rsid w:val="00741328"/>
    <w:rsid w:val="00742898"/>
    <w:rsid w:val="00742B80"/>
    <w:rsid w:val="00743FE7"/>
    <w:rsid w:val="00744340"/>
    <w:rsid w:val="007449E3"/>
    <w:rsid w:val="00744C81"/>
    <w:rsid w:val="00744CB4"/>
    <w:rsid w:val="00744DC0"/>
    <w:rsid w:val="00745CD0"/>
    <w:rsid w:val="007474D7"/>
    <w:rsid w:val="007478BE"/>
    <w:rsid w:val="0075395D"/>
    <w:rsid w:val="0075404F"/>
    <w:rsid w:val="00754EE6"/>
    <w:rsid w:val="007557CC"/>
    <w:rsid w:val="00755F41"/>
    <w:rsid w:val="00757005"/>
    <w:rsid w:val="0075769C"/>
    <w:rsid w:val="00757F87"/>
    <w:rsid w:val="0076163F"/>
    <w:rsid w:val="00761C1A"/>
    <w:rsid w:val="00761E45"/>
    <w:rsid w:val="00762147"/>
    <w:rsid w:val="0076240E"/>
    <w:rsid w:val="00762CF9"/>
    <w:rsid w:val="007640BC"/>
    <w:rsid w:val="007640D3"/>
    <w:rsid w:val="0076434A"/>
    <w:rsid w:val="00764BD9"/>
    <w:rsid w:val="00764D8C"/>
    <w:rsid w:val="007652EC"/>
    <w:rsid w:val="00765F41"/>
    <w:rsid w:val="00766415"/>
    <w:rsid w:val="00766CC0"/>
    <w:rsid w:val="00767478"/>
    <w:rsid w:val="00767A67"/>
    <w:rsid w:val="00767B65"/>
    <w:rsid w:val="007715B6"/>
    <w:rsid w:val="00771A4E"/>
    <w:rsid w:val="00771ADB"/>
    <w:rsid w:val="00772D71"/>
    <w:rsid w:val="00773898"/>
    <w:rsid w:val="00773FDC"/>
    <w:rsid w:val="007742FB"/>
    <w:rsid w:val="00775C4E"/>
    <w:rsid w:val="00776158"/>
    <w:rsid w:val="00776643"/>
    <w:rsid w:val="00776F1A"/>
    <w:rsid w:val="00777471"/>
    <w:rsid w:val="00782D1F"/>
    <w:rsid w:val="00783D95"/>
    <w:rsid w:val="00783E66"/>
    <w:rsid w:val="007844C5"/>
    <w:rsid w:val="00785F68"/>
    <w:rsid w:val="00786D63"/>
    <w:rsid w:val="007870B9"/>
    <w:rsid w:val="00787EA7"/>
    <w:rsid w:val="00790CF4"/>
    <w:rsid w:val="00792877"/>
    <w:rsid w:val="00792BFB"/>
    <w:rsid w:val="0079415C"/>
    <w:rsid w:val="007941A8"/>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86D"/>
    <w:rsid w:val="007A4A34"/>
    <w:rsid w:val="007A6EBA"/>
    <w:rsid w:val="007B0405"/>
    <w:rsid w:val="007B0E92"/>
    <w:rsid w:val="007B1855"/>
    <w:rsid w:val="007B2E3F"/>
    <w:rsid w:val="007B2FEC"/>
    <w:rsid w:val="007B45E7"/>
    <w:rsid w:val="007B4C78"/>
    <w:rsid w:val="007B5782"/>
    <w:rsid w:val="007B71AA"/>
    <w:rsid w:val="007B7B67"/>
    <w:rsid w:val="007C0B6B"/>
    <w:rsid w:val="007C134C"/>
    <w:rsid w:val="007C1531"/>
    <w:rsid w:val="007C38CA"/>
    <w:rsid w:val="007C46F9"/>
    <w:rsid w:val="007C51BD"/>
    <w:rsid w:val="007C57A1"/>
    <w:rsid w:val="007C60C6"/>
    <w:rsid w:val="007C6CAC"/>
    <w:rsid w:val="007C74FC"/>
    <w:rsid w:val="007C7F02"/>
    <w:rsid w:val="007D07A2"/>
    <w:rsid w:val="007D0EE0"/>
    <w:rsid w:val="007D1423"/>
    <w:rsid w:val="007D2D9A"/>
    <w:rsid w:val="007D3111"/>
    <w:rsid w:val="007D3377"/>
    <w:rsid w:val="007D43AA"/>
    <w:rsid w:val="007D4C8D"/>
    <w:rsid w:val="007D59FF"/>
    <w:rsid w:val="007D5B8D"/>
    <w:rsid w:val="007D6B9B"/>
    <w:rsid w:val="007D6CF6"/>
    <w:rsid w:val="007D71E0"/>
    <w:rsid w:val="007D7B7E"/>
    <w:rsid w:val="007D7BDC"/>
    <w:rsid w:val="007E0144"/>
    <w:rsid w:val="007E03C4"/>
    <w:rsid w:val="007E08DE"/>
    <w:rsid w:val="007E219F"/>
    <w:rsid w:val="007E261C"/>
    <w:rsid w:val="007E27CD"/>
    <w:rsid w:val="007E291E"/>
    <w:rsid w:val="007E3A34"/>
    <w:rsid w:val="007E45E0"/>
    <w:rsid w:val="007E79DD"/>
    <w:rsid w:val="007F0DF5"/>
    <w:rsid w:val="007F23B8"/>
    <w:rsid w:val="007F2532"/>
    <w:rsid w:val="007F28A0"/>
    <w:rsid w:val="007F29DD"/>
    <w:rsid w:val="007F324B"/>
    <w:rsid w:val="007F3511"/>
    <w:rsid w:val="007F3AF3"/>
    <w:rsid w:val="007F4B52"/>
    <w:rsid w:val="007F6DEC"/>
    <w:rsid w:val="007F6E6E"/>
    <w:rsid w:val="008043B8"/>
    <w:rsid w:val="00804675"/>
    <w:rsid w:val="0080481D"/>
    <w:rsid w:val="00805135"/>
    <w:rsid w:val="00806513"/>
    <w:rsid w:val="008068B6"/>
    <w:rsid w:val="008071C3"/>
    <w:rsid w:val="00807D45"/>
    <w:rsid w:val="008107A4"/>
    <w:rsid w:val="00810DBD"/>
    <w:rsid w:val="00812F75"/>
    <w:rsid w:val="00813A1C"/>
    <w:rsid w:val="008145DE"/>
    <w:rsid w:val="00814B0C"/>
    <w:rsid w:val="00814C22"/>
    <w:rsid w:val="00814FFE"/>
    <w:rsid w:val="00815B95"/>
    <w:rsid w:val="0081638D"/>
    <w:rsid w:val="00816ED7"/>
    <w:rsid w:val="00816F52"/>
    <w:rsid w:val="00817075"/>
    <w:rsid w:val="00817D84"/>
    <w:rsid w:val="00820FE1"/>
    <w:rsid w:val="00821241"/>
    <w:rsid w:val="008226C7"/>
    <w:rsid w:val="00823A16"/>
    <w:rsid w:val="00825DD8"/>
    <w:rsid w:val="00826076"/>
    <w:rsid w:val="008269F8"/>
    <w:rsid w:val="00830C66"/>
    <w:rsid w:val="00832A22"/>
    <w:rsid w:val="00833A58"/>
    <w:rsid w:val="00834224"/>
    <w:rsid w:val="00834D00"/>
    <w:rsid w:val="00835139"/>
    <w:rsid w:val="008351CD"/>
    <w:rsid w:val="00835B29"/>
    <w:rsid w:val="00835F5A"/>
    <w:rsid w:val="0083668A"/>
    <w:rsid w:val="008366A1"/>
    <w:rsid w:val="00837926"/>
    <w:rsid w:val="00837AE5"/>
    <w:rsid w:val="00840457"/>
    <w:rsid w:val="008404A1"/>
    <w:rsid w:val="00840CF8"/>
    <w:rsid w:val="008420F2"/>
    <w:rsid w:val="00843924"/>
    <w:rsid w:val="0084406C"/>
    <w:rsid w:val="00844FEE"/>
    <w:rsid w:val="0084632F"/>
    <w:rsid w:val="008469EE"/>
    <w:rsid w:val="00846E00"/>
    <w:rsid w:val="00847535"/>
    <w:rsid w:val="00850845"/>
    <w:rsid w:val="00854F42"/>
    <w:rsid w:val="00855897"/>
    <w:rsid w:val="00855D3F"/>
    <w:rsid w:val="00855E9D"/>
    <w:rsid w:val="00856A6C"/>
    <w:rsid w:val="00856C8E"/>
    <w:rsid w:val="00857B5F"/>
    <w:rsid w:val="0086064E"/>
    <w:rsid w:val="0086092F"/>
    <w:rsid w:val="00861A4A"/>
    <w:rsid w:val="00862CCE"/>
    <w:rsid w:val="008632AD"/>
    <w:rsid w:val="0086355A"/>
    <w:rsid w:val="00863D7B"/>
    <w:rsid w:val="00863EB4"/>
    <w:rsid w:val="00864AF6"/>
    <w:rsid w:val="00867E7C"/>
    <w:rsid w:val="00867EAE"/>
    <w:rsid w:val="008702F6"/>
    <w:rsid w:val="0087220D"/>
    <w:rsid w:val="008724BD"/>
    <w:rsid w:val="00873B90"/>
    <w:rsid w:val="00873E8D"/>
    <w:rsid w:val="008743D8"/>
    <w:rsid w:val="0087454C"/>
    <w:rsid w:val="00875C2F"/>
    <w:rsid w:val="00875EF1"/>
    <w:rsid w:val="008769DB"/>
    <w:rsid w:val="00880135"/>
    <w:rsid w:val="008803EE"/>
    <w:rsid w:val="00880549"/>
    <w:rsid w:val="00882EF8"/>
    <w:rsid w:val="00882F0E"/>
    <w:rsid w:val="00884AF7"/>
    <w:rsid w:val="00884C13"/>
    <w:rsid w:val="00885A77"/>
    <w:rsid w:val="008879B8"/>
    <w:rsid w:val="00887E35"/>
    <w:rsid w:val="00891D30"/>
    <w:rsid w:val="00892F1D"/>
    <w:rsid w:val="00892FC4"/>
    <w:rsid w:val="008935B0"/>
    <w:rsid w:val="00893C15"/>
    <w:rsid w:val="00893EAA"/>
    <w:rsid w:val="008942E2"/>
    <w:rsid w:val="00894B03"/>
    <w:rsid w:val="008960EA"/>
    <w:rsid w:val="008961BC"/>
    <w:rsid w:val="00896787"/>
    <w:rsid w:val="00897300"/>
    <w:rsid w:val="00897897"/>
    <w:rsid w:val="00897C9D"/>
    <w:rsid w:val="00897D4C"/>
    <w:rsid w:val="008A115B"/>
    <w:rsid w:val="008A125B"/>
    <w:rsid w:val="008A2312"/>
    <w:rsid w:val="008A4402"/>
    <w:rsid w:val="008A446A"/>
    <w:rsid w:val="008A4792"/>
    <w:rsid w:val="008A4D74"/>
    <w:rsid w:val="008A5F38"/>
    <w:rsid w:val="008A607F"/>
    <w:rsid w:val="008B0A6E"/>
    <w:rsid w:val="008B0B71"/>
    <w:rsid w:val="008B2B18"/>
    <w:rsid w:val="008B3764"/>
    <w:rsid w:val="008B390E"/>
    <w:rsid w:val="008B3D4F"/>
    <w:rsid w:val="008B65F0"/>
    <w:rsid w:val="008C021A"/>
    <w:rsid w:val="008C0688"/>
    <w:rsid w:val="008C0A7A"/>
    <w:rsid w:val="008C0EE9"/>
    <w:rsid w:val="008C11CA"/>
    <w:rsid w:val="008C36D0"/>
    <w:rsid w:val="008C420B"/>
    <w:rsid w:val="008C45C5"/>
    <w:rsid w:val="008C4BCC"/>
    <w:rsid w:val="008C51DA"/>
    <w:rsid w:val="008C6FE4"/>
    <w:rsid w:val="008D00A8"/>
    <w:rsid w:val="008D0A85"/>
    <w:rsid w:val="008D0C39"/>
    <w:rsid w:val="008D1070"/>
    <w:rsid w:val="008D3322"/>
    <w:rsid w:val="008D3663"/>
    <w:rsid w:val="008D36DC"/>
    <w:rsid w:val="008D5FBE"/>
    <w:rsid w:val="008D6B07"/>
    <w:rsid w:val="008D7D6D"/>
    <w:rsid w:val="008E0761"/>
    <w:rsid w:val="008E207D"/>
    <w:rsid w:val="008E241A"/>
    <w:rsid w:val="008E365F"/>
    <w:rsid w:val="008E37A4"/>
    <w:rsid w:val="008E42AD"/>
    <w:rsid w:val="008E46A6"/>
    <w:rsid w:val="008E49D0"/>
    <w:rsid w:val="008E5633"/>
    <w:rsid w:val="008E588C"/>
    <w:rsid w:val="008E59F5"/>
    <w:rsid w:val="008E5D36"/>
    <w:rsid w:val="008E62CA"/>
    <w:rsid w:val="008E6F1A"/>
    <w:rsid w:val="008E774D"/>
    <w:rsid w:val="008F08A6"/>
    <w:rsid w:val="008F150B"/>
    <w:rsid w:val="008F18BC"/>
    <w:rsid w:val="008F19DB"/>
    <w:rsid w:val="008F1F01"/>
    <w:rsid w:val="008F2A1B"/>
    <w:rsid w:val="008F2E92"/>
    <w:rsid w:val="008F5008"/>
    <w:rsid w:val="008F53D0"/>
    <w:rsid w:val="008F7CCE"/>
    <w:rsid w:val="009008DF"/>
    <w:rsid w:val="0090103B"/>
    <w:rsid w:val="009014CE"/>
    <w:rsid w:val="00901643"/>
    <w:rsid w:val="0090584B"/>
    <w:rsid w:val="00906837"/>
    <w:rsid w:val="00906F0D"/>
    <w:rsid w:val="0091029F"/>
    <w:rsid w:val="0091033A"/>
    <w:rsid w:val="009105F8"/>
    <w:rsid w:val="00911EE1"/>
    <w:rsid w:val="0091261B"/>
    <w:rsid w:val="00913453"/>
    <w:rsid w:val="009145DE"/>
    <w:rsid w:val="00915220"/>
    <w:rsid w:val="00915AF4"/>
    <w:rsid w:val="00915C4B"/>
    <w:rsid w:val="0091774D"/>
    <w:rsid w:val="009201CA"/>
    <w:rsid w:val="00921702"/>
    <w:rsid w:val="009251BC"/>
    <w:rsid w:val="00926C79"/>
    <w:rsid w:val="0092753C"/>
    <w:rsid w:val="00927588"/>
    <w:rsid w:val="00927E73"/>
    <w:rsid w:val="00927F4B"/>
    <w:rsid w:val="00930CDD"/>
    <w:rsid w:val="00933565"/>
    <w:rsid w:val="00933879"/>
    <w:rsid w:val="009344B9"/>
    <w:rsid w:val="00935808"/>
    <w:rsid w:val="0093628C"/>
    <w:rsid w:val="00937EA0"/>
    <w:rsid w:val="009424F6"/>
    <w:rsid w:val="009442F9"/>
    <w:rsid w:val="00944A14"/>
    <w:rsid w:val="00944FD1"/>
    <w:rsid w:val="009470CA"/>
    <w:rsid w:val="0094748C"/>
    <w:rsid w:val="009479B4"/>
    <w:rsid w:val="00947E0E"/>
    <w:rsid w:val="00947FB8"/>
    <w:rsid w:val="009500BD"/>
    <w:rsid w:val="0095109F"/>
    <w:rsid w:val="00951691"/>
    <w:rsid w:val="00951E4B"/>
    <w:rsid w:val="009523CC"/>
    <w:rsid w:val="00952D9D"/>
    <w:rsid w:val="0095349B"/>
    <w:rsid w:val="009546E0"/>
    <w:rsid w:val="009553B8"/>
    <w:rsid w:val="009562D5"/>
    <w:rsid w:val="00957888"/>
    <w:rsid w:val="0096028D"/>
    <w:rsid w:val="009608DF"/>
    <w:rsid w:val="00961AF8"/>
    <w:rsid w:val="009633D1"/>
    <w:rsid w:val="009634A9"/>
    <w:rsid w:val="0096403A"/>
    <w:rsid w:val="0096469F"/>
    <w:rsid w:val="00964C3F"/>
    <w:rsid w:val="00965ADF"/>
    <w:rsid w:val="00965D48"/>
    <w:rsid w:val="00966317"/>
    <w:rsid w:val="00966D46"/>
    <w:rsid w:val="00967419"/>
    <w:rsid w:val="009706B1"/>
    <w:rsid w:val="00970B60"/>
    <w:rsid w:val="009723FB"/>
    <w:rsid w:val="00972BCD"/>
    <w:rsid w:val="00973279"/>
    <w:rsid w:val="00973C9C"/>
    <w:rsid w:val="00974967"/>
    <w:rsid w:val="0097498E"/>
    <w:rsid w:val="00976249"/>
    <w:rsid w:val="00976D7E"/>
    <w:rsid w:val="00976DA3"/>
    <w:rsid w:val="00980265"/>
    <w:rsid w:val="00981492"/>
    <w:rsid w:val="00982CDC"/>
    <w:rsid w:val="009837F5"/>
    <w:rsid w:val="009852A5"/>
    <w:rsid w:val="0098543A"/>
    <w:rsid w:val="009855FC"/>
    <w:rsid w:val="00985623"/>
    <w:rsid w:val="0098598D"/>
    <w:rsid w:val="009860B5"/>
    <w:rsid w:val="00986BBF"/>
    <w:rsid w:val="0098797E"/>
    <w:rsid w:val="009908BA"/>
    <w:rsid w:val="00990D5C"/>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EA8"/>
    <w:rsid w:val="009B3206"/>
    <w:rsid w:val="009B41E7"/>
    <w:rsid w:val="009B4555"/>
    <w:rsid w:val="009B640A"/>
    <w:rsid w:val="009B778C"/>
    <w:rsid w:val="009C0033"/>
    <w:rsid w:val="009C088C"/>
    <w:rsid w:val="009C1170"/>
    <w:rsid w:val="009C19DD"/>
    <w:rsid w:val="009C38ED"/>
    <w:rsid w:val="009C48E9"/>
    <w:rsid w:val="009C5984"/>
    <w:rsid w:val="009C5BE1"/>
    <w:rsid w:val="009C5DB8"/>
    <w:rsid w:val="009C67BE"/>
    <w:rsid w:val="009C7230"/>
    <w:rsid w:val="009D08BD"/>
    <w:rsid w:val="009D10A1"/>
    <w:rsid w:val="009D1217"/>
    <w:rsid w:val="009D1F7F"/>
    <w:rsid w:val="009D2530"/>
    <w:rsid w:val="009D25D9"/>
    <w:rsid w:val="009D41BB"/>
    <w:rsid w:val="009D45C5"/>
    <w:rsid w:val="009D4C33"/>
    <w:rsid w:val="009D5299"/>
    <w:rsid w:val="009D5634"/>
    <w:rsid w:val="009D62D8"/>
    <w:rsid w:val="009D724C"/>
    <w:rsid w:val="009E0239"/>
    <w:rsid w:val="009E07BA"/>
    <w:rsid w:val="009E19FA"/>
    <w:rsid w:val="009E2E10"/>
    <w:rsid w:val="009E4383"/>
    <w:rsid w:val="009E4547"/>
    <w:rsid w:val="009E59AB"/>
    <w:rsid w:val="009E5C1E"/>
    <w:rsid w:val="009E675E"/>
    <w:rsid w:val="009E7631"/>
    <w:rsid w:val="009E7AF5"/>
    <w:rsid w:val="009F1037"/>
    <w:rsid w:val="009F1AD9"/>
    <w:rsid w:val="009F4B71"/>
    <w:rsid w:val="009F612E"/>
    <w:rsid w:val="009F61E4"/>
    <w:rsid w:val="00A017FA"/>
    <w:rsid w:val="00A02367"/>
    <w:rsid w:val="00A023BB"/>
    <w:rsid w:val="00A02C67"/>
    <w:rsid w:val="00A03295"/>
    <w:rsid w:val="00A06BE3"/>
    <w:rsid w:val="00A137CA"/>
    <w:rsid w:val="00A13977"/>
    <w:rsid w:val="00A14493"/>
    <w:rsid w:val="00A15B78"/>
    <w:rsid w:val="00A15B8A"/>
    <w:rsid w:val="00A213BA"/>
    <w:rsid w:val="00A219DA"/>
    <w:rsid w:val="00A21C5B"/>
    <w:rsid w:val="00A22464"/>
    <w:rsid w:val="00A23055"/>
    <w:rsid w:val="00A2354F"/>
    <w:rsid w:val="00A25009"/>
    <w:rsid w:val="00A25B72"/>
    <w:rsid w:val="00A25E76"/>
    <w:rsid w:val="00A26558"/>
    <w:rsid w:val="00A27F5A"/>
    <w:rsid w:val="00A27F6E"/>
    <w:rsid w:val="00A30D62"/>
    <w:rsid w:val="00A31DDA"/>
    <w:rsid w:val="00A33A35"/>
    <w:rsid w:val="00A33DE8"/>
    <w:rsid w:val="00A348DA"/>
    <w:rsid w:val="00A34AD4"/>
    <w:rsid w:val="00A35826"/>
    <w:rsid w:val="00A35B61"/>
    <w:rsid w:val="00A36F70"/>
    <w:rsid w:val="00A432DC"/>
    <w:rsid w:val="00A45A20"/>
    <w:rsid w:val="00A47CFC"/>
    <w:rsid w:val="00A50040"/>
    <w:rsid w:val="00A500C2"/>
    <w:rsid w:val="00A5272F"/>
    <w:rsid w:val="00A53DFC"/>
    <w:rsid w:val="00A54DCC"/>
    <w:rsid w:val="00A55854"/>
    <w:rsid w:val="00A60281"/>
    <w:rsid w:val="00A615AF"/>
    <w:rsid w:val="00A6169F"/>
    <w:rsid w:val="00A629E9"/>
    <w:rsid w:val="00A63A7E"/>
    <w:rsid w:val="00A655FD"/>
    <w:rsid w:val="00A65C73"/>
    <w:rsid w:val="00A705FB"/>
    <w:rsid w:val="00A71AD8"/>
    <w:rsid w:val="00A71D1A"/>
    <w:rsid w:val="00A72706"/>
    <w:rsid w:val="00A727AD"/>
    <w:rsid w:val="00A73581"/>
    <w:rsid w:val="00A747D6"/>
    <w:rsid w:val="00A74C7F"/>
    <w:rsid w:val="00A750F0"/>
    <w:rsid w:val="00A75DB1"/>
    <w:rsid w:val="00A75E5D"/>
    <w:rsid w:val="00A7625F"/>
    <w:rsid w:val="00A762B0"/>
    <w:rsid w:val="00A803D3"/>
    <w:rsid w:val="00A8254A"/>
    <w:rsid w:val="00A826B2"/>
    <w:rsid w:val="00A83178"/>
    <w:rsid w:val="00A832B4"/>
    <w:rsid w:val="00A8559A"/>
    <w:rsid w:val="00A8566D"/>
    <w:rsid w:val="00A85E84"/>
    <w:rsid w:val="00A86909"/>
    <w:rsid w:val="00A87F60"/>
    <w:rsid w:val="00A90A53"/>
    <w:rsid w:val="00A919ED"/>
    <w:rsid w:val="00A91EA9"/>
    <w:rsid w:val="00A91F5E"/>
    <w:rsid w:val="00A92ADC"/>
    <w:rsid w:val="00A934E4"/>
    <w:rsid w:val="00A938F0"/>
    <w:rsid w:val="00A9392E"/>
    <w:rsid w:val="00A94DC8"/>
    <w:rsid w:val="00A96C73"/>
    <w:rsid w:val="00A96D35"/>
    <w:rsid w:val="00A974C7"/>
    <w:rsid w:val="00A97716"/>
    <w:rsid w:val="00AA0050"/>
    <w:rsid w:val="00AA0A5E"/>
    <w:rsid w:val="00AA1DC1"/>
    <w:rsid w:val="00AA2647"/>
    <w:rsid w:val="00AA270A"/>
    <w:rsid w:val="00AA338D"/>
    <w:rsid w:val="00AA349D"/>
    <w:rsid w:val="00AA3F66"/>
    <w:rsid w:val="00AA4CDE"/>
    <w:rsid w:val="00AA6067"/>
    <w:rsid w:val="00AA62F2"/>
    <w:rsid w:val="00AA6455"/>
    <w:rsid w:val="00AA7839"/>
    <w:rsid w:val="00AB07DC"/>
    <w:rsid w:val="00AB099B"/>
    <w:rsid w:val="00AB20B7"/>
    <w:rsid w:val="00AB35A3"/>
    <w:rsid w:val="00AB3B5C"/>
    <w:rsid w:val="00AB4157"/>
    <w:rsid w:val="00AB45D4"/>
    <w:rsid w:val="00AB70DF"/>
    <w:rsid w:val="00AB7129"/>
    <w:rsid w:val="00AB7B5F"/>
    <w:rsid w:val="00AC0D9A"/>
    <w:rsid w:val="00AC1155"/>
    <w:rsid w:val="00AC2623"/>
    <w:rsid w:val="00AC3246"/>
    <w:rsid w:val="00AC3560"/>
    <w:rsid w:val="00AC37B5"/>
    <w:rsid w:val="00AC4488"/>
    <w:rsid w:val="00AC4CE2"/>
    <w:rsid w:val="00AC4FAC"/>
    <w:rsid w:val="00AC69B6"/>
    <w:rsid w:val="00AC6A28"/>
    <w:rsid w:val="00AC7173"/>
    <w:rsid w:val="00AC76EE"/>
    <w:rsid w:val="00AC7D9E"/>
    <w:rsid w:val="00AD14FC"/>
    <w:rsid w:val="00AD270F"/>
    <w:rsid w:val="00AD6685"/>
    <w:rsid w:val="00AD693C"/>
    <w:rsid w:val="00AD6E4C"/>
    <w:rsid w:val="00AE2FE7"/>
    <w:rsid w:val="00AE3459"/>
    <w:rsid w:val="00AE4277"/>
    <w:rsid w:val="00AE6240"/>
    <w:rsid w:val="00AE693C"/>
    <w:rsid w:val="00AE70FB"/>
    <w:rsid w:val="00AE7AF2"/>
    <w:rsid w:val="00AF003F"/>
    <w:rsid w:val="00AF110A"/>
    <w:rsid w:val="00AF2025"/>
    <w:rsid w:val="00AF33A5"/>
    <w:rsid w:val="00AF3693"/>
    <w:rsid w:val="00AF373C"/>
    <w:rsid w:val="00AF37BE"/>
    <w:rsid w:val="00AF474E"/>
    <w:rsid w:val="00AF66E7"/>
    <w:rsid w:val="00B01079"/>
    <w:rsid w:val="00B012D9"/>
    <w:rsid w:val="00B01EF3"/>
    <w:rsid w:val="00B05332"/>
    <w:rsid w:val="00B05E5C"/>
    <w:rsid w:val="00B10012"/>
    <w:rsid w:val="00B13778"/>
    <w:rsid w:val="00B13834"/>
    <w:rsid w:val="00B139E2"/>
    <w:rsid w:val="00B13CC1"/>
    <w:rsid w:val="00B13FB2"/>
    <w:rsid w:val="00B15646"/>
    <w:rsid w:val="00B16938"/>
    <w:rsid w:val="00B16967"/>
    <w:rsid w:val="00B176FA"/>
    <w:rsid w:val="00B17B24"/>
    <w:rsid w:val="00B207CD"/>
    <w:rsid w:val="00B22BBC"/>
    <w:rsid w:val="00B23D46"/>
    <w:rsid w:val="00B24788"/>
    <w:rsid w:val="00B24AD3"/>
    <w:rsid w:val="00B24FFE"/>
    <w:rsid w:val="00B27663"/>
    <w:rsid w:val="00B278F2"/>
    <w:rsid w:val="00B3090E"/>
    <w:rsid w:val="00B30C07"/>
    <w:rsid w:val="00B316E3"/>
    <w:rsid w:val="00B31ECE"/>
    <w:rsid w:val="00B32997"/>
    <w:rsid w:val="00B32B4A"/>
    <w:rsid w:val="00B3309B"/>
    <w:rsid w:val="00B33412"/>
    <w:rsid w:val="00B35871"/>
    <w:rsid w:val="00B36B48"/>
    <w:rsid w:val="00B375D4"/>
    <w:rsid w:val="00B378E2"/>
    <w:rsid w:val="00B37F96"/>
    <w:rsid w:val="00B400FA"/>
    <w:rsid w:val="00B40143"/>
    <w:rsid w:val="00B405B7"/>
    <w:rsid w:val="00B41574"/>
    <w:rsid w:val="00B41734"/>
    <w:rsid w:val="00B42037"/>
    <w:rsid w:val="00B43B6F"/>
    <w:rsid w:val="00B451FD"/>
    <w:rsid w:val="00B47A13"/>
    <w:rsid w:val="00B47C12"/>
    <w:rsid w:val="00B50117"/>
    <w:rsid w:val="00B50F1E"/>
    <w:rsid w:val="00B52346"/>
    <w:rsid w:val="00B53251"/>
    <w:rsid w:val="00B532A7"/>
    <w:rsid w:val="00B53645"/>
    <w:rsid w:val="00B54BBD"/>
    <w:rsid w:val="00B556FA"/>
    <w:rsid w:val="00B61E4B"/>
    <w:rsid w:val="00B63CE4"/>
    <w:rsid w:val="00B64133"/>
    <w:rsid w:val="00B6420A"/>
    <w:rsid w:val="00B651A1"/>
    <w:rsid w:val="00B65944"/>
    <w:rsid w:val="00B65B62"/>
    <w:rsid w:val="00B67A81"/>
    <w:rsid w:val="00B67B56"/>
    <w:rsid w:val="00B67BC8"/>
    <w:rsid w:val="00B70516"/>
    <w:rsid w:val="00B70DD9"/>
    <w:rsid w:val="00B71B20"/>
    <w:rsid w:val="00B7268C"/>
    <w:rsid w:val="00B72FF3"/>
    <w:rsid w:val="00B73070"/>
    <w:rsid w:val="00B73472"/>
    <w:rsid w:val="00B75126"/>
    <w:rsid w:val="00B75B63"/>
    <w:rsid w:val="00B75D47"/>
    <w:rsid w:val="00B764CD"/>
    <w:rsid w:val="00B76BC2"/>
    <w:rsid w:val="00B7719A"/>
    <w:rsid w:val="00B77666"/>
    <w:rsid w:val="00B839B4"/>
    <w:rsid w:val="00B849E1"/>
    <w:rsid w:val="00B8699F"/>
    <w:rsid w:val="00B870D0"/>
    <w:rsid w:val="00B87961"/>
    <w:rsid w:val="00B87C7B"/>
    <w:rsid w:val="00B90487"/>
    <w:rsid w:val="00B905A4"/>
    <w:rsid w:val="00B90B14"/>
    <w:rsid w:val="00B91A28"/>
    <w:rsid w:val="00B91B8A"/>
    <w:rsid w:val="00B93072"/>
    <w:rsid w:val="00B93BE4"/>
    <w:rsid w:val="00B9557C"/>
    <w:rsid w:val="00B96A6B"/>
    <w:rsid w:val="00B9773A"/>
    <w:rsid w:val="00B97B6A"/>
    <w:rsid w:val="00BA0E4B"/>
    <w:rsid w:val="00BA1DDB"/>
    <w:rsid w:val="00BA1E27"/>
    <w:rsid w:val="00BA24E4"/>
    <w:rsid w:val="00BA537D"/>
    <w:rsid w:val="00BA5795"/>
    <w:rsid w:val="00BA6210"/>
    <w:rsid w:val="00BA6237"/>
    <w:rsid w:val="00BA6356"/>
    <w:rsid w:val="00BA72E1"/>
    <w:rsid w:val="00BB05A1"/>
    <w:rsid w:val="00BB0758"/>
    <w:rsid w:val="00BB08A5"/>
    <w:rsid w:val="00BB2171"/>
    <w:rsid w:val="00BB390B"/>
    <w:rsid w:val="00BB39D0"/>
    <w:rsid w:val="00BB3D8A"/>
    <w:rsid w:val="00BB3FF9"/>
    <w:rsid w:val="00BB5925"/>
    <w:rsid w:val="00BB5D60"/>
    <w:rsid w:val="00BB720D"/>
    <w:rsid w:val="00BC0258"/>
    <w:rsid w:val="00BC0556"/>
    <w:rsid w:val="00BC1992"/>
    <w:rsid w:val="00BC1F1B"/>
    <w:rsid w:val="00BC1FAE"/>
    <w:rsid w:val="00BC34B5"/>
    <w:rsid w:val="00BC467E"/>
    <w:rsid w:val="00BC4A62"/>
    <w:rsid w:val="00BC5FCA"/>
    <w:rsid w:val="00BC64DA"/>
    <w:rsid w:val="00BC7123"/>
    <w:rsid w:val="00BD037F"/>
    <w:rsid w:val="00BD2917"/>
    <w:rsid w:val="00BD2B7E"/>
    <w:rsid w:val="00BD2ED6"/>
    <w:rsid w:val="00BD45EE"/>
    <w:rsid w:val="00BD5267"/>
    <w:rsid w:val="00BD580D"/>
    <w:rsid w:val="00BD60ED"/>
    <w:rsid w:val="00BD6C3B"/>
    <w:rsid w:val="00BD7212"/>
    <w:rsid w:val="00BD7EE9"/>
    <w:rsid w:val="00BE0088"/>
    <w:rsid w:val="00BE16EE"/>
    <w:rsid w:val="00BE372C"/>
    <w:rsid w:val="00BE5C8A"/>
    <w:rsid w:val="00BE6D2C"/>
    <w:rsid w:val="00BE6DCC"/>
    <w:rsid w:val="00BE6F81"/>
    <w:rsid w:val="00BE704D"/>
    <w:rsid w:val="00BF2664"/>
    <w:rsid w:val="00BF29B5"/>
    <w:rsid w:val="00BF2BF0"/>
    <w:rsid w:val="00BF3240"/>
    <w:rsid w:val="00BF32BF"/>
    <w:rsid w:val="00BF39D7"/>
    <w:rsid w:val="00BF52AC"/>
    <w:rsid w:val="00BF5509"/>
    <w:rsid w:val="00BF5769"/>
    <w:rsid w:val="00BF627D"/>
    <w:rsid w:val="00BF73A2"/>
    <w:rsid w:val="00BF7AAE"/>
    <w:rsid w:val="00C00345"/>
    <w:rsid w:val="00C004AA"/>
    <w:rsid w:val="00C00E56"/>
    <w:rsid w:val="00C02466"/>
    <w:rsid w:val="00C0313B"/>
    <w:rsid w:val="00C049C7"/>
    <w:rsid w:val="00C04AE3"/>
    <w:rsid w:val="00C0594E"/>
    <w:rsid w:val="00C06EF1"/>
    <w:rsid w:val="00C07040"/>
    <w:rsid w:val="00C0779D"/>
    <w:rsid w:val="00C10105"/>
    <w:rsid w:val="00C11042"/>
    <w:rsid w:val="00C1122D"/>
    <w:rsid w:val="00C11DCF"/>
    <w:rsid w:val="00C11ED6"/>
    <w:rsid w:val="00C12500"/>
    <w:rsid w:val="00C12C1E"/>
    <w:rsid w:val="00C12F01"/>
    <w:rsid w:val="00C1351A"/>
    <w:rsid w:val="00C13F17"/>
    <w:rsid w:val="00C148F6"/>
    <w:rsid w:val="00C14B03"/>
    <w:rsid w:val="00C15281"/>
    <w:rsid w:val="00C15327"/>
    <w:rsid w:val="00C15343"/>
    <w:rsid w:val="00C15747"/>
    <w:rsid w:val="00C15A06"/>
    <w:rsid w:val="00C161C7"/>
    <w:rsid w:val="00C16DC1"/>
    <w:rsid w:val="00C16EAE"/>
    <w:rsid w:val="00C2038F"/>
    <w:rsid w:val="00C20D56"/>
    <w:rsid w:val="00C2108B"/>
    <w:rsid w:val="00C21F27"/>
    <w:rsid w:val="00C23F37"/>
    <w:rsid w:val="00C24953"/>
    <w:rsid w:val="00C2519A"/>
    <w:rsid w:val="00C2543D"/>
    <w:rsid w:val="00C25515"/>
    <w:rsid w:val="00C27403"/>
    <w:rsid w:val="00C30506"/>
    <w:rsid w:val="00C30F19"/>
    <w:rsid w:val="00C31771"/>
    <w:rsid w:val="00C318B0"/>
    <w:rsid w:val="00C32C97"/>
    <w:rsid w:val="00C33304"/>
    <w:rsid w:val="00C3442F"/>
    <w:rsid w:val="00C351F7"/>
    <w:rsid w:val="00C35CA1"/>
    <w:rsid w:val="00C35F47"/>
    <w:rsid w:val="00C36143"/>
    <w:rsid w:val="00C3679B"/>
    <w:rsid w:val="00C36BB0"/>
    <w:rsid w:val="00C37D67"/>
    <w:rsid w:val="00C4079A"/>
    <w:rsid w:val="00C40B34"/>
    <w:rsid w:val="00C40BC3"/>
    <w:rsid w:val="00C40F8C"/>
    <w:rsid w:val="00C41CAA"/>
    <w:rsid w:val="00C42BC6"/>
    <w:rsid w:val="00C432EB"/>
    <w:rsid w:val="00C46A31"/>
    <w:rsid w:val="00C476F5"/>
    <w:rsid w:val="00C47772"/>
    <w:rsid w:val="00C47FBE"/>
    <w:rsid w:val="00C5094D"/>
    <w:rsid w:val="00C51377"/>
    <w:rsid w:val="00C51ABE"/>
    <w:rsid w:val="00C53C53"/>
    <w:rsid w:val="00C53EF4"/>
    <w:rsid w:val="00C54558"/>
    <w:rsid w:val="00C55207"/>
    <w:rsid w:val="00C55311"/>
    <w:rsid w:val="00C55CFE"/>
    <w:rsid w:val="00C56E17"/>
    <w:rsid w:val="00C619C0"/>
    <w:rsid w:val="00C6247E"/>
    <w:rsid w:val="00C625E6"/>
    <w:rsid w:val="00C6456C"/>
    <w:rsid w:val="00C656E2"/>
    <w:rsid w:val="00C66337"/>
    <w:rsid w:val="00C702C4"/>
    <w:rsid w:val="00C713D0"/>
    <w:rsid w:val="00C7206E"/>
    <w:rsid w:val="00C72A5E"/>
    <w:rsid w:val="00C73106"/>
    <w:rsid w:val="00C74128"/>
    <w:rsid w:val="00C7433C"/>
    <w:rsid w:val="00C74506"/>
    <w:rsid w:val="00C76C42"/>
    <w:rsid w:val="00C804B5"/>
    <w:rsid w:val="00C82509"/>
    <w:rsid w:val="00C8349D"/>
    <w:rsid w:val="00C839EA"/>
    <w:rsid w:val="00C83C2C"/>
    <w:rsid w:val="00C844D9"/>
    <w:rsid w:val="00C8644D"/>
    <w:rsid w:val="00C86829"/>
    <w:rsid w:val="00C86A7A"/>
    <w:rsid w:val="00C87BC9"/>
    <w:rsid w:val="00C91956"/>
    <w:rsid w:val="00C91DB9"/>
    <w:rsid w:val="00C92A7B"/>
    <w:rsid w:val="00C92B67"/>
    <w:rsid w:val="00C95986"/>
    <w:rsid w:val="00C95FD3"/>
    <w:rsid w:val="00C9702B"/>
    <w:rsid w:val="00C97217"/>
    <w:rsid w:val="00C97A87"/>
    <w:rsid w:val="00C97CB3"/>
    <w:rsid w:val="00CA088E"/>
    <w:rsid w:val="00CA21E0"/>
    <w:rsid w:val="00CA25C8"/>
    <w:rsid w:val="00CA348D"/>
    <w:rsid w:val="00CA4FA4"/>
    <w:rsid w:val="00CA5A4B"/>
    <w:rsid w:val="00CA60CD"/>
    <w:rsid w:val="00CA6657"/>
    <w:rsid w:val="00CA7C9D"/>
    <w:rsid w:val="00CA7CBB"/>
    <w:rsid w:val="00CB03E9"/>
    <w:rsid w:val="00CB30EC"/>
    <w:rsid w:val="00CB356A"/>
    <w:rsid w:val="00CB38C8"/>
    <w:rsid w:val="00CB3EC6"/>
    <w:rsid w:val="00CB6CFF"/>
    <w:rsid w:val="00CB6E59"/>
    <w:rsid w:val="00CB752C"/>
    <w:rsid w:val="00CC135A"/>
    <w:rsid w:val="00CC1B63"/>
    <w:rsid w:val="00CC1D2D"/>
    <w:rsid w:val="00CC3889"/>
    <w:rsid w:val="00CC40DB"/>
    <w:rsid w:val="00CC4406"/>
    <w:rsid w:val="00CC4796"/>
    <w:rsid w:val="00CC639E"/>
    <w:rsid w:val="00CC68D3"/>
    <w:rsid w:val="00CC6A05"/>
    <w:rsid w:val="00CC6E37"/>
    <w:rsid w:val="00CC7764"/>
    <w:rsid w:val="00CD056C"/>
    <w:rsid w:val="00CD2A33"/>
    <w:rsid w:val="00CD2FAB"/>
    <w:rsid w:val="00CD3755"/>
    <w:rsid w:val="00CD519D"/>
    <w:rsid w:val="00CD5962"/>
    <w:rsid w:val="00CD5AFB"/>
    <w:rsid w:val="00CD5F88"/>
    <w:rsid w:val="00CD7644"/>
    <w:rsid w:val="00CE090B"/>
    <w:rsid w:val="00CE113D"/>
    <w:rsid w:val="00CE2E75"/>
    <w:rsid w:val="00CE3848"/>
    <w:rsid w:val="00CE4E03"/>
    <w:rsid w:val="00CE4FBE"/>
    <w:rsid w:val="00CE7334"/>
    <w:rsid w:val="00CF262F"/>
    <w:rsid w:val="00CF3593"/>
    <w:rsid w:val="00CF4148"/>
    <w:rsid w:val="00CF43BD"/>
    <w:rsid w:val="00CF5886"/>
    <w:rsid w:val="00CF5930"/>
    <w:rsid w:val="00CF7E4A"/>
    <w:rsid w:val="00CF7F19"/>
    <w:rsid w:val="00D0129B"/>
    <w:rsid w:val="00D0267E"/>
    <w:rsid w:val="00D035DD"/>
    <w:rsid w:val="00D045B3"/>
    <w:rsid w:val="00D05C3C"/>
    <w:rsid w:val="00D06C2D"/>
    <w:rsid w:val="00D071B2"/>
    <w:rsid w:val="00D07B40"/>
    <w:rsid w:val="00D07C98"/>
    <w:rsid w:val="00D10B93"/>
    <w:rsid w:val="00D10FA5"/>
    <w:rsid w:val="00D1138B"/>
    <w:rsid w:val="00D11AB2"/>
    <w:rsid w:val="00D11B60"/>
    <w:rsid w:val="00D123A8"/>
    <w:rsid w:val="00D1299C"/>
    <w:rsid w:val="00D137BA"/>
    <w:rsid w:val="00D13BCB"/>
    <w:rsid w:val="00D13D39"/>
    <w:rsid w:val="00D141D9"/>
    <w:rsid w:val="00D170D3"/>
    <w:rsid w:val="00D203CE"/>
    <w:rsid w:val="00D21508"/>
    <w:rsid w:val="00D2157D"/>
    <w:rsid w:val="00D2174C"/>
    <w:rsid w:val="00D22181"/>
    <w:rsid w:val="00D227D0"/>
    <w:rsid w:val="00D25409"/>
    <w:rsid w:val="00D25D33"/>
    <w:rsid w:val="00D25E65"/>
    <w:rsid w:val="00D26667"/>
    <w:rsid w:val="00D276D3"/>
    <w:rsid w:val="00D27B26"/>
    <w:rsid w:val="00D304AD"/>
    <w:rsid w:val="00D30934"/>
    <w:rsid w:val="00D30E98"/>
    <w:rsid w:val="00D31278"/>
    <w:rsid w:val="00D3197A"/>
    <w:rsid w:val="00D31E15"/>
    <w:rsid w:val="00D3287A"/>
    <w:rsid w:val="00D32919"/>
    <w:rsid w:val="00D32EEE"/>
    <w:rsid w:val="00D346BE"/>
    <w:rsid w:val="00D34BA1"/>
    <w:rsid w:val="00D34FF8"/>
    <w:rsid w:val="00D352A2"/>
    <w:rsid w:val="00D40198"/>
    <w:rsid w:val="00D40BF1"/>
    <w:rsid w:val="00D419BD"/>
    <w:rsid w:val="00D41EAA"/>
    <w:rsid w:val="00D4246E"/>
    <w:rsid w:val="00D43D19"/>
    <w:rsid w:val="00D43E7A"/>
    <w:rsid w:val="00D46C76"/>
    <w:rsid w:val="00D47159"/>
    <w:rsid w:val="00D47708"/>
    <w:rsid w:val="00D47AD8"/>
    <w:rsid w:val="00D502B6"/>
    <w:rsid w:val="00D510D6"/>
    <w:rsid w:val="00D53D40"/>
    <w:rsid w:val="00D542D1"/>
    <w:rsid w:val="00D54741"/>
    <w:rsid w:val="00D54D15"/>
    <w:rsid w:val="00D54FF4"/>
    <w:rsid w:val="00D55445"/>
    <w:rsid w:val="00D55636"/>
    <w:rsid w:val="00D57F64"/>
    <w:rsid w:val="00D608B4"/>
    <w:rsid w:val="00D60A88"/>
    <w:rsid w:val="00D6127E"/>
    <w:rsid w:val="00D62387"/>
    <w:rsid w:val="00D62A18"/>
    <w:rsid w:val="00D630D3"/>
    <w:rsid w:val="00D63C4B"/>
    <w:rsid w:val="00D63C69"/>
    <w:rsid w:val="00D642EC"/>
    <w:rsid w:val="00D6448C"/>
    <w:rsid w:val="00D665D2"/>
    <w:rsid w:val="00D66D3E"/>
    <w:rsid w:val="00D66E74"/>
    <w:rsid w:val="00D67A0A"/>
    <w:rsid w:val="00D71B94"/>
    <w:rsid w:val="00D72706"/>
    <w:rsid w:val="00D72BEB"/>
    <w:rsid w:val="00D72C52"/>
    <w:rsid w:val="00D76B8A"/>
    <w:rsid w:val="00D7799F"/>
    <w:rsid w:val="00D8090C"/>
    <w:rsid w:val="00D80A9D"/>
    <w:rsid w:val="00D80B14"/>
    <w:rsid w:val="00D83884"/>
    <w:rsid w:val="00D83A14"/>
    <w:rsid w:val="00D84490"/>
    <w:rsid w:val="00D850F7"/>
    <w:rsid w:val="00D85A83"/>
    <w:rsid w:val="00D86135"/>
    <w:rsid w:val="00D86726"/>
    <w:rsid w:val="00D86741"/>
    <w:rsid w:val="00D877FF"/>
    <w:rsid w:val="00D87CF6"/>
    <w:rsid w:val="00D90132"/>
    <w:rsid w:val="00D90209"/>
    <w:rsid w:val="00D9026F"/>
    <w:rsid w:val="00D91C08"/>
    <w:rsid w:val="00D92602"/>
    <w:rsid w:val="00D9374D"/>
    <w:rsid w:val="00D93783"/>
    <w:rsid w:val="00D94144"/>
    <w:rsid w:val="00D968DD"/>
    <w:rsid w:val="00D97651"/>
    <w:rsid w:val="00DA01D1"/>
    <w:rsid w:val="00DA0283"/>
    <w:rsid w:val="00DA0BAA"/>
    <w:rsid w:val="00DA1DAA"/>
    <w:rsid w:val="00DA247B"/>
    <w:rsid w:val="00DA31D9"/>
    <w:rsid w:val="00DA3362"/>
    <w:rsid w:val="00DA3717"/>
    <w:rsid w:val="00DA3751"/>
    <w:rsid w:val="00DA4C37"/>
    <w:rsid w:val="00DA5230"/>
    <w:rsid w:val="00DA626A"/>
    <w:rsid w:val="00DA68E3"/>
    <w:rsid w:val="00DB120C"/>
    <w:rsid w:val="00DB1417"/>
    <w:rsid w:val="00DB283A"/>
    <w:rsid w:val="00DB29FF"/>
    <w:rsid w:val="00DB2E20"/>
    <w:rsid w:val="00DB3057"/>
    <w:rsid w:val="00DB3CD0"/>
    <w:rsid w:val="00DB4242"/>
    <w:rsid w:val="00DB472A"/>
    <w:rsid w:val="00DB5A16"/>
    <w:rsid w:val="00DB7522"/>
    <w:rsid w:val="00DC11B1"/>
    <w:rsid w:val="00DC15AD"/>
    <w:rsid w:val="00DC4961"/>
    <w:rsid w:val="00DC5B7D"/>
    <w:rsid w:val="00DC5EEE"/>
    <w:rsid w:val="00DC62CE"/>
    <w:rsid w:val="00DC7F41"/>
    <w:rsid w:val="00DD0306"/>
    <w:rsid w:val="00DD1438"/>
    <w:rsid w:val="00DD1E9E"/>
    <w:rsid w:val="00DD298A"/>
    <w:rsid w:val="00DD2A1E"/>
    <w:rsid w:val="00DD3A80"/>
    <w:rsid w:val="00DD4A68"/>
    <w:rsid w:val="00DD528C"/>
    <w:rsid w:val="00DD7197"/>
    <w:rsid w:val="00DD76E7"/>
    <w:rsid w:val="00DD770B"/>
    <w:rsid w:val="00DD7A65"/>
    <w:rsid w:val="00DE00E1"/>
    <w:rsid w:val="00DE11B6"/>
    <w:rsid w:val="00DE1789"/>
    <w:rsid w:val="00DE2F22"/>
    <w:rsid w:val="00DE52BD"/>
    <w:rsid w:val="00DE5E2F"/>
    <w:rsid w:val="00DE5EA4"/>
    <w:rsid w:val="00DE61F5"/>
    <w:rsid w:val="00DE75A6"/>
    <w:rsid w:val="00DE75B5"/>
    <w:rsid w:val="00DE7826"/>
    <w:rsid w:val="00DE7939"/>
    <w:rsid w:val="00DE7C93"/>
    <w:rsid w:val="00DE7CA5"/>
    <w:rsid w:val="00DE7F76"/>
    <w:rsid w:val="00DF08CF"/>
    <w:rsid w:val="00DF1A97"/>
    <w:rsid w:val="00DF2AD8"/>
    <w:rsid w:val="00DF3671"/>
    <w:rsid w:val="00DF48AB"/>
    <w:rsid w:val="00DF5031"/>
    <w:rsid w:val="00DF55D3"/>
    <w:rsid w:val="00DF6003"/>
    <w:rsid w:val="00DF601E"/>
    <w:rsid w:val="00DF622A"/>
    <w:rsid w:val="00DF7C6E"/>
    <w:rsid w:val="00DF7E02"/>
    <w:rsid w:val="00DF7E34"/>
    <w:rsid w:val="00E002F2"/>
    <w:rsid w:val="00E0045F"/>
    <w:rsid w:val="00E005E4"/>
    <w:rsid w:val="00E005FC"/>
    <w:rsid w:val="00E04009"/>
    <w:rsid w:val="00E06D48"/>
    <w:rsid w:val="00E075CB"/>
    <w:rsid w:val="00E07B06"/>
    <w:rsid w:val="00E10319"/>
    <w:rsid w:val="00E106A9"/>
    <w:rsid w:val="00E10B4B"/>
    <w:rsid w:val="00E12233"/>
    <w:rsid w:val="00E12A69"/>
    <w:rsid w:val="00E14040"/>
    <w:rsid w:val="00E154A6"/>
    <w:rsid w:val="00E16880"/>
    <w:rsid w:val="00E16B8D"/>
    <w:rsid w:val="00E176D2"/>
    <w:rsid w:val="00E211E3"/>
    <w:rsid w:val="00E213A0"/>
    <w:rsid w:val="00E2184D"/>
    <w:rsid w:val="00E22A6D"/>
    <w:rsid w:val="00E22BBC"/>
    <w:rsid w:val="00E24B09"/>
    <w:rsid w:val="00E26195"/>
    <w:rsid w:val="00E26365"/>
    <w:rsid w:val="00E2657F"/>
    <w:rsid w:val="00E27417"/>
    <w:rsid w:val="00E276C3"/>
    <w:rsid w:val="00E27798"/>
    <w:rsid w:val="00E3124B"/>
    <w:rsid w:val="00E321EA"/>
    <w:rsid w:val="00E36DB4"/>
    <w:rsid w:val="00E37C6D"/>
    <w:rsid w:val="00E4036E"/>
    <w:rsid w:val="00E414D3"/>
    <w:rsid w:val="00E43BAF"/>
    <w:rsid w:val="00E449B2"/>
    <w:rsid w:val="00E509C0"/>
    <w:rsid w:val="00E518B8"/>
    <w:rsid w:val="00E556E2"/>
    <w:rsid w:val="00E55821"/>
    <w:rsid w:val="00E5711A"/>
    <w:rsid w:val="00E6253E"/>
    <w:rsid w:val="00E645ED"/>
    <w:rsid w:val="00E64A1A"/>
    <w:rsid w:val="00E6573D"/>
    <w:rsid w:val="00E6677C"/>
    <w:rsid w:val="00E67717"/>
    <w:rsid w:val="00E71BC4"/>
    <w:rsid w:val="00E722E7"/>
    <w:rsid w:val="00E72ED0"/>
    <w:rsid w:val="00E744BE"/>
    <w:rsid w:val="00E745E7"/>
    <w:rsid w:val="00E74CCF"/>
    <w:rsid w:val="00E7503C"/>
    <w:rsid w:val="00E75FF4"/>
    <w:rsid w:val="00E7664E"/>
    <w:rsid w:val="00E76FDB"/>
    <w:rsid w:val="00E77743"/>
    <w:rsid w:val="00E8134A"/>
    <w:rsid w:val="00E8229A"/>
    <w:rsid w:val="00E829B4"/>
    <w:rsid w:val="00E83F77"/>
    <w:rsid w:val="00E84111"/>
    <w:rsid w:val="00E85301"/>
    <w:rsid w:val="00E863D0"/>
    <w:rsid w:val="00E86D8B"/>
    <w:rsid w:val="00E91B7B"/>
    <w:rsid w:val="00E91F01"/>
    <w:rsid w:val="00E92D73"/>
    <w:rsid w:val="00E94C34"/>
    <w:rsid w:val="00E961FE"/>
    <w:rsid w:val="00E96AEE"/>
    <w:rsid w:val="00E96BE1"/>
    <w:rsid w:val="00E97169"/>
    <w:rsid w:val="00E9725D"/>
    <w:rsid w:val="00E972A5"/>
    <w:rsid w:val="00E9773E"/>
    <w:rsid w:val="00EA02F9"/>
    <w:rsid w:val="00EA093A"/>
    <w:rsid w:val="00EA0AFD"/>
    <w:rsid w:val="00EA1998"/>
    <w:rsid w:val="00EA1F13"/>
    <w:rsid w:val="00EA29E1"/>
    <w:rsid w:val="00EA2B02"/>
    <w:rsid w:val="00EA4CAE"/>
    <w:rsid w:val="00EA5B6A"/>
    <w:rsid w:val="00EA5F9D"/>
    <w:rsid w:val="00EA75D5"/>
    <w:rsid w:val="00EA7E21"/>
    <w:rsid w:val="00EA7E48"/>
    <w:rsid w:val="00EB038E"/>
    <w:rsid w:val="00EB0E94"/>
    <w:rsid w:val="00EB1574"/>
    <w:rsid w:val="00EB3694"/>
    <w:rsid w:val="00EB377B"/>
    <w:rsid w:val="00EB3E52"/>
    <w:rsid w:val="00EB422C"/>
    <w:rsid w:val="00EB475F"/>
    <w:rsid w:val="00EB4C9B"/>
    <w:rsid w:val="00EB57D9"/>
    <w:rsid w:val="00EC0AD7"/>
    <w:rsid w:val="00EC2072"/>
    <w:rsid w:val="00EC31A4"/>
    <w:rsid w:val="00EC42F6"/>
    <w:rsid w:val="00EC4E65"/>
    <w:rsid w:val="00EC5332"/>
    <w:rsid w:val="00EC5D6D"/>
    <w:rsid w:val="00EC6C8D"/>
    <w:rsid w:val="00EC7E38"/>
    <w:rsid w:val="00ED4BD7"/>
    <w:rsid w:val="00ED6C86"/>
    <w:rsid w:val="00ED734D"/>
    <w:rsid w:val="00EE09CD"/>
    <w:rsid w:val="00EE1B39"/>
    <w:rsid w:val="00EE4DD2"/>
    <w:rsid w:val="00EE512B"/>
    <w:rsid w:val="00EE55BB"/>
    <w:rsid w:val="00EE62CE"/>
    <w:rsid w:val="00EF19EE"/>
    <w:rsid w:val="00EF3A5A"/>
    <w:rsid w:val="00EF53A0"/>
    <w:rsid w:val="00EF6CE8"/>
    <w:rsid w:val="00EF6FEF"/>
    <w:rsid w:val="00EF7706"/>
    <w:rsid w:val="00F0086F"/>
    <w:rsid w:val="00F01746"/>
    <w:rsid w:val="00F019E0"/>
    <w:rsid w:val="00F01B7A"/>
    <w:rsid w:val="00F02B72"/>
    <w:rsid w:val="00F02E24"/>
    <w:rsid w:val="00F066CF"/>
    <w:rsid w:val="00F07666"/>
    <w:rsid w:val="00F07CB1"/>
    <w:rsid w:val="00F10727"/>
    <w:rsid w:val="00F11BBD"/>
    <w:rsid w:val="00F12747"/>
    <w:rsid w:val="00F13DC8"/>
    <w:rsid w:val="00F14F5B"/>
    <w:rsid w:val="00F15739"/>
    <w:rsid w:val="00F15A5F"/>
    <w:rsid w:val="00F15F01"/>
    <w:rsid w:val="00F2016F"/>
    <w:rsid w:val="00F22156"/>
    <w:rsid w:val="00F22AA9"/>
    <w:rsid w:val="00F24451"/>
    <w:rsid w:val="00F25345"/>
    <w:rsid w:val="00F253D4"/>
    <w:rsid w:val="00F256B8"/>
    <w:rsid w:val="00F268A2"/>
    <w:rsid w:val="00F26AEB"/>
    <w:rsid w:val="00F275FF"/>
    <w:rsid w:val="00F27945"/>
    <w:rsid w:val="00F27BFE"/>
    <w:rsid w:val="00F27D71"/>
    <w:rsid w:val="00F3269D"/>
    <w:rsid w:val="00F32D21"/>
    <w:rsid w:val="00F33420"/>
    <w:rsid w:val="00F3385E"/>
    <w:rsid w:val="00F33D3D"/>
    <w:rsid w:val="00F340AD"/>
    <w:rsid w:val="00F3475B"/>
    <w:rsid w:val="00F354CF"/>
    <w:rsid w:val="00F40BF5"/>
    <w:rsid w:val="00F41169"/>
    <w:rsid w:val="00F4202D"/>
    <w:rsid w:val="00F44148"/>
    <w:rsid w:val="00F44FBE"/>
    <w:rsid w:val="00F45083"/>
    <w:rsid w:val="00F454E9"/>
    <w:rsid w:val="00F45BAB"/>
    <w:rsid w:val="00F45E6F"/>
    <w:rsid w:val="00F47414"/>
    <w:rsid w:val="00F47B05"/>
    <w:rsid w:val="00F51F2C"/>
    <w:rsid w:val="00F524D3"/>
    <w:rsid w:val="00F53244"/>
    <w:rsid w:val="00F53397"/>
    <w:rsid w:val="00F5349A"/>
    <w:rsid w:val="00F535F9"/>
    <w:rsid w:val="00F5510F"/>
    <w:rsid w:val="00F55AEE"/>
    <w:rsid w:val="00F56495"/>
    <w:rsid w:val="00F56E85"/>
    <w:rsid w:val="00F57AD4"/>
    <w:rsid w:val="00F57BDD"/>
    <w:rsid w:val="00F57D1A"/>
    <w:rsid w:val="00F637A7"/>
    <w:rsid w:val="00F653E5"/>
    <w:rsid w:val="00F655AD"/>
    <w:rsid w:val="00F66BCA"/>
    <w:rsid w:val="00F672BE"/>
    <w:rsid w:val="00F70424"/>
    <w:rsid w:val="00F708D7"/>
    <w:rsid w:val="00F70D2E"/>
    <w:rsid w:val="00F72832"/>
    <w:rsid w:val="00F73A81"/>
    <w:rsid w:val="00F74567"/>
    <w:rsid w:val="00F74A9B"/>
    <w:rsid w:val="00F7500B"/>
    <w:rsid w:val="00F75223"/>
    <w:rsid w:val="00F76304"/>
    <w:rsid w:val="00F76B92"/>
    <w:rsid w:val="00F77104"/>
    <w:rsid w:val="00F77BBC"/>
    <w:rsid w:val="00F80B89"/>
    <w:rsid w:val="00F82053"/>
    <w:rsid w:val="00F829EF"/>
    <w:rsid w:val="00F830F8"/>
    <w:rsid w:val="00F865F4"/>
    <w:rsid w:val="00F86CB5"/>
    <w:rsid w:val="00F87347"/>
    <w:rsid w:val="00F87392"/>
    <w:rsid w:val="00F902FB"/>
    <w:rsid w:val="00F90428"/>
    <w:rsid w:val="00F91987"/>
    <w:rsid w:val="00F91B3A"/>
    <w:rsid w:val="00F93027"/>
    <w:rsid w:val="00F93C50"/>
    <w:rsid w:val="00F94742"/>
    <w:rsid w:val="00F961B6"/>
    <w:rsid w:val="00F97B16"/>
    <w:rsid w:val="00F97EBC"/>
    <w:rsid w:val="00FA05BA"/>
    <w:rsid w:val="00FA1942"/>
    <w:rsid w:val="00FA2E61"/>
    <w:rsid w:val="00FA2EA0"/>
    <w:rsid w:val="00FA5D43"/>
    <w:rsid w:val="00FA5FCB"/>
    <w:rsid w:val="00FA6794"/>
    <w:rsid w:val="00FA7879"/>
    <w:rsid w:val="00FA79A3"/>
    <w:rsid w:val="00FB01D6"/>
    <w:rsid w:val="00FB08EB"/>
    <w:rsid w:val="00FB1A64"/>
    <w:rsid w:val="00FB1F12"/>
    <w:rsid w:val="00FB4439"/>
    <w:rsid w:val="00FB5C1A"/>
    <w:rsid w:val="00FB61A0"/>
    <w:rsid w:val="00FC0AA7"/>
    <w:rsid w:val="00FC32EC"/>
    <w:rsid w:val="00FC4955"/>
    <w:rsid w:val="00FC60C3"/>
    <w:rsid w:val="00FC61AE"/>
    <w:rsid w:val="00FC7642"/>
    <w:rsid w:val="00FD05AB"/>
    <w:rsid w:val="00FD0A1D"/>
    <w:rsid w:val="00FD1C83"/>
    <w:rsid w:val="00FD2113"/>
    <w:rsid w:val="00FD24E2"/>
    <w:rsid w:val="00FD2508"/>
    <w:rsid w:val="00FD3022"/>
    <w:rsid w:val="00FD4CDE"/>
    <w:rsid w:val="00FD609D"/>
    <w:rsid w:val="00FD74B2"/>
    <w:rsid w:val="00FE158B"/>
    <w:rsid w:val="00FE21F0"/>
    <w:rsid w:val="00FE59C4"/>
    <w:rsid w:val="00FE7737"/>
    <w:rsid w:val="00FE7D74"/>
    <w:rsid w:val="00FF0D2E"/>
    <w:rsid w:val="00FF1C5C"/>
    <w:rsid w:val="00FF1C6C"/>
    <w:rsid w:val="00FF1E3F"/>
    <w:rsid w:val="00FF2642"/>
    <w:rsid w:val="00FF284E"/>
    <w:rsid w:val="00FF301D"/>
    <w:rsid w:val="00FF3389"/>
    <w:rsid w:val="00FF3447"/>
    <w:rsid w:val="00FF381D"/>
    <w:rsid w:val="00FF3F32"/>
    <w:rsid w:val="00FF4CEC"/>
    <w:rsid w:val="00FF52A0"/>
    <w:rsid w:val="00FF5A73"/>
    <w:rsid w:val="00FF7AA7"/>
    <w:rsid w:val="01057F3B"/>
    <w:rsid w:val="0133641C"/>
    <w:rsid w:val="01891DA9"/>
    <w:rsid w:val="01D82C1B"/>
    <w:rsid w:val="02234C49"/>
    <w:rsid w:val="025B324A"/>
    <w:rsid w:val="02643945"/>
    <w:rsid w:val="02887AA9"/>
    <w:rsid w:val="02A80373"/>
    <w:rsid w:val="02B561B7"/>
    <w:rsid w:val="02BA375F"/>
    <w:rsid w:val="036B5CE3"/>
    <w:rsid w:val="03CA5DCF"/>
    <w:rsid w:val="042C76B0"/>
    <w:rsid w:val="048143AE"/>
    <w:rsid w:val="04BB742F"/>
    <w:rsid w:val="05561B91"/>
    <w:rsid w:val="05643647"/>
    <w:rsid w:val="057D6DD7"/>
    <w:rsid w:val="05A76216"/>
    <w:rsid w:val="06047545"/>
    <w:rsid w:val="060F2797"/>
    <w:rsid w:val="062C2301"/>
    <w:rsid w:val="067C61AC"/>
    <w:rsid w:val="06CE09B8"/>
    <w:rsid w:val="06E61251"/>
    <w:rsid w:val="07170577"/>
    <w:rsid w:val="0739722C"/>
    <w:rsid w:val="07857E2A"/>
    <w:rsid w:val="079F6664"/>
    <w:rsid w:val="07CB496B"/>
    <w:rsid w:val="08102EE2"/>
    <w:rsid w:val="081C10CA"/>
    <w:rsid w:val="081E38B8"/>
    <w:rsid w:val="08277D04"/>
    <w:rsid w:val="084A0CFE"/>
    <w:rsid w:val="08583EDE"/>
    <w:rsid w:val="08F473D8"/>
    <w:rsid w:val="092705E3"/>
    <w:rsid w:val="094911F8"/>
    <w:rsid w:val="094F375F"/>
    <w:rsid w:val="096F7F14"/>
    <w:rsid w:val="09D76F5D"/>
    <w:rsid w:val="0A136F41"/>
    <w:rsid w:val="0B0E4D3F"/>
    <w:rsid w:val="0B611C04"/>
    <w:rsid w:val="0B977B07"/>
    <w:rsid w:val="0BAC1EE8"/>
    <w:rsid w:val="0C9174FB"/>
    <w:rsid w:val="0CBF3E76"/>
    <w:rsid w:val="0CCF1011"/>
    <w:rsid w:val="0D516BE1"/>
    <w:rsid w:val="0DC70871"/>
    <w:rsid w:val="0E083D20"/>
    <w:rsid w:val="0E174D90"/>
    <w:rsid w:val="0E207229"/>
    <w:rsid w:val="0EAB3645"/>
    <w:rsid w:val="0EB14312"/>
    <w:rsid w:val="0ED1392B"/>
    <w:rsid w:val="0F1845CD"/>
    <w:rsid w:val="0FB82D70"/>
    <w:rsid w:val="0FD53D27"/>
    <w:rsid w:val="100A445A"/>
    <w:rsid w:val="10AC2EB8"/>
    <w:rsid w:val="10D07BE7"/>
    <w:rsid w:val="10D365BD"/>
    <w:rsid w:val="10DE26FC"/>
    <w:rsid w:val="111C3D5D"/>
    <w:rsid w:val="11C81D59"/>
    <w:rsid w:val="11CA2B5B"/>
    <w:rsid w:val="12393157"/>
    <w:rsid w:val="131A71B3"/>
    <w:rsid w:val="13426AF0"/>
    <w:rsid w:val="134E603B"/>
    <w:rsid w:val="13552414"/>
    <w:rsid w:val="138400E9"/>
    <w:rsid w:val="13AB3ACC"/>
    <w:rsid w:val="13DF42AA"/>
    <w:rsid w:val="148469F0"/>
    <w:rsid w:val="14913713"/>
    <w:rsid w:val="149E6015"/>
    <w:rsid w:val="1514139D"/>
    <w:rsid w:val="151B2A92"/>
    <w:rsid w:val="154E2C95"/>
    <w:rsid w:val="15B34FA5"/>
    <w:rsid w:val="15C72A1A"/>
    <w:rsid w:val="15C93CCD"/>
    <w:rsid w:val="15EA5F16"/>
    <w:rsid w:val="163D5B8E"/>
    <w:rsid w:val="170543DB"/>
    <w:rsid w:val="172939BB"/>
    <w:rsid w:val="174F5E8B"/>
    <w:rsid w:val="177A6A5D"/>
    <w:rsid w:val="17861D64"/>
    <w:rsid w:val="179F1781"/>
    <w:rsid w:val="17D4365F"/>
    <w:rsid w:val="17EE0900"/>
    <w:rsid w:val="18046189"/>
    <w:rsid w:val="187F5DB2"/>
    <w:rsid w:val="18A54EDF"/>
    <w:rsid w:val="18C346AE"/>
    <w:rsid w:val="18E1669A"/>
    <w:rsid w:val="192778DE"/>
    <w:rsid w:val="19D44AF7"/>
    <w:rsid w:val="19E70DE5"/>
    <w:rsid w:val="1A16554E"/>
    <w:rsid w:val="1A2108E5"/>
    <w:rsid w:val="1A3725D0"/>
    <w:rsid w:val="1AEB757A"/>
    <w:rsid w:val="1B254FE4"/>
    <w:rsid w:val="1BC138A4"/>
    <w:rsid w:val="1BE72051"/>
    <w:rsid w:val="1BE815F4"/>
    <w:rsid w:val="1BF03C15"/>
    <w:rsid w:val="1C4F38B6"/>
    <w:rsid w:val="1D096982"/>
    <w:rsid w:val="1D27191A"/>
    <w:rsid w:val="1D9D04C0"/>
    <w:rsid w:val="1DA027ED"/>
    <w:rsid w:val="1DFF7AD1"/>
    <w:rsid w:val="1EAD60B9"/>
    <w:rsid w:val="1EEF26D2"/>
    <w:rsid w:val="1F036681"/>
    <w:rsid w:val="1F1F116E"/>
    <w:rsid w:val="1F7A5384"/>
    <w:rsid w:val="1FE655C9"/>
    <w:rsid w:val="20A53B6E"/>
    <w:rsid w:val="20A545FE"/>
    <w:rsid w:val="20C57089"/>
    <w:rsid w:val="21196E6B"/>
    <w:rsid w:val="21851692"/>
    <w:rsid w:val="21B03CF6"/>
    <w:rsid w:val="21B9039E"/>
    <w:rsid w:val="21C43BFB"/>
    <w:rsid w:val="21CD7332"/>
    <w:rsid w:val="22200580"/>
    <w:rsid w:val="222B4EAF"/>
    <w:rsid w:val="22371D35"/>
    <w:rsid w:val="227756EF"/>
    <w:rsid w:val="22B612CF"/>
    <w:rsid w:val="22D00F5F"/>
    <w:rsid w:val="234C6A1F"/>
    <w:rsid w:val="23BB3D73"/>
    <w:rsid w:val="23D67B8A"/>
    <w:rsid w:val="24114BD3"/>
    <w:rsid w:val="245B1860"/>
    <w:rsid w:val="25230F0E"/>
    <w:rsid w:val="25666C8A"/>
    <w:rsid w:val="25687C55"/>
    <w:rsid w:val="256C7EC6"/>
    <w:rsid w:val="25875BA2"/>
    <w:rsid w:val="25B5456E"/>
    <w:rsid w:val="261B2157"/>
    <w:rsid w:val="266308FE"/>
    <w:rsid w:val="26706E2E"/>
    <w:rsid w:val="267B7FC8"/>
    <w:rsid w:val="26E52C92"/>
    <w:rsid w:val="26FE1C1F"/>
    <w:rsid w:val="275A529B"/>
    <w:rsid w:val="27701C4A"/>
    <w:rsid w:val="27780E07"/>
    <w:rsid w:val="27CA225F"/>
    <w:rsid w:val="2833235E"/>
    <w:rsid w:val="283D093C"/>
    <w:rsid w:val="285B4F96"/>
    <w:rsid w:val="28765763"/>
    <w:rsid w:val="28F2674A"/>
    <w:rsid w:val="290D12F1"/>
    <w:rsid w:val="291C61B9"/>
    <w:rsid w:val="292166FD"/>
    <w:rsid w:val="29466E25"/>
    <w:rsid w:val="29516A7E"/>
    <w:rsid w:val="2970008F"/>
    <w:rsid w:val="2A161B4C"/>
    <w:rsid w:val="2A3B2DC7"/>
    <w:rsid w:val="2A877CF0"/>
    <w:rsid w:val="2A9965FE"/>
    <w:rsid w:val="2AC00D74"/>
    <w:rsid w:val="2B1E7C83"/>
    <w:rsid w:val="2B595037"/>
    <w:rsid w:val="2BD6049C"/>
    <w:rsid w:val="2BF9410E"/>
    <w:rsid w:val="2BF97833"/>
    <w:rsid w:val="2C2E2A05"/>
    <w:rsid w:val="2C6E384F"/>
    <w:rsid w:val="2C815890"/>
    <w:rsid w:val="2C983715"/>
    <w:rsid w:val="2C9B1CC8"/>
    <w:rsid w:val="2CE71062"/>
    <w:rsid w:val="2CF269DB"/>
    <w:rsid w:val="2D186D43"/>
    <w:rsid w:val="2D61064A"/>
    <w:rsid w:val="2E742B3F"/>
    <w:rsid w:val="2EAD2CA0"/>
    <w:rsid w:val="2F6D2902"/>
    <w:rsid w:val="2F993F00"/>
    <w:rsid w:val="2FC85791"/>
    <w:rsid w:val="305E41E9"/>
    <w:rsid w:val="306871A6"/>
    <w:rsid w:val="307A748D"/>
    <w:rsid w:val="30E03E2E"/>
    <w:rsid w:val="31443613"/>
    <w:rsid w:val="3161595F"/>
    <w:rsid w:val="3162674F"/>
    <w:rsid w:val="31B236E1"/>
    <w:rsid w:val="31C057B8"/>
    <w:rsid w:val="322D79E1"/>
    <w:rsid w:val="324D4D13"/>
    <w:rsid w:val="327B64CD"/>
    <w:rsid w:val="32AB605C"/>
    <w:rsid w:val="32D005AF"/>
    <w:rsid w:val="32EB58EF"/>
    <w:rsid w:val="336123F8"/>
    <w:rsid w:val="336D6D80"/>
    <w:rsid w:val="33765FD9"/>
    <w:rsid w:val="337C63F2"/>
    <w:rsid w:val="340B4C8C"/>
    <w:rsid w:val="34611B5C"/>
    <w:rsid w:val="34DC2311"/>
    <w:rsid w:val="350301EF"/>
    <w:rsid w:val="35A72B54"/>
    <w:rsid w:val="35B42820"/>
    <w:rsid w:val="35CC21A4"/>
    <w:rsid w:val="361E1E4A"/>
    <w:rsid w:val="364C256B"/>
    <w:rsid w:val="367A3157"/>
    <w:rsid w:val="369734B6"/>
    <w:rsid w:val="36D62376"/>
    <w:rsid w:val="376113D7"/>
    <w:rsid w:val="378E6829"/>
    <w:rsid w:val="379B76F8"/>
    <w:rsid w:val="37AC65A1"/>
    <w:rsid w:val="384B791B"/>
    <w:rsid w:val="38FE09C5"/>
    <w:rsid w:val="396B0C05"/>
    <w:rsid w:val="39F033E2"/>
    <w:rsid w:val="3A0151AE"/>
    <w:rsid w:val="3A2E3A3D"/>
    <w:rsid w:val="3A9B3A6F"/>
    <w:rsid w:val="3AC5488D"/>
    <w:rsid w:val="3AF85663"/>
    <w:rsid w:val="3B05079E"/>
    <w:rsid w:val="3B080FF2"/>
    <w:rsid w:val="3B1B4B2B"/>
    <w:rsid w:val="3C003C1B"/>
    <w:rsid w:val="3CCD2C0E"/>
    <w:rsid w:val="3D073241"/>
    <w:rsid w:val="3D2B1073"/>
    <w:rsid w:val="3D5653DE"/>
    <w:rsid w:val="3D76185D"/>
    <w:rsid w:val="3DA32482"/>
    <w:rsid w:val="3E0A222B"/>
    <w:rsid w:val="3E527ACC"/>
    <w:rsid w:val="3E560533"/>
    <w:rsid w:val="3E8F54FD"/>
    <w:rsid w:val="3F7766BA"/>
    <w:rsid w:val="3F8F680D"/>
    <w:rsid w:val="403B693A"/>
    <w:rsid w:val="40421FA0"/>
    <w:rsid w:val="404338F1"/>
    <w:rsid w:val="405D2BB1"/>
    <w:rsid w:val="408E1739"/>
    <w:rsid w:val="40A03FDE"/>
    <w:rsid w:val="40A61348"/>
    <w:rsid w:val="41AF5BDB"/>
    <w:rsid w:val="41BC0B41"/>
    <w:rsid w:val="41DC4A17"/>
    <w:rsid w:val="41ED2508"/>
    <w:rsid w:val="422E7047"/>
    <w:rsid w:val="425A6A38"/>
    <w:rsid w:val="425C53F2"/>
    <w:rsid w:val="42AD2920"/>
    <w:rsid w:val="43381358"/>
    <w:rsid w:val="43385DE0"/>
    <w:rsid w:val="43697BC1"/>
    <w:rsid w:val="43B568CB"/>
    <w:rsid w:val="43C44AFE"/>
    <w:rsid w:val="43DD7D97"/>
    <w:rsid w:val="43E07F3E"/>
    <w:rsid w:val="43FB3017"/>
    <w:rsid w:val="43FE6012"/>
    <w:rsid w:val="44A23C27"/>
    <w:rsid w:val="44D5635B"/>
    <w:rsid w:val="452D1375"/>
    <w:rsid w:val="466054B4"/>
    <w:rsid w:val="46607596"/>
    <w:rsid w:val="466B4BAA"/>
    <w:rsid w:val="46D92272"/>
    <w:rsid w:val="471612CB"/>
    <w:rsid w:val="471A032B"/>
    <w:rsid w:val="47733992"/>
    <w:rsid w:val="47D412C3"/>
    <w:rsid w:val="484A423D"/>
    <w:rsid w:val="48CE5D42"/>
    <w:rsid w:val="492537FA"/>
    <w:rsid w:val="493E3590"/>
    <w:rsid w:val="497C5E2B"/>
    <w:rsid w:val="4998691B"/>
    <w:rsid w:val="49F8194D"/>
    <w:rsid w:val="4A0343BE"/>
    <w:rsid w:val="4A0D4842"/>
    <w:rsid w:val="4A23005D"/>
    <w:rsid w:val="4A976851"/>
    <w:rsid w:val="4AA308BA"/>
    <w:rsid w:val="4B5951D5"/>
    <w:rsid w:val="4BE94ADC"/>
    <w:rsid w:val="4C0473D2"/>
    <w:rsid w:val="4C163576"/>
    <w:rsid w:val="4C5D7AEC"/>
    <w:rsid w:val="4D024936"/>
    <w:rsid w:val="4D385923"/>
    <w:rsid w:val="4D4D68B6"/>
    <w:rsid w:val="4D861DCB"/>
    <w:rsid w:val="4DA43F3F"/>
    <w:rsid w:val="4DD040A3"/>
    <w:rsid w:val="4E311EF8"/>
    <w:rsid w:val="4E435025"/>
    <w:rsid w:val="4E6B08A6"/>
    <w:rsid w:val="4F23726B"/>
    <w:rsid w:val="4FC009B0"/>
    <w:rsid w:val="4FCE6371"/>
    <w:rsid w:val="4FEF7471"/>
    <w:rsid w:val="503015B0"/>
    <w:rsid w:val="50943ABB"/>
    <w:rsid w:val="50E617FA"/>
    <w:rsid w:val="50F33BC4"/>
    <w:rsid w:val="51021018"/>
    <w:rsid w:val="51083291"/>
    <w:rsid w:val="51553811"/>
    <w:rsid w:val="51581F1A"/>
    <w:rsid w:val="516434ED"/>
    <w:rsid w:val="51856BCB"/>
    <w:rsid w:val="521E016F"/>
    <w:rsid w:val="5225658B"/>
    <w:rsid w:val="526D6620"/>
    <w:rsid w:val="52834E61"/>
    <w:rsid w:val="52AD73FC"/>
    <w:rsid w:val="52D648B7"/>
    <w:rsid w:val="52F27BA6"/>
    <w:rsid w:val="52FF1FB7"/>
    <w:rsid w:val="5300779E"/>
    <w:rsid w:val="53013AB3"/>
    <w:rsid w:val="53126D3D"/>
    <w:rsid w:val="53426596"/>
    <w:rsid w:val="535E1422"/>
    <w:rsid w:val="53B50357"/>
    <w:rsid w:val="53D41A6E"/>
    <w:rsid w:val="540066D5"/>
    <w:rsid w:val="54514779"/>
    <w:rsid w:val="547C38D5"/>
    <w:rsid w:val="54B9689A"/>
    <w:rsid w:val="54C8525C"/>
    <w:rsid w:val="55B21A64"/>
    <w:rsid w:val="55E72340"/>
    <w:rsid w:val="55EB54FB"/>
    <w:rsid w:val="55FF1B5A"/>
    <w:rsid w:val="56284E06"/>
    <w:rsid w:val="566B5337"/>
    <w:rsid w:val="566F0E2E"/>
    <w:rsid w:val="56C742C8"/>
    <w:rsid w:val="56EA204C"/>
    <w:rsid w:val="56F25407"/>
    <w:rsid w:val="56F450C3"/>
    <w:rsid w:val="56FF46F6"/>
    <w:rsid w:val="5785756D"/>
    <w:rsid w:val="57A51D0D"/>
    <w:rsid w:val="57A5294D"/>
    <w:rsid w:val="582F2AE5"/>
    <w:rsid w:val="58395C13"/>
    <w:rsid w:val="58842049"/>
    <w:rsid w:val="595866EE"/>
    <w:rsid w:val="59666FC0"/>
    <w:rsid w:val="59BF5730"/>
    <w:rsid w:val="59F459BC"/>
    <w:rsid w:val="5A3B2A65"/>
    <w:rsid w:val="5A7904D0"/>
    <w:rsid w:val="5A9B150F"/>
    <w:rsid w:val="5AA32D40"/>
    <w:rsid w:val="5ABA6874"/>
    <w:rsid w:val="5B243CC7"/>
    <w:rsid w:val="5B2D6B42"/>
    <w:rsid w:val="5B4F42EE"/>
    <w:rsid w:val="5B7B58A4"/>
    <w:rsid w:val="5BA31F63"/>
    <w:rsid w:val="5BD4624E"/>
    <w:rsid w:val="5BE72263"/>
    <w:rsid w:val="5C836BC8"/>
    <w:rsid w:val="5CB115BB"/>
    <w:rsid w:val="5CC04786"/>
    <w:rsid w:val="5CC824BA"/>
    <w:rsid w:val="5CD07556"/>
    <w:rsid w:val="5CD726DC"/>
    <w:rsid w:val="5D124DA5"/>
    <w:rsid w:val="5D4A5CBE"/>
    <w:rsid w:val="5E392A31"/>
    <w:rsid w:val="5E5E3225"/>
    <w:rsid w:val="5E841C57"/>
    <w:rsid w:val="5EA8273B"/>
    <w:rsid w:val="5EF6274C"/>
    <w:rsid w:val="5F2D3849"/>
    <w:rsid w:val="5F4D6CCD"/>
    <w:rsid w:val="5F821FC4"/>
    <w:rsid w:val="5F86690C"/>
    <w:rsid w:val="5FF14642"/>
    <w:rsid w:val="6037476B"/>
    <w:rsid w:val="60497EF8"/>
    <w:rsid w:val="60A46A6B"/>
    <w:rsid w:val="60FF70A2"/>
    <w:rsid w:val="61232320"/>
    <w:rsid w:val="61654E96"/>
    <w:rsid w:val="61E630B2"/>
    <w:rsid w:val="61F25D59"/>
    <w:rsid w:val="623B6C0B"/>
    <w:rsid w:val="625251B7"/>
    <w:rsid w:val="62527CE5"/>
    <w:rsid w:val="62643754"/>
    <w:rsid w:val="62EC346A"/>
    <w:rsid w:val="63041D78"/>
    <w:rsid w:val="637C41D2"/>
    <w:rsid w:val="63B30BBB"/>
    <w:rsid w:val="6402170F"/>
    <w:rsid w:val="64083E3C"/>
    <w:rsid w:val="640869A2"/>
    <w:rsid w:val="641615F9"/>
    <w:rsid w:val="642A27A6"/>
    <w:rsid w:val="645C2463"/>
    <w:rsid w:val="64EE6515"/>
    <w:rsid w:val="655C22A2"/>
    <w:rsid w:val="65812871"/>
    <w:rsid w:val="658F4760"/>
    <w:rsid w:val="65A91889"/>
    <w:rsid w:val="65D9017E"/>
    <w:rsid w:val="65DD0029"/>
    <w:rsid w:val="66943957"/>
    <w:rsid w:val="66953A25"/>
    <w:rsid w:val="66E135ED"/>
    <w:rsid w:val="68085627"/>
    <w:rsid w:val="68603F37"/>
    <w:rsid w:val="68A44B3E"/>
    <w:rsid w:val="69073821"/>
    <w:rsid w:val="69F13051"/>
    <w:rsid w:val="6A860C60"/>
    <w:rsid w:val="6A8A5BD8"/>
    <w:rsid w:val="6AED57FC"/>
    <w:rsid w:val="6AFE3626"/>
    <w:rsid w:val="6B067B32"/>
    <w:rsid w:val="6B085319"/>
    <w:rsid w:val="6B1F073A"/>
    <w:rsid w:val="6B6714F5"/>
    <w:rsid w:val="6C360D67"/>
    <w:rsid w:val="6C9D36A1"/>
    <w:rsid w:val="6CF65D41"/>
    <w:rsid w:val="6D70345A"/>
    <w:rsid w:val="6DCA273C"/>
    <w:rsid w:val="6DD221B7"/>
    <w:rsid w:val="6DDB284C"/>
    <w:rsid w:val="6E246DE0"/>
    <w:rsid w:val="6F2B32CA"/>
    <w:rsid w:val="6F484406"/>
    <w:rsid w:val="6F9A2538"/>
    <w:rsid w:val="6FA95689"/>
    <w:rsid w:val="702B65D7"/>
    <w:rsid w:val="705D3CF4"/>
    <w:rsid w:val="707003C5"/>
    <w:rsid w:val="70BC4AD1"/>
    <w:rsid w:val="70C70BCE"/>
    <w:rsid w:val="70D62CDA"/>
    <w:rsid w:val="71145D42"/>
    <w:rsid w:val="71202F32"/>
    <w:rsid w:val="715F7579"/>
    <w:rsid w:val="71B52F37"/>
    <w:rsid w:val="71D558B8"/>
    <w:rsid w:val="71FD19DB"/>
    <w:rsid w:val="72BD340B"/>
    <w:rsid w:val="74223950"/>
    <w:rsid w:val="74722FC5"/>
    <w:rsid w:val="74737ED0"/>
    <w:rsid w:val="74A43453"/>
    <w:rsid w:val="74AA0208"/>
    <w:rsid w:val="74AD6A16"/>
    <w:rsid w:val="74E57BE9"/>
    <w:rsid w:val="74EF66FC"/>
    <w:rsid w:val="75275E14"/>
    <w:rsid w:val="755B4ABE"/>
    <w:rsid w:val="758E0A84"/>
    <w:rsid w:val="75C7560C"/>
    <w:rsid w:val="764A1980"/>
    <w:rsid w:val="766754C7"/>
    <w:rsid w:val="76DA2FF1"/>
    <w:rsid w:val="774353D4"/>
    <w:rsid w:val="775258B3"/>
    <w:rsid w:val="77D156FF"/>
    <w:rsid w:val="783322C8"/>
    <w:rsid w:val="788339D3"/>
    <w:rsid w:val="78B45B14"/>
    <w:rsid w:val="78B931D2"/>
    <w:rsid w:val="78E46392"/>
    <w:rsid w:val="791076DC"/>
    <w:rsid w:val="79603B46"/>
    <w:rsid w:val="79997E5C"/>
    <w:rsid w:val="79E00868"/>
    <w:rsid w:val="79E52A9D"/>
    <w:rsid w:val="7A00168D"/>
    <w:rsid w:val="7A0C3207"/>
    <w:rsid w:val="7A3B2C55"/>
    <w:rsid w:val="7A7568A1"/>
    <w:rsid w:val="7AD46AFB"/>
    <w:rsid w:val="7AFD0663"/>
    <w:rsid w:val="7B2A0F1E"/>
    <w:rsid w:val="7B34087F"/>
    <w:rsid w:val="7B440790"/>
    <w:rsid w:val="7B621CED"/>
    <w:rsid w:val="7B6A61D3"/>
    <w:rsid w:val="7BAA2314"/>
    <w:rsid w:val="7C016CAC"/>
    <w:rsid w:val="7C126AC3"/>
    <w:rsid w:val="7C261C6F"/>
    <w:rsid w:val="7C401BB9"/>
    <w:rsid w:val="7C4D7D44"/>
    <w:rsid w:val="7C880A77"/>
    <w:rsid w:val="7CB176D5"/>
    <w:rsid w:val="7CD25DFC"/>
    <w:rsid w:val="7CEC113A"/>
    <w:rsid w:val="7CF52493"/>
    <w:rsid w:val="7DD7534C"/>
    <w:rsid w:val="7DF17991"/>
    <w:rsid w:val="7DF329A1"/>
    <w:rsid w:val="7E145689"/>
    <w:rsid w:val="7E7D479F"/>
    <w:rsid w:val="7F90270A"/>
    <w:rsid w:val="7F913875"/>
    <w:rsid w:val="7FBE2C94"/>
    <w:rsid w:val="7FC804AF"/>
    <w:rsid w:val="7FDF7E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10"/>
    <w:qFormat/>
    <w:uiPriority w:val="0"/>
    <w:pPr>
      <w:keepNext/>
      <w:widowControl/>
      <w:numPr>
        <w:ilvl w:val="0"/>
        <w:numId w:val="1"/>
      </w:numPr>
      <w:jc w:val="center"/>
      <w:outlineLvl w:val="0"/>
    </w:pPr>
    <w:rPr>
      <w:rFonts w:ascii="黑体" w:eastAsia="黑体"/>
      <w:kern w:val="0"/>
      <w:sz w:val="52"/>
      <w:szCs w:val="20"/>
    </w:rPr>
  </w:style>
  <w:style w:type="paragraph" w:styleId="4">
    <w:name w:val="heading 2"/>
    <w:basedOn w:val="1"/>
    <w:next w:val="1"/>
    <w:link w:val="62"/>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57"/>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6">
    <w:name w:val="heading 4"/>
    <w:basedOn w:val="1"/>
    <w:next w:val="1"/>
    <w:link w:val="103"/>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7">
    <w:name w:val="heading 5"/>
    <w:basedOn w:val="1"/>
    <w:next w:val="1"/>
    <w:link w:val="52"/>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8">
    <w:name w:val="heading 6"/>
    <w:basedOn w:val="1"/>
    <w:next w:val="1"/>
    <w:link w:val="76"/>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9">
    <w:name w:val="heading 7"/>
    <w:basedOn w:val="1"/>
    <w:next w:val="1"/>
    <w:link w:val="55"/>
    <w:qFormat/>
    <w:uiPriority w:val="0"/>
    <w:pPr>
      <w:keepNext/>
      <w:keepLines/>
      <w:widowControl/>
      <w:numPr>
        <w:ilvl w:val="6"/>
        <w:numId w:val="1"/>
      </w:numPr>
      <w:spacing w:before="240" w:after="64" w:line="320" w:lineRule="auto"/>
      <w:jc w:val="left"/>
      <w:outlineLvl w:val="6"/>
    </w:pPr>
    <w:rPr>
      <w:b/>
      <w:bCs/>
      <w:kern w:val="0"/>
      <w:sz w:val="24"/>
    </w:rPr>
  </w:style>
  <w:style w:type="paragraph" w:styleId="10">
    <w:name w:val="heading 8"/>
    <w:basedOn w:val="1"/>
    <w:next w:val="1"/>
    <w:link w:val="73"/>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1">
    <w:name w:val="heading 9"/>
    <w:basedOn w:val="1"/>
    <w:next w:val="1"/>
    <w:link w:val="75"/>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link w:val="126"/>
    <w:qFormat/>
    <w:uiPriority w:val="0"/>
    <w:pPr>
      <w:tabs>
        <w:tab w:val="left" w:pos="1500"/>
      </w:tabs>
      <w:spacing w:line="360" w:lineRule="auto"/>
    </w:pPr>
    <w:rPr>
      <w:rFonts w:ascii="宋体" w:hAnsi="宋体"/>
      <w:sz w:val="24"/>
    </w:rPr>
  </w:style>
  <w:style w:type="paragraph" w:styleId="12">
    <w:name w:val="toc 7"/>
    <w:basedOn w:val="1"/>
    <w:next w:val="1"/>
    <w:qFormat/>
    <w:uiPriority w:val="0"/>
    <w:pPr>
      <w:ind w:left="1260"/>
      <w:jc w:val="left"/>
    </w:pPr>
    <w:rPr>
      <w:sz w:val="18"/>
      <w:szCs w:val="18"/>
    </w:rPr>
  </w:style>
  <w:style w:type="paragraph" w:styleId="13">
    <w:name w:val="Normal Indent"/>
    <w:basedOn w:val="1"/>
    <w:link w:val="107"/>
    <w:qFormat/>
    <w:uiPriority w:val="0"/>
    <w:pPr>
      <w:widowControl/>
      <w:ind w:firstLine="420"/>
      <w:jc w:val="left"/>
    </w:pPr>
    <w:rPr>
      <w:kern w:val="0"/>
      <w:sz w:val="20"/>
      <w:szCs w:val="20"/>
    </w:rPr>
  </w:style>
  <w:style w:type="paragraph" w:styleId="14">
    <w:name w:val="caption"/>
    <w:basedOn w:val="1"/>
    <w:next w:val="1"/>
    <w:qFormat/>
    <w:uiPriority w:val="0"/>
    <w:rPr>
      <w:rFonts w:ascii="Cambria" w:hAnsi="Cambria" w:eastAsia="黑体" w:cs="Droid Sans"/>
      <w:sz w:val="20"/>
      <w:szCs w:val="20"/>
    </w:rPr>
  </w:style>
  <w:style w:type="paragraph" w:styleId="15">
    <w:name w:val="Document Map"/>
    <w:basedOn w:val="1"/>
    <w:link w:val="74"/>
    <w:qFormat/>
    <w:uiPriority w:val="0"/>
    <w:pPr>
      <w:shd w:val="clear" w:color="auto" w:fill="000080"/>
    </w:pPr>
  </w:style>
  <w:style w:type="paragraph" w:styleId="16">
    <w:name w:val="annotation text"/>
    <w:basedOn w:val="1"/>
    <w:link w:val="109"/>
    <w:qFormat/>
    <w:uiPriority w:val="99"/>
    <w:pPr>
      <w:adjustRightInd w:val="0"/>
      <w:spacing w:line="360" w:lineRule="atLeast"/>
      <w:jc w:val="left"/>
      <w:textAlignment w:val="baseline"/>
    </w:pPr>
    <w:rPr>
      <w:kern w:val="0"/>
      <w:sz w:val="24"/>
      <w:szCs w:val="20"/>
    </w:rPr>
  </w:style>
  <w:style w:type="paragraph" w:styleId="17">
    <w:name w:val="Body Text 3"/>
    <w:basedOn w:val="1"/>
    <w:link w:val="106"/>
    <w:qFormat/>
    <w:uiPriority w:val="0"/>
    <w:pPr>
      <w:spacing w:after="120"/>
    </w:pPr>
    <w:rPr>
      <w:sz w:val="16"/>
      <w:szCs w:val="16"/>
    </w:rPr>
  </w:style>
  <w:style w:type="paragraph" w:styleId="18">
    <w:name w:val="Body Text Indent"/>
    <w:basedOn w:val="1"/>
    <w:link w:val="95"/>
    <w:qFormat/>
    <w:uiPriority w:val="0"/>
    <w:pPr>
      <w:tabs>
        <w:tab w:val="left" w:pos="1500"/>
      </w:tabs>
      <w:spacing w:line="360" w:lineRule="auto"/>
      <w:ind w:left="-180"/>
    </w:pPr>
    <w:rPr>
      <w:rFonts w:ascii="宋体" w:hAnsi="宋体"/>
      <w:sz w:val="24"/>
    </w:rPr>
  </w:style>
  <w:style w:type="paragraph" w:styleId="19">
    <w:name w:val="index 4"/>
    <w:basedOn w:val="1"/>
    <w:next w:val="1"/>
    <w:qFormat/>
    <w:uiPriority w:val="0"/>
    <w:pPr>
      <w:ind w:left="600" w:leftChars="600"/>
    </w:pPr>
    <w:rPr>
      <w:rFonts w:cs="Droid Sans"/>
    </w:rPr>
  </w:style>
  <w:style w:type="paragraph" w:styleId="20">
    <w:name w:val="toc 5"/>
    <w:basedOn w:val="1"/>
    <w:next w:val="1"/>
    <w:qFormat/>
    <w:uiPriority w:val="0"/>
    <w:pPr>
      <w:ind w:left="840"/>
      <w:jc w:val="left"/>
    </w:pPr>
    <w:rPr>
      <w:sz w:val="18"/>
      <w:szCs w:val="18"/>
    </w:rPr>
  </w:style>
  <w:style w:type="paragraph" w:styleId="21">
    <w:name w:val="toc 3"/>
    <w:basedOn w:val="1"/>
    <w:next w:val="1"/>
    <w:qFormat/>
    <w:uiPriority w:val="39"/>
    <w:pPr>
      <w:ind w:left="420"/>
      <w:jc w:val="left"/>
    </w:pPr>
    <w:rPr>
      <w:i/>
      <w:iCs/>
      <w:sz w:val="20"/>
      <w:szCs w:val="20"/>
    </w:rPr>
  </w:style>
  <w:style w:type="paragraph" w:styleId="22">
    <w:name w:val="Plain Text"/>
    <w:basedOn w:val="1"/>
    <w:link w:val="53"/>
    <w:qFormat/>
    <w:uiPriority w:val="0"/>
    <w:rPr>
      <w:rFonts w:ascii="宋体"/>
      <w:szCs w:val="21"/>
    </w:rPr>
  </w:style>
  <w:style w:type="paragraph" w:styleId="23">
    <w:name w:val="toc 8"/>
    <w:basedOn w:val="1"/>
    <w:next w:val="1"/>
    <w:qFormat/>
    <w:uiPriority w:val="0"/>
    <w:pPr>
      <w:ind w:left="1470"/>
      <w:jc w:val="left"/>
    </w:pPr>
    <w:rPr>
      <w:sz w:val="18"/>
      <w:szCs w:val="18"/>
    </w:rPr>
  </w:style>
  <w:style w:type="paragraph" w:styleId="24">
    <w:name w:val="Date"/>
    <w:basedOn w:val="1"/>
    <w:next w:val="1"/>
    <w:link w:val="71"/>
    <w:qFormat/>
    <w:uiPriority w:val="0"/>
    <w:rPr>
      <w:sz w:val="24"/>
      <w:szCs w:val="20"/>
    </w:rPr>
  </w:style>
  <w:style w:type="paragraph" w:styleId="25">
    <w:name w:val="Body Text Indent 2"/>
    <w:basedOn w:val="1"/>
    <w:link w:val="96"/>
    <w:qFormat/>
    <w:uiPriority w:val="0"/>
    <w:pPr>
      <w:spacing w:line="540" w:lineRule="exact"/>
      <w:ind w:firstLine="570"/>
    </w:pPr>
    <w:rPr>
      <w:rFonts w:ascii="宋体" w:hAnsi="宋体"/>
      <w:sz w:val="24"/>
    </w:rPr>
  </w:style>
  <w:style w:type="paragraph" w:styleId="26">
    <w:name w:val="Balloon Text"/>
    <w:basedOn w:val="1"/>
    <w:link w:val="84"/>
    <w:qFormat/>
    <w:uiPriority w:val="0"/>
    <w:rPr>
      <w:sz w:val="18"/>
      <w:szCs w:val="18"/>
    </w:rPr>
  </w:style>
  <w:style w:type="paragraph" w:styleId="27">
    <w:name w:val="footer"/>
    <w:basedOn w:val="1"/>
    <w:link w:val="113"/>
    <w:qFormat/>
    <w:uiPriority w:val="0"/>
    <w:pPr>
      <w:tabs>
        <w:tab w:val="center" w:pos="4153"/>
        <w:tab w:val="right" w:pos="8306"/>
      </w:tabs>
      <w:snapToGrid w:val="0"/>
      <w:jc w:val="left"/>
    </w:pPr>
    <w:rPr>
      <w:sz w:val="18"/>
      <w:szCs w:val="18"/>
    </w:rPr>
  </w:style>
  <w:style w:type="paragraph" w:styleId="28">
    <w:name w:val="header"/>
    <w:basedOn w:val="1"/>
    <w:link w:val="63"/>
    <w:qFormat/>
    <w:uiPriority w:val="99"/>
    <w:pPr>
      <w:widowControl/>
      <w:pBdr>
        <w:bottom w:val="single" w:color="auto" w:sz="6" w:space="1"/>
      </w:pBdr>
      <w:tabs>
        <w:tab w:val="center" w:pos="4153"/>
        <w:tab w:val="right" w:pos="8306"/>
      </w:tabs>
      <w:snapToGrid w:val="0"/>
      <w:jc w:val="center"/>
    </w:pPr>
    <w:rPr>
      <w:kern w:val="0"/>
      <w:sz w:val="18"/>
      <w:szCs w:val="18"/>
    </w:rPr>
  </w:style>
  <w:style w:type="paragraph" w:styleId="29">
    <w:name w:val="toc 1"/>
    <w:basedOn w:val="1"/>
    <w:next w:val="1"/>
    <w:qFormat/>
    <w:uiPriority w:val="39"/>
    <w:pPr>
      <w:spacing w:before="120" w:after="120"/>
      <w:jc w:val="left"/>
    </w:pPr>
    <w:rPr>
      <w:b/>
      <w:bCs/>
      <w:caps/>
      <w:sz w:val="20"/>
      <w:szCs w:val="20"/>
    </w:rPr>
  </w:style>
  <w:style w:type="paragraph" w:styleId="30">
    <w:name w:val="toc 4"/>
    <w:basedOn w:val="1"/>
    <w:next w:val="1"/>
    <w:qFormat/>
    <w:uiPriority w:val="0"/>
    <w:pPr>
      <w:ind w:left="630"/>
      <w:jc w:val="left"/>
    </w:pPr>
    <w:rPr>
      <w:sz w:val="18"/>
      <w:szCs w:val="18"/>
    </w:rPr>
  </w:style>
  <w:style w:type="paragraph" w:styleId="31">
    <w:name w:val="Subtitle"/>
    <w:basedOn w:val="1"/>
    <w:next w:val="1"/>
    <w:link w:val="111"/>
    <w:qFormat/>
    <w:uiPriority w:val="0"/>
    <w:pPr>
      <w:spacing w:before="240" w:after="60" w:line="312" w:lineRule="auto"/>
      <w:jc w:val="center"/>
      <w:outlineLvl w:val="1"/>
    </w:pPr>
    <w:rPr>
      <w:rFonts w:ascii="Cambria" w:hAnsi="Cambria"/>
      <w:b/>
      <w:bCs/>
      <w:kern w:val="28"/>
      <w:sz w:val="32"/>
      <w:szCs w:val="32"/>
    </w:rPr>
  </w:style>
  <w:style w:type="paragraph" w:styleId="32">
    <w:name w:val="footnote text"/>
    <w:basedOn w:val="1"/>
    <w:link w:val="121"/>
    <w:qFormat/>
    <w:uiPriority w:val="0"/>
    <w:pPr>
      <w:adjustRightInd w:val="0"/>
      <w:snapToGrid w:val="0"/>
      <w:spacing w:line="420" w:lineRule="atLeast"/>
      <w:ind w:firstLine="454"/>
      <w:jc w:val="left"/>
      <w:textAlignment w:val="baseline"/>
    </w:pPr>
    <w:rPr>
      <w:kern w:val="0"/>
      <w:sz w:val="18"/>
      <w:szCs w:val="20"/>
    </w:rPr>
  </w:style>
  <w:style w:type="paragraph" w:styleId="33">
    <w:name w:val="toc 6"/>
    <w:basedOn w:val="1"/>
    <w:next w:val="1"/>
    <w:qFormat/>
    <w:uiPriority w:val="0"/>
    <w:pPr>
      <w:ind w:left="1050"/>
      <w:jc w:val="left"/>
    </w:pPr>
    <w:rPr>
      <w:sz w:val="18"/>
      <w:szCs w:val="18"/>
    </w:rPr>
  </w:style>
  <w:style w:type="paragraph" w:styleId="34">
    <w:name w:val="Body Text Indent 3"/>
    <w:basedOn w:val="1"/>
    <w:link w:val="94"/>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35">
    <w:name w:val="toc 2"/>
    <w:basedOn w:val="1"/>
    <w:next w:val="1"/>
    <w:qFormat/>
    <w:uiPriority w:val="0"/>
    <w:pPr>
      <w:ind w:left="210"/>
      <w:jc w:val="left"/>
    </w:pPr>
    <w:rPr>
      <w:smallCaps/>
      <w:sz w:val="20"/>
      <w:szCs w:val="20"/>
    </w:rPr>
  </w:style>
  <w:style w:type="paragraph" w:styleId="36">
    <w:name w:val="toc 9"/>
    <w:basedOn w:val="1"/>
    <w:next w:val="1"/>
    <w:qFormat/>
    <w:uiPriority w:val="0"/>
    <w:pPr>
      <w:ind w:left="1680"/>
      <w:jc w:val="left"/>
    </w:pPr>
    <w:rPr>
      <w:sz w:val="18"/>
      <w:szCs w:val="18"/>
    </w:rPr>
  </w:style>
  <w:style w:type="paragraph" w:styleId="37">
    <w:name w:val="Body Text 2"/>
    <w:basedOn w:val="1"/>
    <w:link w:val="124"/>
    <w:qFormat/>
    <w:uiPriority w:val="0"/>
    <w:pPr>
      <w:spacing w:after="120" w:line="480" w:lineRule="auto"/>
    </w:pPr>
  </w:style>
  <w:style w:type="paragraph" w:styleId="3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9">
    <w:name w:val="Title"/>
    <w:basedOn w:val="1"/>
    <w:next w:val="1"/>
    <w:link w:val="77"/>
    <w:qFormat/>
    <w:uiPriority w:val="0"/>
    <w:pPr>
      <w:spacing w:before="240" w:after="60"/>
      <w:jc w:val="center"/>
      <w:outlineLvl w:val="0"/>
    </w:pPr>
    <w:rPr>
      <w:rFonts w:ascii="Cambria" w:hAnsi="Cambria"/>
      <w:b/>
      <w:bCs/>
      <w:sz w:val="32"/>
      <w:szCs w:val="32"/>
    </w:rPr>
  </w:style>
  <w:style w:type="paragraph" w:styleId="40">
    <w:name w:val="annotation subject"/>
    <w:basedOn w:val="16"/>
    <w:next w:val="16"/>
    <w:link w:val="114"/>
    <w:qFormat/>
    <w:uiPriority w:val="0"/>
    <w:pPr>
      <w:adjustRightInd/>
      <w:spacing w:line="240" w:lineRule="auto"/>
      <w:textAlignment w:val="auto"/>
    </w:pPr>
    <w:rPr>
      <w:b/>
      <w:bCs/>
      <w:kern w:val="2"/>
      <w:sz w:val="21"/>
      <w:szCs w:val="24"/>
    </w:rPr>
  </w:style>
  <w:style w:type="paragraph" w:styleId="41">
    <w:name w:val="Body Text First Indent"/>
    <w:basedOn w:val="2"/>
    <w:link w:val="101"/>
    <w:qFormat/>
    <w:uiPriority w:val="0"/>
    <w:pPr>
      <w:tabs>
        <w:tab w:val="clear" w:pos="1500"/>
      </w:tabs>
      <w:spacing w:after="120" w:line="240" w:lineRule="auto"/>
      <w:ind w:firstLine="420" w:firstLineChars="100"/>
    </w:pPr>
    <w:rPr>
      <w:sz w:val="21"/>
    </w:rPr>
  </w:style>
  <w:style w:type="table" w:styleId="43">
    <w:name w:val="Table Grid"/>
    <w:basedOn w:val="4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333333"/>
      <w:u w:val="none"/>
    </w:rPr>
  </w:style>
  <w:style w:type="character" w:styleId="48">
    <w:name w:val="Emphasis"/>
    <w:qFormat/>
    <w:uiPriority w:val="0"/>
    <w:rPr>
      <w:i/>
      <w:iCs/>
    </w:rPr>
  </w:style>
  <w:style w:type="character" w:styleId="49">
    <w:name w:val="Hyperlink"/>
    <w:qFormat/>
    <w:uiPriority w:val="99"/>
    <w:rPr>
      <w:color w:val="333333"/>
      <w:u w:val="none"/>
    </w:rPr>
  </w:style>
  <w:style w:type="character" w:styleId="50">
    <w:name w:val="annotation reference"/>
    <w:qFormat/>
    <w:uiPriority w:val="0"/>
    <w:rPr>
      <w:sz w:val="21"/>
      <w:szCs w:val="21"/>
    </w:rPr>
  </w:style>
  <w:style w:type="character" w:styleId="51">
    <w:name w:val="HTML Cite"/>
    <w:qFormat/>
    <w:uiPriority w:val="0"/>
  </w:style>
  <w:style w:type="character" w:customStyle="1" w:styleId="52">
    <w:name w:val="标题 5 字符"/>
    <w:link w:val="7"/>
    <w:qFormat/>
    <w:uiPriority w:val="0"/>
    <w:rPr>
      <w:rFonts w:ascii="宋体" w:hAnsi="宋体"/>
      <w:b/>
      <w:sz w:val="24"/>
    </w:rPr>
  </w:style>
  <w:style w:type="character" w:customStyle="1" w:styleId="53">
    <w:name w:val="纯文本 字符"/>
    <w:link w:val="22"/>
    <w:qFormat/>
    <w:uiPriority w:val="0"/>
    <w:rPr>
      <w:rFonts w:ascii="宋体" w:cs="Courier New"/>
      <w:kern w:val="2"/>
      <w:sz w:val="21"/>
      <w:szCs w:val="21"/>
    </w:rPr>
  </w:style>
  <w:style w:type="character" w:customStyle="1" w:styleId="54">
    <w:name w:val="Quote Char1"/>
    <w:qFormat/>
    <w:locked/>
    <w:uiPriority w:val="0"/>
    <w:rPr>
      <w:rFonts w:cs="Times New Roman"/>
      <w:i/>
      <w:iCs/>
      <w:color w:val="000000"/>
      <w:sz w:val="21"/>
      <w:szCs w:val="21"/>
    </w:rPr>
  </w:style>
  <w:style w:type="character" w:customStyle="1" w:styleId="55">
    <w:name w:val="标题 7 字符"/>
    <w:link w:val="9"/>
    <w:qFormat/>
    <w:uiPriority w:val="0"/>
    <w:rPr>
      <w:b/>
      <w:bCs/>
      <w:sz w:val="24"/>
      <w:szCs w:val="24"/>
    </w:rPr>
  </w:style>
  <w:style w:type="character" w:customStyle="1" w:styleId="56">
    <w:name w:val="普通文字 Char Char"/>
    <w:qFormat/>
    <w:uiPriority w:val="0"/>
    <w:rPr>
      <w:rFonts w:ascii="宋体" w:hAnsi="Courier New" w:eastAsia="宋体" w:cs="Courier New"/>
      <w:kern w:val="2"/>
      <w:sz w:val="21"/>
      <w:szCs w:val="21"/>
      <w:lang w:val="en-US" w:eastAsia="zh-CN" w:bidi="ar-SA"/>
    </w:rPr>
  </w:style>
  <w:style w:type="character" w:customStyle="1" w:styleId="57">
    <w:name w:val="标题 3 字符"/>
    <w:link w:val="5"/>
    <w:qFormat/>
    <w:uiPriority w:val="0"/>
    <w:rPr>
      <w:b/>
      <w:sz w:val="32"/>
    </w:rPr>
  </w:style>
  <w:style w:type="character" w:customStyle="1" w:styleId="58">
    <w:name w:val="Char Char3"/>
    <w:qFormat/>
    <w:uiPriority w:val="0"/>
    <w:rPr>
      <w:rFonts w:ascii="宋体" w:eastAsia="宋体" w:cs="Courier New"/>
      <w:kern w:val="2"/>
      <w:sz w:val="21"/>
      <w:szCs w:val="21"/>
      <w:lang w:val="en-US" w:eastAsia="zh-CN" w:bidi="ar-SA"/>
    </w:rPr>
  </w:style>
  <w:style w:type="character" w:customStyle="1" w:styleId="59">
    <w:name w:val="不明显参考1"/>
    <w:qFormat/>
    <w:uiPriority w:val="0"/>
    <w:rPr>
      <w:smallCaps/>
      <w:color w:val="C0504D"/>
      <w:u w:val="single"/>
    </w:rPr>
  </w:style>
  <w:style w:type="character" w:customStyle="1" w:styleId="60">
    <w:name w:val="批注文字 Char Char"/>
    <w:qFormat/>
    <w:uiPriority w:val="0"/>
    <w:rPr>
      <w:rFonts w:ascii="宋体" w:eastAsia="宋体" w:cs="Times New Roman"/>
      <w:sz w:val="28"/>
      <w:szCs w:val="20"/>
      <w:lang w:bidi="ar-SA"/>
    </w:rPr>
  </w:style>
  <w:style w:type="character" w:customStyle="1" w:styleId="61">
    <w:name w:val="不明显强调1"/>
    <w:qFormat/>
    <w:uiPriority w:val="0"/>
    <w:rPr>
      <w:i/>
      <w:iCs/>
      <w:color w:val="808080"/>
    </w:rPr>
  </w:style>
  <w:style w:type="character" w:customStyle="1" w:styleId="62">
    <w:name w:val="标题 2 字符"/>
    <w:link w:val="4"/>
    <w:qFormat/>
    <w:uiPriority w:val="0"/>
    <w:rPr>
      <w:rFonts w:ascii="Cambria" w:hAnsi="Cambria" w:eastAsia="宋体" w:cs="Times New Roman"/>
      <w:b/>
      <w:bCs/>
      <w:kern w:val="2"/>
      <w:sz w:val="32"/>
      <w:szCs w:val="32"/>
    </w:rPr>
  </w:style>
  <w:style w:type="character" w:customStyle="1" w:styleId="63">
    <w:name w:val="页眉 字符"/>
    <w:link w:val="28"/>
    <w:qFormat/>
    <w:uiPriority w:val="99"/>
    <w:rPr>
      <w:sz w:val="18"/>
      <w:szCs w:val="18"/>
    </w:rPr>
  </w:style>
  <w:style w:type="character" w:customStyle="1" w:styleId="64">
    <w:name w:val="批注框文本 Char1"/>
    <w:qFormat/>
    <w:uiPriority w:val="0"/>
    <w:rPr>
      <w:kern w:val="2"/>
      <w:sz w:val="18"/>
      <w:szCs w:val="18"/>
    </w:rPr>
  </w:style>
  <w:style w:type="character" w:customStyle="1" w:styleId="65">
    <w:name w:val="文档结构图 Char1"/>
    <w:qFormat/>
    <w:uiPriority w:val="0"/>
    <w:rPr>
      <w:rFonts w:ascii="宋体" w:hAnsi="宋体"/>
      <w:kern w:val="2"/>
      <w:sz w:val="18"/>
      <w:szCs w:val="18"/>
    </w:rPr>
  </w:style>
  <w:style w:type="character" w:customStyle="1" w:styleId="66">
    <w:name w:val="Page Number1"/>
    <w:qFormat/>
    <w:uiPriority w:val="0"/>
    <w:rPr>
      <w:rFonts w:cs="Times New Roman"/>
    </w:rPr>
  </w:style>
  <w:style w:type="character" w:customStyle="1" w:styleId="67">
    <w:name w:val="ca-51"/>
    <w:qFormat/>
    <w:uiPriority w:val="0"/>
    <w:rPr>
      <w:rFonts w:hint="eastAsia" w:ascii="宋体" w:hAnsi="宋体" w:eastAsia="宋体"/>
      <w:sz w:val="24"/>
      <w:szCs w:val="24"/>
    </w:rPr>
  </w:style>
  <w:style w:type="character" w:customStyle="1" w:styleId="68">
    <w:name w:val="Quote Char"/>
    <w:link w:val="69"/>
    <w:qFormat/>
    <w:locked/>
    <w:uiPriority w:val="0"/>
    <w:rPr>
      <w:i/>
      <w:color w:val="000000"/>
      <w:kern w:val="2"/>
      <w:sz w:val="22"/>
    </w:rPr>
  </w:style>
  <w:style w:type="paragraph" w:customStyle="1" w:styleId="69">
    <w:name w:val="引用1"/>
    <w:basedOn w:val="1"/>
    <w:next w:val="1"/>
    <w:link w:val="68"/>
    <w:qFormat/>
    <w:uiPriority w:val="0"/>
    <w:rPr>
      <w:i/>
      <w:color w:val="000000"/>
      <w:sz w:val="22"/>
      <w:szCs w:val="20"/>
    </w:rPr>
  </w:style>
  <w:style w:type="character" w:customStyle="1" w:styleId="70">
    <w:name w:val="h3 Char2"/>
    <w:qFormat/>
    <w:uiPriority w:val="0"/>
    <w:rPr>
      <w:rFonts w:eastAsia="宋体"/>
      <w:b/>
      <w:bCs/>
      <w:kern w:val="2"/>
      <w:sz w:val="24"/>
      <w:szCs w:val="32"/>
      <w:lang w:val="en-US" w:eastAsia="zh-CN" w:bidi="ar-SA"/>
    </w:rPr>
  </w:style>
  <w:style w:type="character" w:customStyle="1" w:styleId="71">
    <w:name w:val="日期 字符"/>
    <w:link w:val="24"/>
    <w:qFormat/>
    <w:uiPriority w:val="0"/>
    <w:rPr>
      <w:kern w:val="2"/>
      <w:sz w:val="24"/>
    </w:rPr>
  </w:style>
  <w:style w:type="character" w:customStyle="1" w:styleId="72">
    <w:name w:val="副标题 Char1"/>
    <w:qFormat/>
    <w:uiPriority w:val="0"/>
    <w:rPr>
      <w:rFonts w:ascii="Cambria" w:hAnsi="Cambria" w:cs="Times New Roman"/>
      <w:b/>
      <w:bCs/>
      <w:kern w:val="28"/>
      <w:sz w:val="32"/>
      <w:szCs w:val="32"/>
    </w:rPr>
  </w:style>
  <w:style w:type="character" w:customStyle="1" w:styleId="73">
    <w:name w:val="标题 8 字符"/>
    <w:link w:val="10"/>
    <w:qFormat/>
    <w:uiPriority w:val="0"/>
    <w:rPr>
      <w:rFonts w:ascii="Arial" w:hAnsi="Arial" w:eastAsia="黑体"/>
      <w:sz w:val="24"/>
      <w:szCs w:val="24"/>
    </w:rPr>
  </w:style>
  <w:style w:type="character" w:customStyle="1" w:styleId="74">
    <w:name w:val="文档结构图 字符"/>
    <w:link w:val="15"/>
    <w:qFormat/>
    <w:uiPriority w:val="0"/>
    <w:rPr>
      <w:kern w:val="2"/>
      <w:sz w:val="21"/>
      <w:szCs w:val="24"/>
      <w:shd w:val="clear" w:color="auto" w:fill="000080"/>
    </w:rPr>
  </w:style>
  <w:style w:type="character" w:customStyle="1" w:styleId="75">
    <w:name w:val="标题 9 字符"/>
    <w:link w:val="11"/>
    <w:qFormat/>
    <w:uiPriority w:val="0"/>
    <w:rPr>
      <w:rFonts w:ascii="Arial" w:hAnsi="Arial" w:eastAsia="黑体"/>
      <w:sz w:val="21"/>
      <w:szCs w:val="21"/>
    </w:rPr>
  </w:style>
  <w:style w:type="character" w:customStyle="1" w:styleId="76">
    <w:name w:val="标题 6 字符"/>
    <w:link w:val="8"/>
    <w:qFormat/>
    <w:uiPriority w:val="0"/>
    <w:rPr>
      <w:rFonts w:ascii="Arial" w:hAnsi="Arial" w:eastAsia="黑体"/>
      <w:b/>
      <w:bCs/>
      <w:sz w:val="24"/>
      <w:szCs w:val="24"/>
    </w:rPr>
  </w:style>
  <w:style w:type="character" w:customStyle="1" w:styleId="77">
    <w:name w:val="标题 字符"/>
    <w:link w:val="39"/>
    <w:qFormat/>
    <w:uiPriority w:val="0"/>
    <w:rPr>
      <w:rFonts w:ascii="Cambria" w:hAnsi="Cambria" w:cs="Droid Sans"/>
      <w:b/>
      <w:bCs/>
      <w:kern w:val="2"/>
      <w:sz w:val="32"/>
      <w:szCs w:val="32"/>
    </w:rPr>
  </w:style>
  <w:style w:type="character" w:customStyle="1" w:styleId="78">
    <w:name w:val="Char Char10"/>
    <w:qFormat/>
    <w:uiPriority w:val="0"/>
    <w:rPr>
      <w:rFonts w:eastAsia="宋体"/>
      <w:b/>
      <w:bCs/>
      <w:kern w:val="2"/>
      <w:sz w:val="24"/>
      <w:szCs w:val="32"/>
      <w:lang w:val="en-US" w:eastAsia="zh-CN" w:bidi="ar-SA"/>
    </w:rPr>
  </w:style>
  <w:style w:type="character" w:customStyle="1" w:styleId="79">
    <w:name w:val="纯文本 Char1"/>
    <w:qFormat/>
    <w:locked/>
    <w:uiPriority w:val="0"/>
    <w:rPr>
      <w:rFonts w:ascii="Courier New" w:hAnsi="Courier New"/>
      <w:kern w:val="2"/>
      <w:sz w:val="21"/>
    </w:rPr>
  </w:style>
  <w:style w:type="character" w:customStyle="1" w:styleId="80">
    <w:name w:val="样式 宋体"/>
    <w:qFormat/>
    <w:uiPriority w:val="0"/>
    <w:rPr>
      <w:rFonts w:ascii="宋体" w:hAnsi="宋体" w:eastAsia="宋体" w:cs="宋体"/>
      <w:sz w:val="21"/>
      <w:szCs w:val="21"/>
    </w:rPr>
  </w:style>
  <w:style w:type="character" w:customStyle="1" w:styleId="81">
    <w:name w:val="HTML Markup"/>
    <w:qFormat/>
    <w:uiPriority w:val="0"/>
    <w:rPr>
      <w:vanish/>
      <w:color w:val="FF0000"/>
    </w:rPr>
  </w:style>
  <w:style w:type="character" w:customStyle="1" w:styleId="82">
    <w:name w:val="列出段落 Char"/>
    <w:link w:val="83"/>
    <w:qFormat/>
    <w:uiPriority w:val="0"/>
    <w:rPr>
      <w:kern w:val="2"/>
      <w:sz w:val="21"/>
      <w:szCs w:val="24"/>
    </w:rPr>
  </w:style>
  <w:style w:type="paragraph" w:customStyle="1" w:styleId="83">
    <w:name w:val="列出段落1"/>
    <w:basedOn w:val="1"/>
    <w:link w:val="82"/>
    <w:qFormat/>
    <w:uiPriority w:val="0"/>
    <w:pPr>
      <w:ind w:firstLine="420" w:firstLineChars="200"/>
    </w:pPr>
  </w:style>
  <w:style w:type="character" w:customStyle="1" w:styleId="84">
    <w:name w:val="批注框文本 字符"/>
    <w:link w:val="26"/>
    <w:qFormat/>
    <w:uiPriority w:val="0"/>
    <w:rPr>
      <w:kern w:val="2"/>
      <w:sz w:val="18"/>
      <w:szCs w:val="18"/>
    </w:rPr>
  </w:style>
  <w:style w:type="character" w:customStyle="1" w:styleId="85">
    <w:name w:val="正文1 Char"/>
    <w:link w:val="86"/>
    <w:qFormat/>
    <w:uiPriority w:val="0"/>
    <w:rPr>
      <w:sz w:val="24"/>
    </w:rPr>
  </w:style>
  <w:style w:type="paragraph" w:customStyle="1" w:styleId="86">
    <w:name w:val="正文1"/>
    <w:basedOn w:val="1"/>
    <w:link w:val="85"/>
    <w:qFormat/>
    <w:uiPriority w:val="0"/>
    <w:pPr>
      <w:spacing w:line="360" w:lineRule="auto"/>
      <w:ind w:right="240" w:rightChars="100" w:firstLine="480" w:firstLineChars="200"/>
      <w:jc w:val="left"/>
    </w:pPr>
    <w:rPr>
      <w:kern w:val="0"/>
      <w:sz w:val="24"/>
      <w:szCs w:val="20"/>
    </w:rPr>
  </w:style>
  <w:style w:type="character" w:customStyle="1" w:styleId="87">
    <w:name w:val="font101"/>
    <w:qFormat/>
    <w:uiPriority w:val="0"/>
    <w:rPr>
      <w:rFonts w:hint="eastAsia" w:ascii="宋体" w:hAnsi="宋体" w:eastAsia="宋体" w:cs="宋体"/>
      <w:color w:val="000000"/>
      <w:sz w:val="21"/>
      <w:szCs w:val="21"/>
      <w:u w:val="single"/>
    </w:rPr>
  </w:style>
  <w:style w:type="character" w:customStyle="1" w:styleId="88">
    <w:name w:val="批注主题 Char2"/>
    <w:qFormat/>
    <w:locked/>
    <w:uiPriority w:val="0"/>
    <w:rPr>
      <w:rFonts w:eastAsia="宋体"/>
      <w:b/>
      <w:bCs/>
      <w:kern w:val="2"/>
      <w:sz w:val="21"/>
      <w:szCs w:val="24"/>
      <w:lang w:val="en-US" w:eastAsia="zh-CN" w:bidi="ar-SA"/>
    </w:rPr>
  </w:style>
  <w:style w:type="character" w:customStyle="1" w:styleId="89">
    <w:name w:val="Char Char2"/>
    <w:qFormat/>
    <w:locked/>
    <w:uiPriority w:val="0"/>
    <w:rPr>
      <w:rFonts w:ascii="宋体" w:hAnsi="宋体" w:eastAsia="宋体"/>
      <w:kern w:val="2"/>
      <w:sz w:val="18"/>
      <w:szCs w:val="18"/>
      <w:lang w:val="en-US" w:eastAsia="zh-CN" w:bidi="ar-SA"/>
    </w:rPr>
  </w:style>
  <w:style w:type="character" w:customStyle="1" w:styleId="90">
    <w:name w:val="样式 宋体 四号"/>
    <w:qFormat/>
    <w:uiPriority w:val="0"/>
    <w:rPr>
      <w:rFonts w:hint="eastAsia" w:ascii="宋体" w:hAnsi="宋体" w:eastAsia="仿宋_GB2312"/>
      <w:sz w:val="28"/>
    </w:rPr>
  </w:style>
  <w:style w:type="character" w:customStyle="1" w:styleId="91">
    <w:name w:val="Char Char16"/>
    <w:qFormat/>
    <w:uiPriority w:val="0"/>
    <w:rPr>
      <w:rFonts w:eastAsia="宋体"/>
      <w:kern w:val="2"/>
      <w:sz w:val="21"/>
      <w:szCs w:val="24"/>
      <w:lang w:val="en-US" w:eastAsia="zh-CN" w:bidi="ar-SA"/>
    </w:rPr>
  </w:style>
  <w:style w:type="character" w:customStyle="1" w:styleId="92">
    <w:name w:val="标题 Char1"/>
    <w:qFormat/>
    <w:uiPriority w:val="0"/>
    <w:rPr>
      <w:rFonts w:ascii="Cambria" w:hAnsi="Cambria" w:cs="Times New Roman"/>
      <w:b/>
      <w:bCs/>
      <w:kern w:val="2"/>
      <w:sz w:val="32"/>
      <w:szCs w:val="32"/>
    </w:rPr>
  </w:style>
  <w:style w:type="character" w:customStyle="1" w:styleId="93">
    <w:name w:val="ca-52"/>
    <w:qFormat/>
    <w:uiPriority w:val="0"/>
    <w:rPr>
      <w:rFonts w:cs="Times New Roman"/>
    </w:rPr>
  </w:style>
  <w:style w:type="character" w:customStyle="1" w:styleId="94">
    <w:name w:val="正文文本缩进 3 字符"/>
    <w:link w:val="34"/>
    <w:qFormat/>
    <w:uiPriority w:val="0"/>
    <w:rPr>
      <w:rFonts w:ascii="宋体" w:hAnsi="MS Sans Serif"/>
      <w:color w:val="000000"/>
      <w:sz w:val="24"/>
    </w:rPr>
  </w:style>
  <w:style w:type="character" w:customStyle="1" w:styleId="95">
    <w:name w:val="正文文本缩进 字符"/>
    <w:link w:val="18"/>
    <w:qFormat/>
    <w:uiPriority w:val="0"/>
    <w:rPr>
      <w:rFonts w:ascii="宋体" w:hAnsi="宋体"/>
      <w:kern w:val="2"/>
      <w:sz w:val="24"/>
      <w:szCs w:val="24"/>
    </w:rPr>
  </w:style>
  <w:style w:type="character" w:customStyle="1" w:styleId="96">
    <w:name w:val="正文文本缩进 2 字符"/>
    <w:link w:val="25"/>
    <w:qFormat/>
    <w:uiPriority w:val="0"/>
    <w:rPr>
      <w:rFonts w:ascii="宋体" w:hAnsi="宋体"/>
      <w:kern w:val="2"/>
      <w:sz w:val="24"/>
      <w:szCs w:val="24"/>
    </w:rPr>
  </w:style>
  <w:style w:type="character" w:customStyle="1" w:styleId="97">
    <w:name w:val="font31"/>
    <w:qFormat/>
    <w:uiPriority w:val="0"/>
    <w:rPr>
      <w:rFonts w:hint="eastAsia" w:ascii="宋体" w:hAnsi="宋体" w:eastAsia="宋体" w:cs="宋体"/>
      <w:color w:val="000000"/>
      <w:sz w:val="21"/>
      <w:szCs w:val="21"/>
      <w:u w:val="none"/>
    </w:rPr>
  </w:style>
  <w:style w:type="character" w:customStyle="1" w:styleId="98">
    <w:name w:val="textcontents"/>
    <w:qFormat/>
    <w:uiPriority w:val="0"/>
    <w:rPr>
      <w:rFonts w:cs="Times New Roman"/>
      <w:lang w:bidi="ar-SA"/>
    </w:rPr>
  </w:style>
  <w:style w:type="character" w:customStyle="1" w:styleId="99">
    <w:name w:val="正文文本 3 Char1"/>
    <w:qFormat/>
    <w:uiPriority w:val="0"/>
    <w:rPr>
      <w:kern w:val="2"/>
      <w:sz w:val="16"/>
      <w:szCs w:val="16"/>
    </w:rPr>
  </w:style>
  <w:style w:type="character" w:customStyle="1" w:styleId="100">
    <w:name w:val="Char Char9"/>
    <w:qFormat/>
    <w:uiPriority w:val="0"/>
    <w:rPr>
      <w:rFonts w:ascii="Arial" w:hAnsi="Arial" w:eastAsia="宋体"/>
      <w:b/>
      <w:bCs/>
      <w:kern w:val="2"/>
      <w:sz w:val="21"/>
      <w:szCs w:val="28"/>
      <w:lang w:val="en-US" w:eastAsia="zh-CN" w:bidi="ar-SA"/>
    </w:rPr>
  </w:style>
  <w:style w:type="character" w:customStyle="1" w:styleId="101">
    <w:name w:val="正文文本首行缩进 字符"/>
    <w:link w:val="41"/>
    <w:qFormat/>
    <w:uiPriority w:val="0"/>
    <w:rPr>
      <w:rFonts w:ascii="宋体" w:hAnsi="宋体"/>
      <w:kern w:val="2"/>
      <w:sz w:val="21"/>
      <w:szCs w:val="24"/>
    </w:rPr>
  </w:style>
  <w:style w:type="character" w:customStyle="1" w:styleId="102">
    <w:name w:val="font91"/>
    <w:qFormat/>
    <w:uiPriority w:val="0"/>
    <w:rPr>
      <w:rFonts w:hint="eastAsia" w:ascii="宋体" w:hAnsi="宋体" w:eastAsia="宋体" w:cs="宋体"/>
      <w:color w:val="FF0000"/>
      <w:sz w:val="21"/>
      <w:szCs w:val="21"/>
      <w:u w:val="single"/>
    </w:rPr>
  </w:style>
  <w:style w:type="character" w:customStyle="1" w:styleId="103">
    <w:name w:val="标题 4 字符"/>
    <w:link w:val="6"/>
    <w:qFormat/>
    <w:uiPriority w:val="0"/>
    <w:rPr>
      <w:rFonts w:ascii="Arial" w:hAnsi="Arial" w:eastAsia="黑体"/>
      <w:sz w:val="28"/>
    </w:rPr>
  </w:style>
  <w:style w:type="character" w:customStyle="1" w:styleId="104">
    <w:name w:val="标题 2 Char1"/>
    <w:qFormat/>
    <w:locked/>
    <w:uiPriority w:val="0"/>
    <w:rPr>
      <w:rFonts w:ascii="Arial" w:hAnsi="Arial" w:eastAsia="黑体"/>
      <w:b/>
      <w:bCs/>
      <w:kern w:val="2"/>
      <w:sz w:val="32"/>
      <w:szCs w:val="32"/>
    </w:rPr>
  </w:style>
  <w:style w:type="character" w:customStyle="1" w:styleId="105">
    <w:name w:val="gonggao-downline1"/>
    <w:qFormat/>
    <w:uiPriority w:val="0"/>
    <w:rPr>
      <w:rFonts w:cs="Times New Roman"/>
      <w:b/>
      <w:bCs/>
      <w:u w:val="single"/>
    </w:rPr>
  </w:style>
  <w:style w:type="character" w:customStyle="1" w:styleId="106">
    <w:name w:val="正文文本 3 字符"/>
    <w:link w:val="17"/>
    <w:qFormat/>
    <w:uiPriority w:val="0"/>
    <w:rPr>
      <w:kern w:val="2"/>
      <w:sz w:val="16"/>
      <w:szCs w:val="16"/>
    </w:rPr>
  </w:style>
  <w:style w:type="character" w:customStyle="1" w:styleId="107">
    <w:name w:val="正文缩进 字符"/>
    <w:link w:val="13"/>
    <w:qFormat/>
    <w:uiPriority w:val="0"/>
  </w:style>
  <w:style w:type="character" w:customStyle="1" w:styleId="108">
    <w:name w:val="明显参考1"/>
    <w:qFormat/>
    <w:uiPriority w:val="0"/>
    <w:rPr>
      <w:b/>
      <w:bCs/>
      <w:smallCaps/>
      <w:color w:val="C0504D"/>
      <w:spacing w:val="5"/>
      <w:u w:val="single"/>
    </w:rPr>
  </w:style>
  <w:style w:type="character" w:customStyle="1" w:styleId="109">
    <w:name w:val="批注文字 字符"/>
    <w:link w:val="16"/>
    <w:qFormat/>
    <w:uiPriority w:val="99"/>
    <w:rPr>
      <w:sz w:val="24"/>
    </w:rPr>
  </w:style>
  <w:style w:type="character" w:customStyle="1" w:styleId="110">
    <w:name w:val="标题 1 字符"/>
    <w:link w:val="3"/>
    <w:qFormat/>
    <w:uiPriority w:val="0"/>
    <w:rPr>
      <w:rFonts w:ascii="黑体" w:eastAsia="黑体"/>
      <w:sz w:val="52"/>
    </w:rPr>
  </w:style>
  <w:style w:type="character" w:customStyle="1" w:styleId="111">
    <w:name w:val="副标题 字符"/>
    <w:link w:val="31"/>
    <w:qFormat/>
    <w:uiPriority w:val="0"/>
    <w:rPr>
      <w:rFonts w:ascii="Cambria" w:hAnsi="Cambria" w:cs="Droid Sans"/>
      <w:b/>
      <w:bCs/>
      <w:kern w:val="28"/>
      <w:sz w:val="32"/>
      <w:szCs w:val="32"/>
    </w:rPr>
  </w:style>
  <w:style w:type="character" w:customStyle="1" w:styleId="112">
    <w:name w:val="正文文本 Char1"/>
    <w:qFormat/>
    <w:uiPriority w:val="0"/>
    <w:rPr>
      <w:kern w:val="2"/>
      <w:sz w:val="21"/>
      <w:szCs w:val="22"/>
    </w:rPr>
  </w:style>
  <w:style w:type="character" w:customStyle="1" w:styleId="113">
    <w:name w:val="页脚 字符"/>
    <w:link w:val="27"/>
    <w:qFormat/>
    <w:uiPriority w:val="0"/>
    <w:rPr>
      <w:kern w:val="2"/>
      <w:sz w:val="18"/>
      <w:szCs w:val="18"/>
    </w:rPr>
  </w:style>
  <w:style w:type="character" w:customStyle="1" w:styleId="114">
    <w:name w:val="批注主题 字符"/>
    <w:link w:val="40"/>
    <w:qFormat/>
    <w:uiPriority w:val="0"/>
    <w:rPr>
      <w:b/>
      <w:bCs/>
      <w:kern w:val="2"/>
      <w:sz w:val="21"/>
      <w:szCs w:val="24"/>
    </w:rPr>
  </w:style>
  <w:style w:type="character" w:customStyle="1" w:styleId="115">
    <w:name w:val="书籍标题1"/>
    <w:qFormat/>
    <w:uiPriority w:val="0"/>
    <w:rPr>
      <w:b/>
      <w:bCs/>
      <w:smallCaps/>
      <w:spacing w:val="5"/>
    </w:rPr>
  </w:style>
  <w:style w:type="character" w:customStyle="1" w:styleId="116">
    <w:name w:val="明显强调1"/>
    <w:qFormat/>
    <w:uiPriority w:val="0"/>
    <w:rPr>
      <w:b/>
      <w:bCs/>
      <w:i/>
      <w:iCs/>
      <w:color w:val="4F81BD"/>
    </w:rPr>
  </w:style>
  <w:style w:type="character" w:customStyle="1" w:styleId="117">
    <w:name w:val="日期 Char1"/>
    <w:qFormat/>
    <w:uiPriority w:val="0"/>
    <w:rPr>
      <w:kern w:val="2"/>
      <w:sz w:val="21"/>
      <w:szCs w:val="22"/>
    </w:rPr>
  </w:style>
  <w:style w:type="character" w:customStyle="1" w:styleId="118">
    <w:name w:val="font111"/>
    <w:qFormat/>
    <w:uiPriority w:val="0"/>
    <w:rPr>
      <w:rFonts w:hint="default" w:ascii="Eʩ" w:hAnsi="Eʩ" w:eastAsia="Eʩ" w:cs="Eʩ"/>
      <w:color w:val="000000"/>
      <w:sz w:val="21"/>
      <w:szCs w:val="21"/>
      <w:u w:val="single"/>
    </w:rPr>
  </w:style>
  <w:style w:type="character" w:customStyle="1" w:styleId="119">
    <w:name w:val="Char Char12"/>
    <w:qFormat/>
    <w:locked/>
    <w:uiPriority w:val="0"/>
    <w:rPr>
      <w:rFonts w:eastAsia="宋体"/>
      <w:b/>
      <w:bCs/>
      <w:kern w:val="44"/>
      <w:sz w:val="32"/>
      <w:szCs w:val="44"/>
      <w:lang w:val="en-US" w:eastAsia="zh-CN" w:bidi="ar-SA"/>
    </w:rPr>
  </w:style>
  <w:style w:type="character" w:customStyle="1" w:styleId="120">
    <w:name w:val="批注主题 Char1"/>
    <w:qFormat/>
    <w:uiPriority w:val="0"/>
    <w:rPr>
      <w:b/>
      <w:bCs/>
      <w:kern w:val="2"/>
      <w:sz w:val="21"/>
      <w:szCs w:val="22"/>
    </w:rPr>
  </w:style>
  <w:style w:type="character" w:customStyle="1" w:styleId="121">
    <w:name w:val="脚注文本 字符"/>
    <w:link w:val="32"/>
    <w:qFormat/>
    <w:uiPriority w:val="0"/>
    <w:rPr>
      <w:sz w:val="18"/>
    </w:rPr>
  </w:style>
  <w:style w:type="character" w:customStyle="1" w:styleId="122">
    <w:name w:val="引用 字符"/>
    <w:link w:val="123"/>
    <w:qFormat/>
    <w:uiPriority w:val="0"/>
    <w:rPr>
      <w:rFonts w:cs="Droid Sans"/>
      <w:i/>
      <w:iCs/>
      <w:color w:val="000000"/>
      <w:kern w:val="2"/>
      <w:sz w:val="21"/>
      <w:szCs w:val="22"/>
    </w:rPr>
  </w:style>
  <w:style w:type="paragraph" w:styleId="123">
    <w:name w:val="Quote"/>
    <w:basedOn w:val="1"/>
    <w:next w:val="1"/>
    <w:link w:val="122"/>
    <w:qFormat/>
    <w:uiPriority w:val="0"/>
    <w:rPr>
      <w:i/>
      <w:iCs/>
      <w:color w:val="000000"/>
      <w:szCs w:val="22"/>
    </w:rPr>
  </w:style>
  <w:style w:type="character" w:customStyle="1" w:styleId="124">
    <w:name w:val="正文文本 2 字符"/>
    <w:link w:val="37"/>
    <w:qFormat/>
    <w:uiPriority w:val="0"/>
    <w:rPr>
      <w:kern w:val="2"/>
      <w:sz w:val="21"/>
      <w:szCs w:val="24"/>
    </w:rPr>
  </w:style>
  <w:style w:type="character" w:customStyle="1" w:styleId="125">
    <w:name w:val="引用 Char1"/>
    <w:qFormat/>
    <w:uiPriority w:val="99"/>
    <w:rPr>
      <w:i/>
      <w:iCs/>
      <w:color w:val="000000"/>
      <w:kern w:val="2"/>
      <w:sz w:val="21"/>
      <w:szCs w:val="24"/>
    </w:rPr>
  </w:style>
  <w:style w:type="character" w:customStyle="1" w:styleId="126">
    <w:name w:val="正文文本 字符"/>
    <w:link w:val="2"/>
    <w:qFormat/>
    <w:uiPriority w:val="0"/>
    <w:rPr>
      <w:rFonts w:ascii="宋体" w:hAnsi="宋体"/>
      <w:kern w:val="2"/>
      <w:sz w:val="24"/>
      <w:szCs w:val="24"/>
    </w:rPr>
  </w:style>
  <w:style w:type="character" w:customStyle="1" w:styleId="127">
    <w:name w:val="明显引用 字符"/>
    <w:link w:val="128"/>
    <w:qFormat/>
    <w:uiPriority w:val="0"/>
    <w:rPr>
      <w:rFonts w:cs="Droid Sans"/>
      <w:b/>
      <w:bCs/>
      <w:i/>
      <w:iCs/>
      <w:color w:val="4F81BD"/>
      <w:kern w:val="2"/>
      <w:sz w:val="21"/>
      <w:szCs w:val="22"/>
    </w:rPr>
  </w:style>
  <w:style w:type="paragraph" w:styleId="128">
    <w:name w:val="Intense Quote"/>
    <w:basedOn w:val="1"/>
    <w:next w:val="1"/>
    <w:link w:val="127"/>
    <w:qFormat/>
    <w:uiPriority w:val="0"/>
    <w:pPr>
      <w:pBdr>
        <w:bottom w:val="single" w:color="4F81BD" w:sz="4" w:space="4"/>
      </w:pBdr>
      <w:spacing w:before="200" w:after="280"/>
      <w:ind w:left="936" w:right="936"/>
    </w:pPr>
    <w:rPr>
      <w:b/>
      <w:bCs/>
      <w:i/>
      <w:iCs/>
      <w:color w:val="4F81BD"/>
      <w:szCs w:val="22"/>
    </w:rPr>
  </w:style>
  <w:style w:type="character" w:customStyle="1" w:styleId="129">
    <w:name w:val="明显引用 Char1"/>
    <w:qFormat/>
    <w:uiPriority w:val="99"/>
    <w:rPr>
      <w:b/>
      <w:bCs/>
      <w:i/>
      <w:iCs/>
      <w:color w:val="4F81BD"/>
      <w:kern w:val="2"/>
      <w:sz w:val="21"/>
      <w:szCs w:val="24"/>
    </w:rPr>
  </w:style>
  <w:style w:type="character" w:customStyle="1" w:styleId="130">
    <w:name w:val="样式 Char Char"/>
    <w:link w:val="131"/>
    <w:qFormat/>
    <w:locked/>
    <w:uiPriority w:val="0"/>
    <w:rPr>
      <w:rFonts w:ascii="宋体" w:eastAsia="Times New Roman" w:cs="宋体"/>
      <w:sz w:val="24"/>
      <w:szCs w:val="24"/>
      <w:lang w:val="en-US" w:eastAsia="zh-CN" w:bidi="ar-SA"/>
    </w:rPr>
  </w:style>
  <w:style w:type="paragraph" w:customStyle="1" w:styleId="131">
    <w:name w:val="样式"/>
    <w:link w:val="130"/>
    <w:qFormat/>
    <w:uiPriority w:val="0"/>
    <w:pPr>
      <w:widowControl w:val="0"/>
      <w:autoSpaceDE w:val="0"/>
      <w:autoSpaceDN w:val="0"/>
      <w:adjustRightInd w:val="0"/>
    </w:pPr>
    <w:rPr>
      <w:rFonts w:ascii="宋体" w:hAnsi="Calibri" w:eastAsia="Times New Roman" w:cs="宋体"/>
      <w:sz w:val="24"/>
      <w:szCs w:val="24"/>
      <w:lang w:val="en-US" w:eastAsia="zh-CN" w:bidi="ar-SA"/>
    </w:rPr>
  </w:style>
  <w:style w:type="paragraph" w:customStyle="1" w:styleId="132">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33">
    <w:name w:val="Date1"/>
    <w:basedOn w:val="1"/>
    <w:next w:val="1"/>
    <w:qFormat/>
    <w:uiPriority w:val="0"/>
    <w:rPr>
      <w:rFonts w:cs="Droid Sans"/>
      <w:sz w:val="24"/>
    </w:rPr>
  </w:style>
  <w:style w:type="paragraph" w:styleId="134">
    <w:name w:val="List Paragraph"/>
    <w:basedOn w:val="1"/>
    <w:qFormat/>
    <w:uiPriority w:val="34"/>
    <w:pPr>
      <w:ind w:firstLine="420" w:firstLineChars="200"/>
    </w:pPr>
    <w:rPr>
      <w:szCs w:val="22"/>
    </w:rPr>
  </w:style>
  <w:style w:type="paragraph" w:customStyle="1" w:styleId="135">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kern w:val="0"/>
      <w:sz w:val="28"/>
      <w:szCs w:val="20"/>
    </w:rPr>
  </w:style>
  <w:style w:type="paragraph" w:customStyle="1" w:styleId="136">
    <w:name w:val="列表段落1"/>
    <w:basedOn w:val="1"/>
    <w:qFormat/>
    <w:uiPriority w:val="0"/>
    <w:pPr>
      <w:widowControl/>
      <w:spacing w:after="200" w:line="276" w:lineRule="auto"/>
      <w:ind w:left="720"/>
      <w:contextualSpacing/>
      <w:jc w:val="left"/>
    </w:pPr>
    <w:rPr>
      <w:kern w:val="0"/>
      <w:sz w:val="22"/>
      <w:szCs w:val="22"/>
    </w:rPr>
  </w:style>
  <w:style w:type="paragraph" w:customStyle="1" w:styleId="137">
    <w:name w:val="Char3"/>
    <w:basedOn w:val="1"/>
    <w:qFormat/>
    <w:uiPriority w:val="0"/>
  </w:style>
  <w:style w:type="paragraph" w:customStyle="1" w:styleId="138">
    <w:name w:val="Char Char Char Char"/>
    <w:basedOn w:val="1"/>
    <w:qFormat/>
    <w:uiPriority w:val="0"/>
  </w:style>
  <w:style w:type="paragraph" w:customStyle="1" w:styleId="139">
    <w:name w:val="Char Char Char Char Char Char Char Char Char Char Char Char Char Char Char Char"/>
    <w:basedOn w:val="1"/>
    <w:qFormat/>
    <w:uiPriority w:val="0"/>
  </w:style>
  <w:style w:type="paragraph" w:customStyle="1" w:styleId="140">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41">
    <w:name w:val="Normal Indent1"/>
    <w:basedOn w:val="1"/>
    <w:qFormat/>
    <w:uiPriority w:val="0"/>
    <w:pPr>
      <w:ind w:firstLine="420" w:firstLineChars="200"/>
    </w:pPr>
    <w:rPr>
      <w:rFonts w:cs="Droid Sans"/>
      <w:szCs w:val="21"/>
    </w:rPr>
  </w:style>
  <w:style w:type="paragraph" w:customStyle="1" w:styleId="142">
    <w:name w:val="标题5"/>
    <w:basedOn w:val="5"/>
    <w:qFormat/>
    <w:uiPriority w:val="0"/>
    <w:pPr>
      <w:widowControl w:val="0"/>
      <w:numPr>
        <w:ilvl w:val="0"/>
        <w:numId w:val="0"/>
      </w:numPr>
      <w:spacing w:before="260" w:after="260" w:line="412" w:lineRule="auto"/>
      <w:jc w:val="both"/>
    </w:pPr>
    <w:rPr>
      <w:rFonts w:ascii="Arial" w:hAnsi="Arial" w:cs="Droid Sans"/>
      <w:bCs/>
      <w:sz w:val="24"/>
      <w:szCs w:val="32"/>
    </w:rPr>
  </w:style>
  <w:style w:type="paragraph" w:customStyle="1" w:styleId="143">
    <w:name w:val="Char2"/>
    <w:basedOn w:val="1"/>
    <w:qFormat/>
    <w:uiPriority w:val="0"/>
    <w:rPr>
      <w:rFonts w:ascii="Tahoma" w:hAnsi="Tahoma"/>
      <w:sz w:val="24"/>
      <w:szCs w:val="20"/>
    </w:rPr>
  </w:style>
  <w:style w:type="paragraph" w:customStyle="1" w:styleId="144">
    <w:name w:val="Char Char Char Char1"/>
    <w:basedOn w:val="1"/>
    <w:qFormat/>
    <w:uiPriority w:val="0"/>
  </w:style>
  <w:style w:type="paragraph" w:customStyle="1" w:styleId="145">
    <w:name w:val="Char11"/>
    <w:basedOn w:val="1"/>
    <w:qFormat/>
    <w:uiPriority w:val="0"/>
    <w:rPr>
      <w:rFonts w:ascii="Tahoma" w:hAnsi="Tahoma"/>
      <w:b/>
      <w:sz w:val="28"/>
      <w:szCs w:val="28"/>
    </w:rPr>
  </w:style>
  <w:style w:type="paragraph" w:customStyle="1" w:styleId="146">
    <w:name w:val="表格1"/>
    <w:basedOn w:val="1"/>
    <w:qFormat/>
    <w:uiPriority w:val="0"/>
    <w:pPr>
      <w:adjustRightInd w:val="0"/>
      <w:spacing w:before="80" w:after="80"/>
      <w:jc w:val="left"/>
      <w:textAlignment w:val="baseline"/>
    </w:pPr>
    <w:rPr>
      <w:kern w:val="24"/>
      <w:szCs w:val="20"/>
    </w:rPr>
  </w:style>
  <w:style w:type="paragraph" w:customStyle="1" w:styleId="147">
    <w:name w:val="修订1"/>
    <w:semiHidden/>
    <w:qFormat/>
    <w:uiPriority w:val="99"/>
    <w:rPr>
      <w:rFonts w:ascii="Calibri" w:hAnsi="Calibri" w:eastAsia="宋体" w:cs="Times New Roman"/>
      <w:kern w:val="2"/>
      <w:sz w:val="21"/>
      <w:szCs w:val="24"/>
      <w:lang w:val="en-US" w:eastAsia="zh-CN" w:bidi="ar-SA"/>
    </w:rPr>
  </w:style>
  <w:style w:type="paragraph" w:customStyle="1" w:styleId="148">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49">
    <w:name w:val="1.1.1.1"/>
    <w:basedOn w:val="1"/>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5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51">
    <w:name w:val="修订11"/>
    <w:qFormat/>
    <w:uiPriority w:val="0"/>
    <w:rPr>
      <w:rFonts w:ascii="Calibri" w:hAnsi="Calibri" w:eastAsia="宋体" w:cs="Times New Roman"/>
      <w:kern w:val="2"/>
      <w:sz w:val="21"/>
      <w:szCs w:val="24"/>
      <w:lang w:val="en-US" w:eastAsia="zh-CN" w:bidi="ar-SA"/>
    </w:rPr>
  </w:style>
  <w:style w:type="paragraph" w:customStyle="1" w:styleId="152">
    <w:name w:val="正文首行缩进两字符"/>
    <w:basedOn w:val="1"/>
    <w:qFormat/>
    <w:uiPriority w:val="0"/>
    <w:pPr>
      <w:spacing w:line="360" w:lineRule="auto"/>
      <w:ind w:firstLine="200" w:firstLineChars="200"/>
    </w:pPr>
  </w:style>
  <w:style w:type="paragraph" w:customStyle="1" w:styleId="153">
    <w:name w:val="空半行"/>
    <w:basedOn w:val="1"/>
    <w:qFormat/>
    <w:uiPriority w:val="0"/>
    <w:pPr>
      <w:adjustRightInd w:val="0"/>
      <w:spacing w:line="120" w:lineRule="exact"/>
      <w:textAlignment w:val="baseline"/>
    </w:pPr>
    <w:rPr>
      <w:rFonts w:eastAsia="仿宋_GB2312" w:cs="Droid Sans"/>
      <w:color w:val="FFFFFF"/>
      <w:kern w:val="0"/>
      <w:sz w:val="30"/>
      <w:szCs w:val="20"/>
    </w:rPr>
  </w:style>
  <w:style w:type="paragraph" w:styleId="154">
    <w:name w:val="No Spacing"/>
    <w:qFormat/>
    <w:uiPriority w:val="0"/>
    <w:pPr>
      <w:widowControl w:val="0"/>
      <w:jc w:val="both"/>
    </w:pPr>
    <w:rPr>
      <w:rFonts w:ascii="Calibri" w:hAnsi="Calibri" w:eastAsia="宋体" w:cs="Droid Sans"/>
      <w:kern w:val="2"/>
      <w:sz w:val="21"/>
      <w:szCs w:val="22"/>
      <w:lang w:val="en-US" w:eastAsia="zh-CN" w:bidi="ar-SA"/>
    </w:rPr>
  </w:style>
  <w:style w:type="paragraph" w:customStyle="1" w:styleId="155">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56">
    <w:name w:val="表格标题"/>
    <w:basedOn w:val="1"/>
    <w:qFormat/>
    <w:uiPriority w:val="0"/>
    <w:pPr>
      <w:spacing w:beforeLines="100" w:afterLines="100"/>
      <w:jc w:val="center"/>
    </w:pPr>
    <w:rPr>
      <w:rFonts w:cs="Droid Sans"/>
      <w:b/>
      <w:bCs/>
      <w:sz w:val="44"/>
      <w:szCs w:val="44"/>
    </w:rPr>
  </w:style>
  <w:style w:type="paragraph" w:customStyle="1" w:styleId="157">
    <w:name w:val="Char1"/>
    <w:basedOn w:val="1"/>
    <w:qFormat/>
    <w:uiPriority w:val="0"/>
    <w:rPr>
      <w:rFonts w:cs="Droid Sans"/>
      <w:szCs w:val="21"/>
    </w:rPr>
  </w:style>
  <w:style w:type="paragraph" w:customStyle="1" w:styleId="158">
    <w:name w:val="QQ"/>
    <w:basedOn w:val="1"/>
    <w:qFormat/>
    <w:uiPriority w:val="0"/>
    <w:pPr>
      <w:spacing w:before="120" w:after="120" w:line="360" w:lineRule="auto"/>
      <w:ind w:firstLine="510"/>
    </w:pPr>
    <w:rPr>
      <w:rFonts w:ascii="宋体" w:cs="Droid Sans"/>
      <w:color w:val="000000"/>
      <w:szCs w:val="20"/>
    </w:rPr>
  </w:style>
  <w:style w:type="paragraph" w:customStyle="1" w:styleId="159">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0">
    <w:name w:val="WW-普通文字"/>
    <w:basedOn w:val="1"/>
    <w:qFormat/>
    <w:uiPriority w:val="0"/>
    <w:pPr>
      <w:suppressAutoHyphens/>
    </w:pPr>
    <w:rPr>
      <w:rFonts w:ascii="宋体" w:hAnsi="宋体"/>
      <w:kern w:val="1"/>
      <w:szCs w:val="20"/>
    </w:rPr>
  </w:style>
  <w:style w:type="paragraph" w:customStyle="1" w:styleId="161">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62">
    <w:name w:val="Char"/>
    <w:basedOn w:val="1"/>
    <w:qFormat/>
    <w:uiPriority w:val="0"/>
  </w:style>
  <w:style w:type="paragraph" w:customStyle="1" w:styleId="163">
    <w:name w:val="Char1 Char Char Char Char Char Char"/>
    <w:basedOn w:val="15"/>
    <w:next w:val="5"/>
    <w:qFormat/>
    <w:uiPriority w:val="0"/>
    <w:pPr>
      <w:adjustRightInd w:val="0"/>
      <w:spacing w:line="600" w:lineRule="exact"/>
      <w:jc w:val="center"/>
      <w:outlineLvl w:val="2"/>
    </w:pPr>
    <w:rPr>
      <w:szCs w:val="20"/>
    </w:rPr>
  </w:style>
  <w:style w:type="paragraph" w:customStyle="1" w:styleId="164">
    <w:name w:val="Plain Text1"/>
    <w:basedOn w:val="1"/>
    <w:qFormat/>
    <w:uiPriority w:val="0"/>
    <w:rPr>
      <w:rFonts w:ascii="宋体" w:hAnsi="Courier New" w:cs="Courier New"/>
      <w:szCs w:val="21"/>
    </w:rPr>
  </w:style>
  <w:style w:type="paragraph" w:customStyle="1" w:styleId="165">
    <w:name w:val="目录"/>
    <w:basedOn w:val="1"/>
    <w:qFormat/>
    <w:uiPriority w:val="0"/>
    <w:pPr>
      <w:widowControl/>
      <w:jc w:val="center"/>
    </w:pPr>
    <w:rPr>
      <w:rFonts w:ascii="宋体"/>
      <w:b/>
      <w:kern w:val="0"/>
      <w:sz w:val="36"/>
      <w:szCs w:val="20"/>
    </w:rPr>
  </w:style>
  <w:style w:type="paragraph" w:customStyle="1" w:styleId="166">
    <w:name w:val="Body Text Indent1"/>
    <w:basedOn w:val="1"/>
    <w:qFormat/>
    <w:uiPriority w:val="0"/>
    <w:pPr>
      <w:ind w:left="525" w:leftChars="250"/>
    </w:pPr>
    <w:rPr>
      <w:rFonts w:cs="Droid Sans"/>
      <w:szCs w:val="21"/>
    </w:rPr>
  </w:style>
  <w:style w:type="paragraph" w:customStyle="1" w:styleId="167">
    <w:name w:val="Char Char Char1 Char"/>
    <w:basedOn w:val="1"/>
    <w:qFormat/>
    <w:uiPriority w:val="0"/>
    <w:rPr>
      <w:rFonts w:cs="Droid Sans"/>
      <w:sz w:val="28"/>
      <w:szCs w:val="28"/>
    </w:rPr>
  </w:style>
  <w:style w:type="paragraph" w:customStyle="1" w:styleId="168">
    <w:name w:val="样式 首行缩进:  2 字符"/>
    <w:basedOn w:val="1"/>
    <w:qFormat/>
    <w:uiPriority w:val="0"/>
    <w:pPr>
      <w:spacing w:line="400" w:lineRule="exact"/>
      <w:ind w:firstLine="200" w:firstLineChars="200"/>
    </w:pPr>
    <w:rPr>
      <w:rFonts w:ascii="Times New Roman" w:hAnsi="Times New Roman" w:cs="宋体"/>
      <w:sz w:val="24"/>
    </w:rPr>
  </w:style>
  <w:style w:type="paragraph" w:customStyle="1" w:styleId="169">
    <w:name w:val="Document Map1"/>
    <w:basedOn w:val="1"/>
    <w:qFormat/>
    <w:uiPriority w:val="0"/>
    <w:pPr>
      <w:shd w:val="clear" w:color="auto" w:fill="000080"/>
    </w:pPr>
    <w:rPr>
      <w:rFonts w:cs="Droid Sans"/>
      <w:szCs w:val="21"/>
    </w:rPr>
  </w:style>
  <w:style w:type="paragraph" w:customStyle="1" w:styleId="170">
    <w:name w:val="表格"/>
    <w:basedOn w:val="1"/>
    <w:qFormat/>
    <w:uiPriority w:val="0"/>
    <w:pPr>
      <w:spacing w:line="360" w:lineRule="exact"/>
    </w:pPr>
    <w:rPr>
      <w:sz w:val="24"/>
    </w:rPr>
  </w:style>
  <w:style w:type="paragraph" w:customStyle="1" w:styleId="171">
    <w:name w:val="flNote"/>
    <w:basedOn w:val="1"/>
    <w:qFormat/>
    <w:uiPriority w:val="0"/>
    <w:pPr>
      <w:adjustRightInd w:val="0"/>
      <w:spacing w:before="320" w:after="160" w:line="360" w:lineRule="atLeast"/>
      <w:jc w:val="center"/>
      <w:textAlignment w:val="baseline"/>
    </w:pPr>
    <w:rPr>
      <w:rFonts w:ascii="Arial" w:hAnsi="Arial" w:eastAsia="黑体" w:cs="Droid Sans"/>
      <w:kern w:val="0"/>
      <w:sz w:val="30"/>
      <w:szCs w:val="20"/>
    </w:rPr>
  </w:style>
  <w:style w:type="paragraph" w:customStyle="1" w:styleId="172">
    <w:name w:val="样式 宋体 小四 黑色 首行缩进:  0.85 厘米 行距: 固定值 21 磅"/>
    <w:basedOn w:val="1"/>
    <w:qFormat/>
    <w:uiPriority w:val="0"/>
    <w:pPr>
      <w:spacing w:line="350" w:lineRule="exact"/>
      <w:ind w:firstLine="482"/>
    </w:pPr>
    <w:rPr>
      <w:rFonts w:ascii="宋体" w:hAnsi="宋体" w:cs="宋体"/>
      <w:color w:val="000000"/>
      <w:kern w:val="0"/>
      <w:szCs w:val="21"/>
    </w:rPr>
  </w:style>
  <w:style w:type="paragraph" w:customStyle="1" w:styleId="173">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174">
    <w:name w:val="Char Char Char"/>
    <w:basedOn w:val="15"/>
    <w:next w:val="5"/>
    <w:qFormat/>
    <w:uiPriority w:val="0"/>
    <w:pPr>
      <w:adjustRightInd w:val="0"/>
      <w:spacing w:line="600" w:lineRule="exact"/>
      <w:jc w:val="center"/>
      <w:outlineLvl w:val="2"/>
    </w:pPr>
    <w:rPr>
      <w:szCs w:val="20"/>
    </w:rPr>
  </w:style>
  <w:style w:type="paragraph" w:customStyle="1" w:styleId="175">
    <w:name w:val="List 21"/>
    <w:qFormat/>
    <w:uiPriority w:val="0"/>
    <w:pPr>
      <w:spacing w:line="400" w:lineRule="exact"/>
      <w:jc w:val="center"/>
    </w:pPr>
    <w:rPr>
      <w:rFonts w:ascii="Arial" w:hAnsi="Arial" w:eastAsia="宋体" w:cs="Arial"/>
      <w:sz w:val="24"/>
      <w:szCs w:val="24"/>
      <w:lang w:val="en-US" w:eastAsia="zh-CN" w:bidi="ar-SA"/>
    </w:rPr>
  </w:style>
  <w:style w:type="paragraph" w:customStyle="1" w:styleId="176">
    <w:name w:val="TOC 标题1"/>
    <w:basedOn w:val="3"/>
    <w:next w:val="1"/>
    <w:qFormat/>
    <w:uiPriority w:val="0"/>
    <w:pPr>
      <w:keepLines/>
      <w:numPr>
        <w:numId w:val="0"/>
      </w:numPr>
      <w:spacing w:before="480" w:line="276" w:lineRule="auto"/>
      <w:jc w:val="left"/>
      <w:outlineLvl w:val="9"/>
    </w:pPr>
    <w:rPr>
      <w:rFonts w:ascii="Cambria" w:hAnsi="Cambria" w:eastAsia="宋体"/>
      <w:b/>
      <w:bCs/>
      <w:color w:val="365F91"/>
      <w:sz w:val="28"/>
      <w:szCs w:val="28"/>
    </w:rPr>
  </w:style>
  <w:style w:type="paragraph" w:customStyle="1" w:styleId="177">
    <w:name w:val="列出段落3"/>
    <w:basedOn w:val="1"/>
    <w:qFormat/>
    <w:uiPriority w:val="34"/>
    <w:pPr>
      <w:ind w:firstLine="420" w:firstLineChars="200"/>
    </w:pPr>
  </w:style>
  <w:style w:type="paragraph" w:customStyle="1" w:styleId="178">
    <w:name w:val="标题4"/>
    <w:basedOn w:val="5"/>
    <w:qFormat/>
    <w:uiPriority w:val="0"/>
    <w:pPr>
      <w:widowControl w:val="0"/>
      <w:numPr>
        <w:ilvl w:val="0"/>
        <w:numId w:val="0"/>
      </w:numPr>
      <w:spacing w:before="0" w:after="0"/>
      <w:ind w:left="148"/>
    </w:pPr>
    <w:rPr>
      <w:rFonts w:ascii="宋体" w:cs="宋体"/>
      <w:bCs/>
      <w:sz w:val="28"/>
    </w:rPr>
  </w:style>
  <w:style w:type="paragraph" w:customStyle="1" w:styleId="179">
    <w:name w:val="_Style 2"/>
    <w:basedOn w:val="1"/>
    <w:qFormat/>
    <w:uiPriority w:val="0"/>
    <w:pPr>
      <w:ind w:firstLine="420" w:firstLineChars="200"/>
    </w:pPr>
    <w:rPr>
      <w:sz w:val="18"/>
      <w:szCs w:val="18"/>
    </w:rPr>
  </w:style>
  <w:style w:type="paragraph" w:customStyle="1" w:styleId="180">
    <w:name w:val="样式1"/>
    <w:basedOn w:val="1"/>
    <w:next w:val="6"/>
    <w:qFormat/>
    <w:uiPriority w:val="0"/>
    <w:pPr>
      <w:spacing w:line="360" w:lineRule="auto"/>
      <w:ind w:firstLine="420" w:firstLineChars="200"/>
    </w:pPr>
    <w:rPr>
      <w:rFonts w:ascii="宋体" w:hAnsi="宋体"/>
      <w:szCs w:val="21"/>
    </w:rPr>
  </w:style>
  <w:style w:type="paragraph" w:customStyle="1" w:styleId="181">
    <w:name w:val="列出段落11"/>
    <w:basedOn w:val="1"/>
    <w:qFormat/>
    <w:uiPriority w:val="34"/>
    <w:pPr>
      <w:ind w:firstLine="420" w:firstLineChars="200"/>
    </w:pPr>
  </w:style>
  <w:style w:type="paragraph" w:customStyle="1" w:styleId="182">
    <w:name w:val="xl26"/>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83">
    <w:name w:val="cde"/>
    <w:basedOn w:val="1"/>
    <w:qFormat/>
    <w:uiPriority w:val="0"/>
    <w:pPr>
      <w:spacing w:line="360" w:lineRule="auto"/>
      <w:jc w:val="center"/>
    </w:pPr>
    <w:rPr>
      <w:rFonts w:ascii="Arial" w:hAnsi="Arial"/>
      <w:b/>
      <w:sz w:val="28"/>
      <w:szCs w:val="20"/>
    </w:rPr>
  </w:style>
  <w:style w:type="paragraph" w:customStyle="1" w:styleId="184">
    <w:name w:val="样式 标题 3 + (中文) 黑体 小四 非加粗 段前: 7.8 磅 段后: 0 磅 行距: 固定值 20 磅"/>
    <w:basedOn w:val="5"/>
    <w:qFormat/>
    <w:uiPriority w:val="0"/>
    <w:pPr>
      <w:widowControl w:val="0"/>
      <w:numPr>
        <w:ilvl w:val="0"/>
        <w:numId w:val="0"/>
      </w:numPr>
      <w:spacing w:before="0" w:after="0" w:line="400" w:lineRule="exact"/>
      <w:jc w:val="both"/>
    </w:pPr>
    <w:rPr>
      <w:rFonts w:eastAsia="黑体" w:cs="宋体"/>
      <w:b w:val="0"/>
      <w:kern w:val="2"/>
      <w:sz w:val="24"/>
    </w:rPr>
  </w:style>
  <w:style w:type="paragraph" w:customStyle="1" w:styleId="18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table" w:customStyle="1" w:styleId="186">
    <w:name w:val="网格型1"/>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87">
    <w:name w:val="网格型2"/>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88">
    <w:name w:val="修订2"/>
    <w:hidden/>
    <w:unhideWhenUsed/>
    <w:qFormat/>
    <w:uiPriority w:val="99"/>
    <w:rPr>
      <w:rFonts w:ascii="Calibri" w:hAnsi="Calibri" w:eastAsia="宋体" w:cs="Times New Roman"/>
      <w:kern w:val="2"/>
      <w:sz w:val="21"/>
      <w:szCs w:val="24"/>
      <w:lang w:val="en-US" w:eastAsia="zh-CN" w:bidi="ar-SA"/>
    </w:rPr>
  </w:style>
  <w:style w:type="paragraph" w:customStyle="1" w:styleId="189">
    <w:name w:val="样式1嗒嗒嗒"/>
    <w:basedOn w:val="1"/>
    <w:qFormat/>
    <w:uiPriority w:val="0"/>
    <w:pPr>
      <w:spacing w:line="360" w:lineRule="auto"/>
      <w:ind w:firstLine="680"/>
    </w:pPr>
    <w:rPr>
      <w:rFonts w:ascii="仿宋_GB2312"/>
      <w:sz w:val="24"/>
      <w:szCs w:val="28"/>
    </w:rPr>
  </w:style>
  <w:style w:type="paragraph" w:customStyle="1" w:styleId="190">
    <w:name w:val="_Style 3"/>
    <w:basedOn w:val="1"/>
    <w:qFormat/>
    <w:uiPriority w:val="0"/>
    <w:pPr>
      <w:ind w:firstLine="420" w:firstLineChars="200"/>
    </w:pPr>
  </w:style>
  <w:style w:type="table" w:customStyle="1" w:styleId="191">
    <w:name w:val="Table Normal"/>
    <w:semiHidden/>
    <w:unhideWhenUsed/>
    <w:qFormat/>
    <w:uiPriority w:val="0"/>
    <w:tblPr>
      <w:tblLayout w:type="fixed"/>
      <w:tblCellMar>
        <w:top w:w="0" w:type="dxa"/>
        <w:left w:w="0" w:type="dxa"/>
        <w:bottom w:w="0" w:type="dxa"/>
        <w:right w:w="0" w:type="dxa"/>
      </w:tblCellMar>
    </w:tblPr>
  </w:style>
  <w:style w:type="paragraph" w:customStyle="1" w:styleId="192">
    <w:name w:val="修订3"/>
    <w:hidden/>
    <w:semiHidden/>
    <w:qFormat/>
    <w:uiPriority w:val="99"/>
    <w:rPr>
      <w:rFonts w:ascii="Calibri" w:hAnsi="Calibri" w:eastAsia="宋体" w:cs="Times New Roman"/>
      <w:kern w:val="2"/>
      <w:sz w:val="21"/>
      <w:szCs w:val="24"/>
      <w:lang w:val="en-US" w:eastAsia="zh-CN" w:bidi="ar-SA"/>
    </w:rPr>
  </w:style>
  <w:style w:type="paragraph" w:customStyle="1" w:styleId="193">
    <w:name w:val="修订4"/>
    <w:hidden/>
    <w:semiHidden/>
    <w:qFormat/>
    <w:uiPriority w:val="99"/>
    <w:rPr>
      <w:rFonts w:ascii="Calibri" w:hAnsi="Calibri" w:eastAsia="宋体" w:cs="Times New Roman"/>
      <w:kern w:val="2"/>
      <w:sz w:val="21"/>
      <w:szCs w:val="24"/>
      <w:lang w:val="en-US" w:eastAsia="zh-CN" w:bidi="ar-SA"/>
    </w:rPr>
  </w:style>
  <w:style w:type="paragraph" w:customStyle="1" w:styleId="194">
    <w:name w:val="修订5"/>
    <w:hidden/>
    <w:semiHidden/>
    <w:uiPriority w:val="99"/>
    <w:rPr>
      <w:rFonts w:ascii="Calibri" w:hAnsi="Calibri" w:eastAsia="宋体" w:cs="Times New Roman"/>
      <w:kern w:val="2"/>
      <w:sz w:val="21"/>
      <w:szCs w:val="24"/>
      <w:lang w:val="en-US" w:eastAsia="zh-CN" w:bidi="ar-SA"/>
    </w:rPr>
  </w:style>
  <w:style w:type="paragraph" w:customStyle="1" w:styleId="195">
    <w:name w:val="修订6"/>
    <w:hidden/>
    <w:semiHidden/>
    <w:uiPriority w:val="99"/>
    <w:rPr>
      <w:rFonts w:ascii="Calibri" w:hAnsi="Calibri" w:eastAsia="宋体" w:cs="Times New Roman"/>
      <w:kern w:val="2"/>
      <w:sz w:val="21"/>
      <w:szCs w:val="24"/>
      <w:lang w:val="en-US" w:eastAsia="zh-CN" w:bidi="ar-SA"/>
    </w:rPr>
  </w:style>
  <w:style w:type="paragraph" w:customStyle="1" w:styleId="196">
    <w:name w:val="Revision"/>
    <w:hidden/>
    <w:semiHidden/>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3DCD31-4745-446F-8E77-C1353E52A8C9}">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34</Pages>
  <Words>2599</Words>
  <Characters>14820</Characters>
  <Lines>123</Lines>
  <Paragraphs>34</Paragraphs>
  <TotalTime>83</TotalTime>
  <ScaleCrop>false</ScaleCrop>
  <LinksUpToDate>false</LinksUpToDate>
  <CharactersWithSpaces>17385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2021-03-30T04:38:00Z</dcterms:created>
  <dc:creator>Legend User</dc:creator>
  <cp:lastModifiedBy>劉</cp:lastModifiedBy>
  <cp:lastPrinted>2017-11-07T14:18:00Z</cp:lastPrinted>
  <dcterms:modified xsi:type="dcterms:W3CDTF">2023-06-06T02:31:15Z</dcterms:modified>
  <dc:title>第一章</dc:title>
  <cp:revision>153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45784C78BEFC443695C99627920C2DD7</vt:lpwstr>
  </property>
</Properties>
</file>