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b/>
          <w:color w:val="000000" w:themeColor="text1"/>
          <w:sz w:val="30"/>
          <w:szCs w:val="30"/>
          <w14:textFill>
            <w14:solidFill>
              <w14:schemeClr w14:val="tx1"/>
            </w14:solidFill>
          </w14:textFill>
        </w:rPr>
      </w:pPr>
      <w:r>
        <w:rPr>
          <w:rFonts w:hint="eastAsia" w:ascii="华文中宋" w:hAnsi="华文中宋" w:eastAsia="华文中宋"/>
          <w:b/>
          <w:color w:val="000000" w:themeColor="text1"/>
          <w:sz w:val="30"/>
          <w:szCs w:val="30"/>
          <w14:textFill>
            <w14:solidFill>
              <w14:schemeClr w14:val="tx1"/>
            </w14:solidFill>
          </w14:textFill>
        </w:rPr>
        <w:t>招标编号：</w:t>
      </w:r>
      <w:bookmarkStart w:id="0" w:name="PO_项目编号_1"/>
      <w:r>
        <w:rPr>
          <w:rFonts w:ascii="华文中宋" w:hAnsi="华文中宋" w:eastAsia="华文中宋"/>
          <w:b/>
          <w:color w:val="000000" w:themeColor="text1"/>
          <w:sz w:val="30"/>
          <w:szCs w:val="30"/>
          <w14:textFill>
            <w14:solidFill>
              <w14:schemeClr w14:val="tx1"/>
            </w14:solidFill>
          </w14:textFill>
        </w:rPr>
        <w:t xml:space="preserve">XXXX  </w:t>
      </w:r>
      <w:bookmarkEnd w:id="0"/>
    </w:p>
    <w:p>
      <w:pPr>
        <w:rPr>
          <w:rFonts w:ascii="华文中宋" w:hAnsi="华文中宋" w:eastAsia="华文中宋"/>
          <w:b/>
          <w:color w:val="000000" w:themeColor="text1"/>
          <w:sz w:val="52"/>
          <w:szCs w:val="52"/>
          <w14:textFill>
            <w14:solidFill>
              <w14:schemeClr w14:val="tx1"/>
            </w14:solidFill>
          </w14:textFill>
        </w:rPr>
      </w:pPr>
    </w:p>
    <w:p>
      <w:pPr>
        <w:jc w:val="center"/>
        <w:rPr>
          <w:rFonts w:asciiTheme="minorEastAsia" w:hAnsiTheme="minorEastAsia" w:eastAsiaTheme="minorEastAsia"/>
          <w:b/>
          <w:color w:val="000000" w:themeColor="text1"/>
          <w:sz w:val="48"/>
          <w:szCs w:val="48"/>
          <w14:textFill>
            <w14:solidFill>
              <w14:schemeClr w14:val="tx1"/>
            </w14:solidFill>
          </w14:textFill>
        </w:rPr>
      </w:pPr>
      <w:bookmarkStart w:id="1" w:name="_Toc12497"/>
      <w:bookmarkStart w:id="2" w:name="_Toc213397009"/>
      <w:bookmarkStart w:id="3" w:name="_Toc217446031"/>
      <w:bookmarkStart w:id="4" w:name="_Toc213396945"/>
      <w:bookmarkStart w:id="5" w:name="_Toc213396759"/>
      <w:bookmarkStart w:id="6" w:name="_Toc213496267"/>
      <w:r>
        <w:rPr>
          <w:rFonts w:hint="eastAsia" w:asciiTheme="minorEastAsia" w:hAnsiTheme="minorEastAsia" w:eastAsiaTheme="minorEastAsia"/>
          <w:b/>
          <w:color w:val="000000" w:themeColor="text1"/>
          <w:sz w:val="48"/>
          <w:szCs w:val="48"/>
          <w14:textFill>
            <w14:solidFill>
              <w14:schemeClr w14:val="tx1"/>
            </w14:solidFill>
          </w14:textFill>
        </w:rPr>
        <w:t>金堂县第一人民医院</w:t>
      </w:r>
    </w:p>
    <w:p>
      <w:pPr>
        <w:jc w:val="center"/>
        <w:rPr>
          <w:rFonts w:asciiTheme="minorEastAsia" w:hAnsiTheme="minorEastAsia" w:eastAsiaTheme="minorEastAsia"/>
          <w:b/>
          <w:color w:val="000000" w:themeColor="text1"/>
          <w:sz w:val="48"/>
          <w:szCs w:val="48"/>
          <w14:textFill>
            <w14:solidFill>
              <w14:schemeClr w14:val="tx1"/>
            </w14:solidFill>
          </w14:textFill>
        </w:rPr>
      </w:pPr>
      <w:r>
        <w:rPr>
          <w:rFonts w:hint="eastAsia" w:asciiTheme="minorEastAsia" w:hAnsiTheme="minorEastAsia" w:eastAsiaTheme="minorEastAsia"/>
          <w:b/>
          <w:color w:val="000000" w:themeColor="text1"/>
          <w:sz w:val="48"/>
          <w:szCs w:val="48"/>
          <w14:textFill>
            <w14:solidFill>
              <w14:schemeClr w14:val="tx1"/>
            </w14:solidFill>
          </w14:textFill>
        </w:rPr>
        <w:t>C型臂等医疗设备采购项目</w:t>
      </w:r>
    </w:p>
    <w:p>
      <w:pPr>
        <w:jc w:val="center"/>
        <w:rPr>
          <w:rFonts w:asciiTheme="minorEastAsia" w:hAnsiTheme="minorEastAsia" w:eastAsiaTheme="minorEastAsia"/>
          <w:b/>
          <w:color w:val="000000" w:themeColor="text1"/>
          <w:sz w:val="52"/>
          <w:szCs w:val="52"/>
          <w14:textFill>
            <w14:solidFill>
              <w14:schemeClr w14:val="tx1"/>
            </w14:solidFill>
          </w14:textFill>
        </w:rPr>
      </w:pPr>
    </w:p>
    <w:p>
      <w:pPr>
        <w:tabs>
          <w:tab w:val="left" w:pos="2505"/>
          <w:tab w:val="center" w:pos="4204"/>
        </w:tabs>
        <w:jc w:val="center"/>
        <w:rPr>
          <w:rFonts w:asciiTheme="minorEastAsia" w:hAnsiTheme="minorEastAsia" w:eastAsiaTheme="minorEastAsia"/>
          <w:b/>
          <w:color w:val="000000" w:themeColor="text1"/>
          <w:sz w:val="52"/>
          <w:szCs w:val="52"/>
          <w14:textFill>
            <w14:solidFill>
              <w14:schemeClr w14:val="tx1"/>
            </w14:solidFill>
          </w14:textFill>
        </w:rPr>
      </w:pPr>
      <w:r>
        <w:rPr>
          <w:rFonts w:hint="eastAsia" w:asciiTheme="minorEastAsia" w:hAnsiTheme="minorEastAsia" w:eastAsiaTheme="minorEastAsia"/>
          <w:b/>
          <w:color w:val="000000" w:themeColor="text1"/>
          <w:sz w:val="52"/>
          <w:szCs w:val="52"/>
          <w14:textFill>
            <w14:solidFill>
              <w14:schemeClr w14:val="tx1"/>
            </w14:solidFill>
          </w14:textFill>
        </w:rPr>
        <w:t>招</w:t>
      </w:r>
    </w:p>
    <w:p>
      <w:pPr>
        <w:jc w:val="center"/>
        <w:rPr>
          <w:rFonts w:asciiTheme="minorEastAsia" w:hAnsiTheme="minorEastAsia" w:eastAsiaTheme="minorEastAsia"/>
          <w:b/>
          <w:color w:val="000000" w:themeColor="text1"/>
          <w:sz w:val="52"/>
          <w:szCs w:val="52"/>
          <w14:textFill>
            <w14:solidFill>
              <w14:schemeClr w14:val="tx1"/>
            </w14:solidFill>
          </w14:textFill>
        </w:rPr>
      </w:pPr>
      <w:r>
        <w:rPr>
          <w:rFonts w:hint="eastAsia" w:asciiTheme="minorEastAsia" w:hAnsiTheme="minorEastAsia" w:eastAsiaTheme="minorEastAsia"/>
          <w:b/>
          <w:color w:val="000000" w:themeColor="text1"/>
          <w:sz w:val="52"/>
          <w:szCs w:val="52"/>
          <w14:textFill>
            <w14:solidFill>
              <w14:schemeClr w14:val="tx1"/>
            </w14:solidFill>
          </w14:textFill>
        </w:rPr>
        <w:t>标</w:t>
      </w:r>
    </w:p>
    <w:p>
      <w:pPr>
        <w:jc w:val="center"/>
        <w:rPr>
          <w:rFonts w:asciiTheme="minorEastAsia" w:hAnsiTheme="minorEastAsia" w:eastAsiaTheme="minorEastAsia"/>
          <w:b/>
          <w:color w:val="000000" w:themeColor="text1"/>
          <w:sz w:val="52"/>
          <w:szCs w:val="52"/>
          <w14:textFill>
            <w14:solidFill>
              <w14:schemeClr w14:val="tx1"/>
            </w14:solidFill>
          </w14:textFill>
        </w:rPr>
      </w:pPr>
      <w:r>
        <w:rPr>
          <w:rFonts w:hint="eastAsia" w:asciiTheme="minorEastAsia" w:hAnsiTheme="minorEastAsia" w:eastAsiaTheme="minorEastAsia"/>
          <w:b/>
          <w:color w:val="000000" w:themeColor="text1"/>
          <w:sz w:val="52"/>
          <w:szCs w:val="52"/>
          <w14:textFill>
            <w14:solidFill>
              <w14:schemeClr w14:val="tx1"/>
            </w14:solidFill>
          </w14:textFill>
        </w:rPr>
        <w:t>文</w:t>
      </w:r>
    </w:p>
    <w:p>
      <w:pPr>
        <w:jc w:val="center"/>
        <w:rPr>
          <w:rFonts w:asciiTheme="minorEastAsia" w:hAnsiTheme="minorEastAsia" w:eastAsiaTheme="minorEastAsia"/>
          <w:b/>
          <w:color w:val="000000" w:themeColor="text1"/>
          <w:sz w:val="52"/>
          <w:szCs w:val="52"/>
          <w14:textFill>
            <w14:solidFill>
              <w14:schemeClr w14:val="tx1"/>
            </w14:solidFill>
          </w14:textFill>
        </w:rPr>
      </w:pPr>
      <w:r>
        <w:rPr>
          <w:rFonts w:hint="eastAsia" w:asciiTheme="minorEastAsia" w:hAnsiTheme="minorEastAsia" w:eastAsiaTheme="minorEastAsia"/>
          <w:b/>
          <w:color w:val="000000" w:themeColor="text1"/>
          <w:sz w:val="52"/>
          <w:szCs w:val="52"/>
          <w14:textFill>
            <w14:solidFill>
              <w14:schemeClr w14:val="tx1"/>
            </w14:solidFill>
          </w14:textFill>
        </w:rPr>
        <w:t>件</w:t>
      </w:r>
    </w:p>
    <w:p>
      <w:pPr>
        <w:spacing w:line="360" w:lineRule="auto"/>
        <w:jc w:val="center"/>
        <w:rPr>
          <w:rFonts w:asciiTheme="minorEastAsia" w:hAnsiTheme="minorEastAsia" w:eastAsiaTheme="minorEastAsia"/>
          <w:b/>
          <w:color w:val="000000" w:themeColor="text1"/>
          <w:sz w:val="32"/>
          <w:szCs w:val="32"/>
          <w14:textFill>
            <w14:solidFill>
              <w14:schemeClr w14:val="tx1"/>
            </w14:solidFill>
          </w14:textFill>
        </w:rPr>
      </w:pPr>
    </w:p>
    <w:p>
      <w:pPr>
        <w:spacing w:line="360" w:lineRule="auto"/>
        <w:jc w:val="center"/>
        <w:rPr>
          <w:rFonts w:asciiTheme="minorEastAsia" w:hAnsiTheme="minorEastAsia" w:eastAsiaTheme="minorEastAsia"/>
          <w:b/>
          <w:color w:val="000000" w:themeColor="text1"/>
          <w:sz w:val="32"/>
          <w:szCs w:val="32"/>
          <w14:textFill>
            <w14:solidFill>
              <w14:schemeClr w14:val="tx1"/>
            </w14:solidFill>
          </w14:textFill>
        </w:rPr>
      </w:pPr>
    </w:p>
    <w:p>
      <w:pPr>
        <w:spacing w:line="240" w:lineRule="auto"/>
        <w:jc w:val="center"/>
        <w:rPr>
          <w:rFonts w:cs="宋体" w:asciiTheme="minorEastAsia" w:hAnsiTheme="minorEastAsia" w:eastAsiaTheme="minorEastAsia"/>
          <w:b/>
          <w:color w:val="000000" w:themeColor="text1"/>
          <w:sz w:val="32"/>
          <w:szCs w:val="32"/>
          <w14:textFill>
            <w14:solidFill>
              <w14:schemeClr w14:val="tx1"/>
            </w14:solidFill>
          </w14:textFill>
        </w:rPr>
      </w:pPr>
      <w:r>
        <w:rPr>
          <w:rFonts w:hint="eastAsia" w:cs="宋体" w:asciiTheme="minorEastAsia" w:hAnsiTheme="minorEastAsia" w:eastAsiaTheme="minorEastAsia"/>
          <w:b/>
          <w:color w:val="000000" w:themeColor="text1"/>
          <w:sz w:val="32"/>
          <w:szCs w:val="32"/>
          <w14:textFill>
            <w14:solidFill>
              <w14:schemeClr w14:val="tx1"/>
            </w14:solidFill>
          </w14:textFill>
        </w:rPr>
        <w:t>金堂县第一人民医院</w:t>
      </w:r>
    </w:p>
    <w:p>
      <w:pPr>
        <w:spacing w:line="240" w:lineRule="auto"/>
        <w:jc w:val="center"/>
        <w:rPr>
          <w:rFonts w:cs="宋体" w:asciiTheme="minorEastAsia" w:hAnsiTheme="minorEastAsia" w:eastAsiaTheme="minorEastAsia"/>
          <w:b/>
          <w:color w:val="000000" w:themeColor="text1"/>
          <w:sz w:val="32"/>
          <w:szCs w:val="32"/>
          <w14:textFill>
            <w14:solidFill>
              <w14:schemeClr w14:val="tx1"/>
            </w14:solidFill>
          </w14:textFill>
        </w:rPr>
      </w:pPr>
      <w:bookmarkStart w:id="7" w:name="PO_代理公司_1"/>
      <w:r>
        <w:rPr>
          <w:rFonts w:hint="eastAsia" w:cs="宋体" w:asciiTheme="minorEastAsia" w:hAnsiTheme="minorEastAsia" w:eastAsiaTheme="minorEastAsia"/>
          <w:b/>
          <w:color w:val="000000" w:themeColor="text1"/>
          <w:sz w:val="32"/>
          <w:szCs w:val="32"/>
          <w14:textFill>
            <w14:solidFill>
              <w14:schemeClr w14:val="tx1"/>
            </w14:solidFill>
          </w14:textFill>
        </w:rPr>
        <w:t>四川国际招标有限责任公司</w:t>
      </w:r>
      <w:bookmarkEnd w:id="7"/>
    </w:p>
    <w:p>
      <w:pPr>
        <w:spacing w:line="240" w:lineRule="auto"/>
        <w:jc w:val="center"/>
        <w:rPr>
          <w:rFonts w:cs="宋体" w:asciiTheme="minorEastAsia" w:hAnsiTheme="minorEastAsia" w:eastAsiaTheme="minorEastAsia"/>
          <w:b/>
          <w:color w:val="000000" w:themeColor="text1"/>
          <w:sz w:val="32"/>
          <w:szCs w:val="32"/>
          <w14:textFill>
            <w14:solidFill>
              <w14:schemeClr w14:val="tx1"/>
            </w14:solidFill>
          </w14:textFill>
        </w:rPr>
      </w:pPr>
      <w:r>
        <w:rPr>
          <w:rFonts w:hint="eastAsia" w:cs="宋体" w:asciiTheme="minorEastAsia" w:hAnsiTheme="minorEastAsia" w:eastAsiaTheme="minorEastAsia"/>
          <w:b/>
          <w:color w:val="000000" w:themeColor="text1"/>
          <w:sz w:val="32"/>
          <w:szCs w:val="32"/>
          <w14:textFill>
            <w14:solidFill>
              <w14:schemeClr w14:val="tx1"/>
            </w14:solidFill>
          </w14:textFill>
        </w:rPr>
        <w:t>共同编制</w:t>
      </w:r>
    </w:p>
    <w:p>
      <w:pPr>
        <w:spacing w:line="240" w:lineRule="auto"/>
        <w:jc w:val="center"/>
        <w:rPr>
          <w:rFonts w:asciiTheme="minorEastAsia" w:hAnsiTheme="minorEastAsia" w:eastAsiaTheme="minorEastAsia"/>
          <w:color w:val="000000" w:themeColor="text1"/>
          <w:sz w:val="24"/>
          <w14:textFill>
            <w14:solidFill>
              <w14:schemeClr w14:val="tx1"/>
            </w14:solidFill>
          </w14:textFill>
        </w:rPr>
        <w:sectPr>
          <w:footerReference r:id="rId6" w:type="default"/>
          <w:headerReference r:id="rId5" w:type="even"/>
          <w:footerReference r:id="rId7" w:type="even"/>
          <w:pgSz w:w="11907" w:h="16840"/>
          <w:pgMar w:top="1418" w:right="1514" w:bottom="1418" w:left="1985" w:header="851" w:footer="992" w:gutter="0"/>
          <w:pgNumType w:start="0"/>
          <w:cols w:space="720" w:num="1"/>
          <w:titlePg/>
          <w:docGrid w:linePitch="312" w:charSpace="0"/>
        </w:sectPr>
      </w:pPr>
      <w:r>
        <w:rPr>
          <w:rFonts w:hint="eastAsia" w:cs="宋体" w:asciiTheme="minorEastAsia" w:hAnsiTheme="minorEastAsia" w:eastAsiaTheme="minorEastAsia"/>
          <w:b/>
          <w:color w:val="000000" w:themeColor="text1"/>
          <w:sz w:val="32"/>
          <w:szCs w:val="32"/>
          <w:lang w:val="zh-CN"/>
          <w14:textFill>
            <w14:solidFill>
              <w14:schemeClr w14:val="tx1"/>
            </w14:solidFill>
          </w14:textFill>
        </w:rPr>
        <w:t>二O二O年十一月</w:t>
      </w:r>
    </w:p>
    <w:p>
      <w:pPr>
        <w:jc w:val="center"/>
        <w:rPr>
          <w:rFonts w:asciiTheme="minorEastAsia" w:hAnsiTheme="minorEastAsia" w:eastAsiaTheme="minorEastAsia"/>
          <w:b/>
          <w:bCs/>
          <w:color w:val="000000" w:themeColor="text1"/>
          <w:sz w:val="36"/>
          <w:szCs w:val="36"/>
          <w14:textFill>
            <w14:solidFill>
              <w14:schemeClr w14:val="tx1"/>
            </w14:solidFill>
          </w14:textFill>
        </w:rPr>
      </w:pPr>
      <w:bookmarkStart w:id="8" w:name="_Hlt101843627"/>
      <w:bookmarkEnd w:id="8"/>
      <w:bookmarkStart w:id="9" w:name="_Hlt101233737"/>
      <w:bookmarkEnd w:id="9"/>
      <w:r>
        <w:rPr>
          <w:rFonts w:hint="eastAsia" w:asciiTheme="minorEastAsia" w:hAnsiTheme="minorEastAsia" w:eastAsiaTheme="minorEastAsia"/>
          <w:b/>
          <w:bCs/>
          <w:color w:val="000000" w:themeColor="text1"/>
          <w:sz w:val="36"/>
          <w:szCs w:val="36"/>
          <w14:textFill>
            <w14:solidFill>
              <w14:schemeClr w14:val="tx1"/>
            </w14:solidFill>
          </w14:textFill>
        </w:rPr>
        <w:t>目    录</w:t>
      </w:r>
    </w:p>
    <w:p>
      <w:pPr>
        <w:jc w:val="center"/>
        <w:rPr>
          <w:rFonts w:asciiTheme="minorEastAsia" w:hAnsiTheme="minorEastAsia" w:eastAsiaTheme="minorEastAsia"/>
          <w:b/>
          <w:bCs/>
          <w:color w:val="000000" w:themeColor="text1"/>
          <w:sz w:val="36"/>
          <w:szCs w:val="36"/>
          <w14:textFill>
            <w14:solidFill>
              <w14:schemeClr w14:val="tx1"/>
            </w14:solidFill>
          </w14:textFill>
        </w:rPr>
      </w:pPr>
    </w:p>
    <w:p>
      <w:pPr>
        <w:pStyle w:val="27"/>
        <w:tabs>
          <w:tab w:val="right" w:leader="middleDot" w:pos="8949"/>
        </w:tabs>
        <w:rPr>
          <w:rFonts w:asciiTheme="minorHAnsi" w:hAnsiTheme="minorHAnsi" w:eastAsiaTheme="minorEastAsia" w:cstheme="minorBidi"/>
          <w:b/>
          <w:szCs w:val="22"/>
        </w:rPr>
      </w:pPr>
      <w:r>
        <w:rPr>
          <w:rFonts w:hint="eastAsia" w:cs="宋体" w:asciiTheme="minorEastAsia" w:hAnsiTheme="minorEastAsia" w:eastAsiaTheme="minorEastAsia"/>
          <w:b/>
          <w:color w:val="000000" w:themeColor="text1"/>
          <w:sz w:val="24"/>
          <w14:textFill>
            <w14:solidFill>
              <w14:schemeClr w14:val="tx1"/>
            </w14:solidFill>
          </w14:textFill>
        </w:rPr>
        <w:fldChar w:fldCharType="begin"/>
      </w:r>
      <w:r>
        <w:rPr>
          <w:rFonts w:hint="eastAsia" w:cs="宋体" w:asciiTheme="minorEastAsia" w:hAnsiTheme="minorEastAsia" w:eastAsiaTheme="minorEastAsia"/>
          <w:b/>
          <w:color w:val="000000" w:themeColor="text1"/>
          <w:sz w:val="24"/>
          <w14:textFill>
            <w14:solidFill>
              <w14:schemeClr w14:val="tx1"/>
            </w14:solidFill>
          </w14:textFill>
        </w:rPr>
        <w:instrText xml:space="preserve">TOC \o "1-1" \h \u </w:instrText>
      </w:r>
      <w:r>
        <w:rPr>
          <w:rFonts w:hint="eastAsia" w:cs="宋体" w:asciiTheme="minorEastAsia" w:hAnsiTheme="minorEastAsia" w:eastAsiaTheme="minorEastAsia"/>
          <w:b/>
          <w:color w:val="000000" w:themeColor="text1"/>
          <w:sz w:val="24"/>
          <w14:textFill>
            <w14:solidFill>
              <w14:schemeClr w14:val="tx1"/>
            </w14:solidFill>
          </w14:textFill>
        </w:rPr>
        <w:fldChar w:fldCharType="separate"/>
      </w:r>
      <w:r>
        <w:fldChar w:fldCharType="begin"/>
      </w:r>
      <w:r>
        <w:instrText xml:space="preserve"> HYPERLINK \l "_Toc56070079" </w:instrText>
      </w:r>
      <w:r>
        <w:fldChar w:fldCharType="separate"/>
      </w:r>
      <w:r>
        <w:rPr>
          <w:rStyle w:val="44"/>
          <w:rFonts w:hint="eastAsia" w:asciiTheme="minorEastAsia" w:hAnsiTheme="minorEastAsia"/>
          <w:b/>
        </w:rPr>
        <w:t>第一章</w:t>
      </w:r>
      <w:r>
        <w:rPr>
          <w:rStyle w:val="44"/>
          <w:rFonts w:asciiTheme="minorEastAsia" w:hAnsiTheme="minorEastAsia"/>
          <w:b/>
        </w:rPr>
        <w:t xml:space="preserve">  </w:t>
      </w:r>
      <w:r>
        <w:rPr>
          <w:rStyle w:val="44"/>
          <w:rFonts w:hint="eastAsia" w:asciiTheme="minorEastAsia" w:hAnsiTheme="minorEastAsia"/>
          <w:b/>
        </w:rPr>
        <w:t>投标邀请</w:t>
      </w:r>
      <w:r>
        <w:rPr>
          <w:b/>
        </w:rPr>
        <w:tab/>
      </w:r>
      <w:r>
        <w:rPr>
          <w:b/>
        </w:rPr>
        <w:fldChar w:fldCharType="begin"/>
      </w:r>
      <w:r>
        <w:rPr>
          <w:b/>
        </w:rPr>
        <w:instrText xml:space="preserve"> PAGEREF _Toc56070079 \h </w:instrText>
      </w:r>
      <w:r>
        <w:rPr>
          <w:b/>
        </w:rPr>
        <w:fldChar w:fldCharType="separate"/>
      </w:r>
      <w:r>
        <w:rPr>
          <w:b/>
        </w:rPr>
        <w:t>2</w:t>
      </w:r>
      <w:r>
        <w:rPr>
          <w:b/>
        </w:rPr>
        <w:fldChar w:fldCharType="end"/>
      </w:r>
      <w:r>
        <w:rPr>
          <w:b/>
        </w:rPr>
        <w:fldChar w:fldCharType="end"/>
      </w:r>
    </w:p>
    <w:p>
      <w:pPr>
        <w:pStyle w:val="27"/>
        <w:tabs>
          <w:tab w:val="right" w:leader="middleDot" w:pos="8949"/>
        </w:tabs>
        <w:rPr>
          <w:rFonts w:asciiTheme="minorHAnsi" w:hAnsiTheme="minorHAnsi" w:eastAsiaTheme="minorEastAsia" w:cstheme="minorBidi"/>
          <w:b/>
          <w:szCs w:val="22"/>
        </w:rPr>
      </w:pPr>
      <w:r>
        <w:fldChar w:fldCharType="begin"/>
      </w:r>
      <w:r>
        <w:instrText xml:space="preserve"> HYPERLINK \l "_Toc56070080" </w:instrText>
      </w:r>
      <w:r>
        <w:fldChar w:fldCharType="separate"/>
      </w:r>
      <w:r>
        <w:rPr>
          <w:rStyle w:val="44"/>
          <w:rFonts w:hint="eastAsia" w:ascii="华文中宋" w:hAnsi="华文中宋" w:eastAsia="华文中宋"/>
          <w:b/>
        </w:rPr>
        <w:t>第二章</w:t>
      </w:r>
      <w:r>
        <w:rPr>
          <w:rStyle w:val="44"/>
          <w:rFonts w:ascii="华文中宋" w:hAnsi="华文中宋" w:eastAsia="华文中宋"/>
          <w:b/>
        </w:rPr>
        <w:t xml:space="preserve">  </w:t>
      </w:r>
      <w:r>
        <w:rPr>
          <w:rStyle w:val="44"/>
          <w:rFonts w:hint="eastAsia" w:ascii="华文中宋" w:hAnsi="华文中宋" w:eastAsia="华文中宋"/>
          <w:b/>
        </w:rPr>
        <w:t>投标人须知</w:t>
      </w:r>
      <w:r>
        <w:rPr>
          <w:b/>
        </w:rPr>
        <w:tab/>
      </w:r>
      <w:r>
        <w:rPr>
          <w:b/>
        </w:rPr>
        <w:fldChar w:fldCharType="begin"/>
      </w:r>
      <w:r>
        <w:rPr>
          <w:b/>
        </w:rPr>
        <w:instrText xml:space="preserve"> PAGEREF _Toc56070080 \h </w:instrText>
      </w:r>
      <w:r>
        <w:rPr>
          <w:b/>
        </w:rPr>
        <w:fldChar w:fldCharType="separate"/>
      </w:r>
      <w:r>
        <w:rPr>
          <w:b/>
        </w:rPr>
        <w:t>6</w:t>
      </w:r>
      <w:r>
        <w:rPr>
          <w:b/>
        </w:rPr>
        <w:fldChar w:fldCharType="end"/>
      </w:r>
      <w:r>
        <w:rPr>
          <w:b/>
        </w:rPr>
        <w:fldChar w:fldCharType="end"/>
      </w:r>
    </w:p>
    <w:p>
      <w:pPr>
        <w:pStyle w:val="27"/>
        <w:tabs>
          <w:tab w:val="right" w:leader="middleDot" w:pos="8949"/>
        </w:tabs>
        <w:rPr>
          <w:rFonts w:asciiTheme="minorHAnsi" w:hAnsiTheme="minorHAnsi" w:eastAsiaTheme="minorEastAsia" w:cstheme="minorBidi"/>
          <w:b/>
          <w:szCs w:val="22"/>
        </w:rPr>
      </w:pPr>
      <w:r>
        <w:fldChar w:fldCharType="begin"/>
      </w:r>
      <w:r>
        <w:instrText xml:space="preserve"> HYPERLINK \l "_Toc56070081" </w:instrText>
      </w:r>
      <w:r>
        <w:fldChar w:fldCharType="separate"/>
      </w:r>
      <w:r>
        <w:rPr>
          <w:rStyle w:val="44"/>
          <w:rFonts w:hint="eastAsia" w:ascii="华文中宋" w:hAnsi="华文中宋" w:eastAsia="华文中宋"/>
          <w:b/>
        </w:rPr>
        <w:t>第三章</w:t>
      </w:r>
      <w:r>
        <w:rPr>
          <w:rStyle w:val="44"/>
          <w:rFonts w:ascii="华文中宋" w:hAnsi="华文中宋" w:eastAsia="华文中宋"/>
          <w:b/>
        </w:rPr>
        <w:t xml:space="preserve">  </w:t>
      </w:r>
      <w:r>
        <w:rPr>
          <w:rStyle w:val="44"/>
          <w:rFonts w:hint="eastAsia" w:ascii="华文中宋" w:hAnsi="华文中宋" w:eastAsia="华文中宋"/>
          <w:b/>
        </w:rPr>
        <w:t>投标文件格式</w:t>
      </w:r>
      <w:r>
        <w:rPr>
          <w:b/>
        </w:rPr>
        <w:tab/>
      </w:r>
      <w:r>
        <w:rPr>
          <w:b/>
        </w:rPr>
        <w:fldChar w:fldCharType="begin"/>
      </w:r>
      <w:r>
        <w:rPr>
          <w:b/>
        </w:rPr>
        <w:instrText xml:space="preserve"> PAGEREF _Toc56070081 \h </w:instrText>
      </w:r>
      <w:r>
        <w:rPr>
          <w:b/>
        </w:rPr>
        <w:fldChar w:fldCharType="separate"/>
      </w:r>
      <w:r>
        <w:rPr>
          <w:b/>
        </w:rPr>
        <w:t>26</w:t>
      </w:r>
      <w:r>
        <w:rPr>
          <w:b/>
        </w:rPr>
        <w:fldChar w:fldCharType="end"/>
      </w:r>
      <w:r>
        <w:rPr>
          <w:b/>
        </w:rPr>
        <w:fldChar w:fldCharType="end"/>
      </w:r>
    </w:p>
    <w:p>
      <w:pPr>
        <w:pStyle w:val="27"/>
        <w:tabs>
          <w:tab w:val="right" w:leader="middleDot" w:pos="8949"/>
        </w:tabs>
        <w:rPr>
          <w:rFonts w:asciiTheme="minorHAnsi" w:hAnsiTheme="minorHAnsi" w:eastAsiaTheme="minorEastAsia" w:cstheme="minorBidi"/>
          <w:b/>
          <w:szCs w:val="22"/>
        </w:rPr>
      </w:pPr>
      <w:r>
        <w:fldChar w:fldCharType="begin"/>
      </w:r>
      <w:r>
        <w:instrText xml:space="preserve"> HYPERLINK \l "_Toc56070082" </w:instrText>
      </w:r>
      <w:r>
        <w:fldChar w:fldCharType="separate"/>
      </w:r>
      <w:r>
        <w:rPr>
          <w:rStyle w:val="44"/>
          <w:rFonts w:hint="eastAsia" w:ascii="华文中宋" w:hAnsi="华文中宋" w:eastAsia="华文中宋"/>
          <w:b/>
        </w:rPr>
        <w:t>第四章</w:t>
      </w:r>
      <w:r>
        <w:rPr>
          <w:rStyle w:val="44"/>
          <w:rFonts w:ascii="华文中宋" w:hAnsi="华文中宋" w:eastAsia="华文中宋"/>
          <w:b/>
        </w:rPr>
        <w:t xml:space="preserve">  </w:t>
      </w:r>
      <w:r>
        <w:rPr>
          <w:rStyle w:val="44"/>
          <w:rFonts w:hint="eastAsia" w:ascii="华文中宋" w:hAnsi="华文中宋" w:eastAsia="华文中宋"/>
          <w:b/>
        </w:rPr>
        <w:t>投标人和投标产品的资格、资质性及其他类似效力要求</w:t>
      </w:r>
      <w:r>
        <w:rPr>
          <w:b/>
        </w:rPr>
        <w:tab/>
      </w:r>
      <w:r>
        <w:rPr>
          <w:b/>
        </w:rPr>
        <w:fldChar w:fldCharType="begin"/>
      </w:r>
      <w:r>
        <w:rPr>
          <w:b/>
        </w:rPr>
        <w:instrText xml:space="preserve"> PAGEREF _Toc56070082 \h </w:instrText>
      </w:r>
      <w:r>
        <w:rPr>
          <w:b/>
        </w:rPr>
        <w:fldChar w:fldCharType="separate"/>
      </w:r>
      <w:r>
        <w:rPr>
          <w:b/>
        </w:rPr>
        <w:t>47</w:t>
      </w:r>
      <w:r>
        <w:rPr>
          <w:b/>
        </w:rPr>
        <w:fldChar w:fldCharType="end"/>
      </w:r>
      <w:r>
        <w:rPr>
          <w:b/>
        </w:rPr>
        <w:fldChar w:fldCharType="end"/>
      </w:r>
    </w:p>
    <w:p>
      <w:pPr>
        <w:pStyle w:val="27"/>
        <w:tabs>
          <w:tab w:val="right" w:leader="middleDot" w:pos="8949"/>
        </w:tabs>
        <w:rPr>
          <w:rFonts w:asciiTheme="minorHAnsi" w:hAnsiTheme="minorHAnsi" w:eastAsiaTheme="minorEastAsia" w:cstheme="minorBidi"/>
          <w:b/>
          <w:szCs w:val="22"/>
        </w:rPr>
      </w:pPr>
      <w:r>
        <w:fldChar w:fldCharType="begin"/>
      </w:r>
      <w:r>
        <w:instrText xml:space="preserve"> HYPERLINK \l "_Toc56070083" </w:instrText>
      </w:r>
      <w:r>
        <w:fldChar w:fldCharType="separate"/>
      </w:r>
      <w:r>
        <w:rPr>
          <w:rStyle w:val="44"/>
          <w:rFonts w:hint="eastAsia" w:ascii="华文中宋" w:hAnsi="华文中宋" w:eastAsia="华文中宋"/>
          <w:b/>
        </w:rPr>
        <w:t>第五章</w:t>
      </w:r>
      <w:r>
        <w:rPr>
          <w:rStyle w:val="44"/>
          <w:rFonts w:ascii="华文中宋" w:hAnsi="华文中宋" w:eastAsia="华文中宋"/>
          <w:b/>
        </w:rPr>
        <w:t xml:space="preserve">  </w:t>
      </w:r>
      <w:r>
        <w:rPr>
          <w:rStyle w:val="44"/>
          <w:rFonts w:hint="eastAsia" w:ascii="华文中宋" w:hAnsi="华文中宋" w:eastAsia="华文中宋"/>
          <w:b/>
        </w:rPr>
        <w:t>投标人应当提供的资格、资质性及其他类似效力要求的相关证明材料</w:t>
      </w:r>
      <w:r>
        <w:rPr>
          <w:b/>
        </w:rPr>
        <w:tab/>
      </w:r>
      <w:r>
        <w:rPr>
          <w:b/>
        </w:rPr>
        <w:fldChar w:fldCharType="begin"/>
      </w:r>
      <w:r>
        <w:rPr>
          <w:b/>
        </w:rPr>
        <w:instrText xml:space="preserve"> PAGEREF _Toc56070083 \h </w:instrText>
      </w:r>
      <w:r>
        <w:rPr>
          <w:b/>
        </w:rPr>
        <w:fldChar w:fldCharType="separate"/>
      </w:r>
      <w:r>
        <w:rPr>
          <w:b/>
        </w:rPr>
        <w:t>49</w:t>
      </w:r>
      <w:r>
        <w:rPr>
          <w:b/>
        </w:rPr>
        <w:fldChar w:fldCharType="end"/>
      </w:r>
      <w:r>
        <w:rPr>
          <w:b/>
        </w:rPr>
        <w:fldChar w:fldCharType="end"/>
      </w:r>
    </w:p>
    <w:p>
      <w:pPr>
        <w:pStyle w:val="27"/>
        <w:tabs>
          <w:tab w:val="right" w:leader="middleDot" w:pos="8949"/>
        </w:tabs>
        <w:rPr>
          <w:rFonts w:asciiTheme="minorHAnsi" w:hAnsiTheme="minorHAnsi" w:eastAsiaTheme="minorEastAsia" w:cstheme="minorBidi"/>
          <w:b/>
          <w:szCs w:val="22"/>
        </w:rPr>
      </w:pPr>
      <w:r>
        <w:fldChar w:fldCharType="begin"/>
      </w:r>
      <w:r>
        <w:instrText xml:space="preserve"> HYPERLINK \l "_Toc56070084" </w:instrText>
      </w:r>
      <w:r>
        <w:fldChar w:fldCharType="separate"/>
      </w:r>
      <w:r>
        <w:rPr>
          <w:rStyle w:val="44"/>
          <w:rFonts w:hint="eastAsia" w:ascii="华文中宋" w:hAnsi="华文中宋" w:eastAsia="华文中宋"/>
          <w:b/>
        </w:rPr>
        <w:t>第六章</w:t>
      </w:r>
      <w:r>
        <w:rPr>
          <w:rStyle w:val="44"/>
          <w:rFonts w:ascii="华文中宋" w:hAnsi="华文中宋" w:eastAsia="华文中宋"/>
          <w:b/>
        </w:rPr>
        <w:t xml:space="preserve">  </w:t>
      </w:r>
      <w:r>
        <w:rPr>
          <w:rStyle w:val="44"/>
          <w:rFonts w:hint="eastAsia" w:ascii="华文中宋" w:hAnsi="华文中宋" w:eastAsia="华文中宋"/>
          <w:b/>
        </w:rPr>
        <w:t>招标项目技术、服务、政府采购合同内容条款及其他商务要求</w:t>
      </w:r>
      <w:r>
        <w:rPr>
          <w:b/>
        </w:rPr>
        <w:tab/>
      </w:r>
      <w:r>
        <w:rPr>
          <w:b/>
        </w:rPr>
        <w:fldChar w:fldCharType="begin"/>
      </w:r>
      <w:r>
        <w:rPr>
          <w:b/>
        </w:rPr>
        <w:instrText xml:space="preserve"> PAGEREF _Toc56070084 \h </w:instrText>
      </w:r>
      <w:r>
        <w:rPr>
          <w:b/>
        </w:rPr>
        <w:fldChar w:fldCharType="separate"/>
      </w:r>
      <w:r>
        <w:rPr>
          <w:b/>
        </w:rPr>
        <w:t>51</w:t>
      </w:r>
      <w:r>
        <w:rPr>
          <w:b/>
        </w:rPr>
        <w:fldChar w:fldCharType="end"/>
      </w:r>
      <w:r>
        <w:rPr>
          <w:b/>
        </w:rPr>
        <w:fldChar w:fldCharType="end"/>
      </w:r>
    </w:p>
    <w:p>
      <w:pPr>
        <w:pStyle w:val="27"/>
        <w:tabs>
          <w:tab w:val="right" w:leader="middleDot" w:pos="8949"/>
        </w:tabs>
        <w:rPr>
          <w:rFonts w:asciiTheme="minorHAnsi" w:hAnsiTheme="minorHAnsi" w:eastAsiaTheme="minorEastAsia" w:cstheme="minorBidi"/>
          <w:b/>
          <w:szCs w:val="22"/>
        </w:rPr>
      </w:pPr>
      <w:r>
        <w:fldChar w:fldCharType="begin"/>
      </w:r>
      <w:r>
        <w:instrText xml:space="preserve"> HYPERLINK \l "_Toc56070085" </w:instrText>
      </w:r>
      <w:r>
        <w:fldChar w:fldCharType="separate"/>
      </w:r>
      <w:r>
        <w:rPr>
          <w:rStyle w:val="44"/>
          <w:rFonts w:hint="eastAsia" w:ascii="华文中宋" w:hAnsi="华文中宋" w:eastAsia="华文中宋"/>
          <w:b/>
        </w:rPr>
        <w:t>第七章</w:t>
      </w:r>
      <w:r>
        <w:rPr>
          <w:rStyle w:val="44"/>
          <w:rFonts w:ascii="华文中宋" w:hAnsi="华文中宋" w:eastAsia="华文中宋"/>
          <w:b/>
        </w:rPr>
        <w:t xml:space="preserve">  </w:t>
      </w:r>
      <w:r>
        <w:rPr>
          <w:rStyle w:val="44"/>
          <w:rFonts w:hint="eastAsia" w:ascii="华文中宋" w:hAnsi="华文中宋" w:eastAsia="华文中宋"/>
          <w:b/>
        </w:rPr>
        <w:t>评标办法</w:t>
      </w:r>
      <w:r>
        <w:rPr>
          <w:b/>
        </w:rPr>
        <w:tab/>
      </w:r>
      <w:r>
        <w:rPr>
          <w:b/>
        </w:rPr>
        <w:fldChar w:fldCharType="begin"/>
      </w:r>
      <w:r>
        <w:rPr>
          <w:b/>
        </w:rPr>
        <w:instrText xml:space="preserve"> PAGEREF _Toc56070085 \h </w:instrText>
      </w:r>
      <w:r>
        <w:rPr>
          <w:b/>
        </w:rPr>
        <w:fldChar w:fldCharType="separate"/>
      </w:r>
      <w:r>
        <w:rPr>
          <w:b/>
        </w:rPr>
        <w:t>67</w:t>
      </w:r>
      <w:r>
        <w:rPr>
          <w:b/>
        </w:rPr>
        <w:fldChar w:fldCharType="end"/>
      </w:r>
      <w:r>
        <w:rPr>
          <w:b/>
        </w:rPr>
        <w:fldChar w:fldCharType="end"/>
      </w:r>
    </w:p>
    <w:p>
      <w:pPr>
        <w:pStyle w:val="27"/>
        <w:tabs>
          <w:tab w:val="right" w:leader="middleDot" w:pos="8949"/>
        </w:tabs>
        <w:rPr>
          <w:rFonts w:asciiTheme="minorHAnsi" w:hAnsiTheme="minorHAnsi" w:eastAsiaTheme="minorEastAsia" w:cstheme="minorBidi"/>
          <w:b/>
          <w:szCs w:val="22"/>
        </w:rPr>
      </w:pPr>
      <w:r>
        <w:fldChar w:fldCharType="begin"/>
      </w:r>
      <w:r>
        <w:instrText xml:space="preserve"> HYPERLINK \l "_Toc56070086" </w:instrText>
      </w:r>
      <w:r>
        <w:fldChar w:fldCharType="separate"/>
      </w:r>
      <w:r>
        <w:rPr>
          <w:rStyle w:val="44"/>
          <w:rFonts w:hint="eastAsia" w:ascii="华文中宋" w:hAnsi="华文中宋" w:eastAsia="华文中宋"/>
          <w:b/>
        </w:rPr>
        <w:t>第八章</w:t>
      </w:r>
      <w:r>
        <w:rPr>
          <w:rStyle w:val="44"/>
          <w:rFonts w:ascii="华文中宋" w:hAnsi="华文中宋" w:eastAsia="华文中宋"/>
          <w:b/>
        </w:rPr>
        <w:t xml:space="preserve">  </w:t>
      </w:r>
      <w:r>
        <w:rPr>
          <w:rStyle w:val="44"/>
          <w:rFonts w:hint="eastAsia" w:ascii="华文中宋" w:hAnsi="华文中宋" w:eastAsia="华文中宋"/>
          <w:b/>
        </w:rPr>
        <w:t>政府采购合同</w:t>
      </w:r>
      <w:r>
        <w:rPr>
          <w:b/>
        </w:rPr>
        <w:tab/>
      </w:r>
      <w:r>
        <w:rPr>
          <w:b/>
        </w:rPr>
        <w:fldChar w:fldCharType="begin"/>
      </w:r>
      <w:r>
        <w:rPr>
          <w:b/>
        </w:rPr>
        <w:instrText xml:space="preserve"> PAGEREF _Toc56070086 \h </w:instrText>
      </w:r>
      <w:r>
        <w:rPr>
          <w:b/>
        </w:rPr>
        <w:fldChar w:fldCharType="separate"/>
      </w:r>
      <w:r>
        <w:rPr>
          <w:b/>
        </w:rPr>
        <w:t>79</w:t>
      </w:r>
      <w:r>
        <w:rPr>
          <w:b/>
        </w:rPr>
        <w:fldChar w:fldCharType="end"/>
      </w:r>
      <w:r>
        <w:rPr>
          <w:b/>
        </w:rPr>
        <w:fldChar w:fldCharType="end"/>
      </w:r>
    </w:p>
    <w:p>
      <w:pPr>
        <w:spacing w:line="480" w:lineRule="auto"/>
        <w:rPr>
          <w:rFonts w:asciiTheme="minorEastAsia" w:hAnsiTheme="minorEastAsia" w:eastAsiaTheme="minorEastAsia"/>
          <w:color w:val="000000" w:themeColor="text1"/>
          <w:sz w:val="28"/>
          <w:szCs w:val="28"/>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cs="宋体" w:asciiTheme="minorEastAsia" w:hAnsiTheme="minorEastAsia" w:eastAsiaTheme="minorEastAsia"/>
          <w:b/>
          <w:color w:val="000000" w:themeColor="text1"/>
          <w:sz w:val="24"/>
          <w14:textFill>
            <w14:solidFill>
              <w14:schemeClr w14:val="tx1"/>
            </w14:solidFill>
          </w14:textFill>
        </w:rPr>
        <w:fldChar w:fldCharType="end"/>
      </w:r>
      <w:bookmarkStart w:id="10" w:name="_Toc24584"/>
    </w:p>
    <w:p>
      <w:pPr>
        <w:pStyle w:val="2"/>
        <w:spacing w:line="240" w:lineRule="atLeast"/>
        <w:jc w:val="center"/>
        <w:rPr>
          <w:rFonts w:asciiTheme="minorEastAsia" w:hAnsiTheme="minorEastAsia" w:eastAsiaTheme="minorEastAsia"/>
          <w:color w:val="000000" w:themeColor="text1"/>
          <w:sz w:val="36"/>
          <w:szCs w:val="36"/>
          <w14:textFill>
            <w14:solidFill>
              <w14:schemeClr w14:val="tx1"/>
            </w14:solidFill>
          </w14:textFill>
        </w:rPr>
      </w:pPr>
      <w:bookmarkStart w:id="11" w:name="_Toc56070079"/>
      <w:r>
        <w:rPr>
          <w:rFonts w:hint="eastAsia" w:asciiTheme="minorEastAsia" w:hAnsiTheme="minorEastAsia" w:eastAsiaTheme="minorEastAsia"/>
          <w:color w:val="000000" w:themeColor="text1"/>
          <w:sz w:val="36"/>
          <w:szCs w:val="36"/>
          <w14:textFill>
            <w14:solidFill>
              <w14:schemeClr w14:val="tx1"/>
            </w14:solidFill>
          </w14:textFill>
        </w:rPr>
        <w:t>第一章  投标邀请</w:t>
      </w:r>
      <w:bookmarkEnd w:id="10"/>
      <w:bookmarkEnd w:id="11"/>
    </w:p>
    <w:p>
      <w:pPr>
        <w:tabs>
          <w:tab w:val="left" w:pos="7665"/>
        </w:tabs>
        <w:spacing w:line="40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u w:val="single"/>
          <w14:textFill>
            <w14:solidFill>
              <w14:schemeClr w14:val="tx1"/>
            </w14:solidFill>
          </w14:textFill>
        </w:rPr>
        <w:t>四川国际招标有限责任公司</w:t>
      </w:r>
      <w:r>
        <w:rPr>
          <w:rFonts w:hint="eastAsia" w:cs="宋体" w:asciiTheme="minorEastAsia" w:hAnsiTheme="minorEastAsia" w:eastAsiaTheme="minorEastAsia"/>
          <w:color w:val="000000" w:themeColor="text1"/>
          <w:sz w:val="24"/>
          <w14:textFill>
            <w14:solidFill>
              <w14:schemeClr w14:val="tx1"/>
            </w14:solidFill>
          </w14:textFill>
        </w:rPr>
        <w:t>受</w:t>
      </w:r>
      <w:r>
        <w:rPr>
          <w:rFonts w:hint="eastAsia" w:cs="宋体" w:asciiTheme="minorEastAsia" w:hAnsiTheme="minorEastAsia" w:eastAsiaTheme="minorEastAsia"/>
          <w:color w:val="000000" w:themeColor="text1"/>
          <w:sz w:val="24"/>
          <w:u w:val="single"/>
          <w14:textFill>
            <w14:solidFill>
              <w14:schemeClr w14:val="tx1"/>
            </w14:solidFill>
          </w14:textFill>
        </w:rPr>
        <w:t>金堂县第一人民医院</w:t>
      </w:r>
      <w:r>
        <w:rPr>
          <w:rFonts w:hint="eastAsia" w:cs="宋体" w:asciiTheme="minorEastAsia" w:hAnsiTheme="minorEastAsia" w:eastAsiaTheme="minorEastAsia"/>
          <w:color w:val="000000" w:themeColor="text1"/>
          <w:sz w:val="24"/>
          <w14:textFill>
            <w14:solidFill>
              <w14:schemeClr w14:val="tx1"/>
            </w14:solidFill>
          </w14:textFill>
        </w:rPr>
        <w:t>委托，拟对</w:t>
      </w:r>
      <w:bookmarkStart w:id="12" w:name="PO_默认文件内容_4"/>
      <w:r>
        <w:rPr>
          <w:rFonts w:hint="eastAsia" w:cs="宋体" w:asciiTheme="minorEastAsia" w:hAnsiTheme="minorEastAsia" w:eastAsiaTheme="minorEastAsia"/>
          <w:color w:val="000000" w:themeColor="text1"/>
          <w:sz w:val="24"/>
          <w:u w:val="single"/>
          <w14:textFill>
            <w14:solidFill>
              <w14:schemeClr w14:val="tx1"/>
            </w14:solidFill>
          </w14:textFill>
        </w:rPr>
        <w:t>金堂县第一人民医院C型臂等医疗设备采购项目</w:t>
      </w:r>
      <w:r>
        <w:rPr>
          <w:rFonts w:hint="eastAsia" w:cs="宋体" w:asciiTheme="minorEastAsia" w:hAnsiTheme="minorEastAsia" w:eastAsiaTheme="minorEastAsia"/>
          <w:color w:val="000000" w:themeColor="text1"/>
          <w:sz w:val="24"/>
          <w14:textFill>
            <w14:solidFill>
              <w14:schemeClr w14:val="tx1"/>
            </w14:solidFill>
          </w14:textFill>
        </w:rPr>
        <w:t>进行国内公开招标，兹邀请符合本次招标要求的供应商参加投标。</w:t>
      </w:r>
      <w:bookmarkEnd w:id="12"/>
    </w:p>
    <w:p>
      <w:pPr>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一、招标编号：</w:t>
      </w:r>
      <w:r>
        <w:rPr>
          <w:rFonts w:asciiTheme="minorEastAsia" w:hAnsiTheme="minorEastAsia" w:eastAsiaTheme="minorEastAsia"/>
          <w:b/>
          <w:color w:val="000000" w:themeColor="text1"/>
          <w:sz w:val="24"/>
          <w14:textFill>
            <w14:solidFill>
              <w14:schemeClr w14:val="tx1"/>
            </w14:solidFill>
          </w14:textFill>
        </w:rPr>
        <w:t>XXXX</w:t>
      </w:r>
      <w:r>
        <w:rPr>
          <w:rFonts w:hint="eastAsia" w:asciiTheme="minorEastAsia" w:hAnsiTheme="minorEastAsia" w:eastAsiaTheme="minorEastAsia"/>
          <w:b/>
          <w:color w:val="000000" w:themeColor="text1"/>
          <w:sz w:val="24"/>
          <w14:textFill>
            <w14:solidFill>
              <w14:schemeClr w14:val="tx1"/>
            </w14:solidFill>
          </w14:textFill>
        </w:rPr>
        <w:t>。</w:t>
      </w:r>
    </w:p>
    <w:p>
      <w:pPr>
        <w:spacing w:line="360" w:lineRule="auto"/>
        <w:ind w:right="31" w:rightChars="15" w:firstLine="482" w:firstLineChars="200"/>
        <w:rPr>
          <w:rFonts w:asciiTheme="minorEastAsia" w:hAnsiTheme="minorEastAsia" w:eastAsiaTheme="minorEastAsia"/>
          <w:b/>
          <w:color w:val="000000" w:themeColor="text1"/>
          <w:sz w:val="24"/>
          <w:szCs w:val="32"/>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二、</w:t>
      </w:r>
      <w:r>
        <w:rPr>
          <w:rFonts w:hint="eastAsia" w:asciiTheme="minorEastAsia" w:hAnsiTheme="minorEastAsia" w:eastAsiaTheme="minorEastAsia"/>
          <w:b/>
          <w:color w:val="000000" w:themeColor="text1"/>
          <w:sz w:val="24"/>
          <w14:textFill>
            <w14:solidFill>
              <w14:schemeClr w14:val="tx1"/>
            </w14:solidFill>
          </w14:textFill>
        </w:rPr>
        <w:t>招标项目：</w:t>
      </w:r>
      <w:r>
        <w:rPr>
          <w:rFonts w:hint="eastAsia" w:asciiTheme="minorEastAsia" w:hAnsiTheme="minorEastAsia" w:eastAsiaTheme="minorEastAsia"/>
          <w:bCs/>
          <w:color w:val="000000" w:themeColor="text1"/>
          <w:sz w:val="24"/>
          <w:szCs w:val="32"/>
          <w14:textFill>
            <w14:solidFill>
              <w14:schemeClr w14:val="tx1"/>
            </w14:solidFill>
          </w14:textFill>
        </w:rPr>
        <w:t>金堂县第一人民医院C型臂等医疗设备采购项目</w:t>
      </w:r>
      <w:r>
        <w:rPr>
          <w:rFonts w:hint="eastAsia" w:asciiTheme="minorEastAsia" w:hAnsiTheme="minorEastAsia" w:eastAsiaTheme="minorEastAsia"/>
          <w:b/>
          <w:color w:val="000000" w:themeColor="text1"/>
          <w:sz w:val="24"/>
          <w:szCs w:val="32"/>
          <w14:textFill>
            <w14:solidFill>
              <w14:schemeClr w14:val="tx1"/>
            </w14:solidFill>
          </w14:textFill>
        </w:rPr>
        <w:t>。</w:t>
      </w:r>
    </w:p>
    <w:p>
      <w:pPr>
        <w:spacing w:line="360" w:lineRule="auto"/>
        <w:ind w:right="31" w:rightChars="15" w:firstLine="482" w:firstLineChars="200"/>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szCs w:val="28"/>
          <w14:textFill>
            <w14:solidFill>
              <w14:schemeClr w14:val="tx1"/>
            </w14:solidFill>
          </w14:textFill>
        </w:rPr>
        <w:t>三、资金来源：</w:t>
      </w:r>
      <w:bookmarkStart w:id="13" w:name="PO_资金性质_1"/>
      <w:r>
        <w:rPr>
          <w:rFonts w:hint="eastAsia" w:asciiTheme="minorEastAsia" w:hAnsiTheme="minorEastAsia" w:eastAsiaTheme="minorEastAsia"/>
          <w:color w:val="000000" w:themeColor="text1"/>
          <w:sz w:val="24"/>
          <w14:textFill>
            <w14:solidFill>
              <w14:schemeClr w14:val="tx1"/>
            </w14:solidFill>
          </w14:textFill>
        </w:rPr>
        <w:t>财政性资金</w:t>
      </w:r>
      <w:bookmarkEnd w:id="13"/>
    </w:p>
    <w:p>
      <w:pPr>
        <w:spacing w:line="360" w:lineRule="auto"/>
        <w:ind w:firstLine="482"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四</w:t>
      </w:r>
      <w:r>
        <w:rPr>
          <w:rFonts w:hint="eastAsia" w:asciiTheme="minorEastAsia" w:hAnsiTheme="minorEastAsia" w:eastAsiaTheme="minorEastAsia"/>
          <w:b/>
          <w:bCs/>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招标项目简介：</w:t>
      </w:r>
    </w:p>
    <w:p>
      <w:pPr>
        <w:spacing w:after="120" w:afterLines="50" w:line="420" w:lineRule="exact"/>
        <w:ind w:firstLine="464" w:firstLineChars="200"/>
        <w:rPr>
          <w:rFonts w:asciiTheme="minorEastAsia" w:hAnsiTheme="minorEastAsia" w:eastAsiaTheme="minorEastAsia"/>
          <w:bCs/>
          <w:color w:val="000000" w:themeColor="text1"/>
          <w:sz w:val="24"/>
          <w:szCs w:val="32"/>
          <w14:textFill>
            <w14:solidFill>
              <w14:schemeClr w14:val="tx1"/>
            </w14:solidFill>
          </w14:textFill>
        </w:rPr>
      </w:pPr>
      <w:bookmarkStart w:id="14" w:name="PO_默认文件内容_3"/>
      <w:r>
        <w:rPr>
          <w:rFonts w:hint="eastAsia" w:asciiTheme="minorEastAsia" w:hAnsiTheme="minorEastAsia" w:eastAsiaTheme="minorEastAsia"/>
          <w:color w:val="000000" w:themeColor="text1"/>
          <w:spacing w:val="-4"/>
          <w:sz w:val="24"/>
          <w14:textFill>
            <w14:solidFill>
              <w14:schemeClr w14:val="tx1"/>
            </w14:solidFill>
          </w14:textFill>
        </w:rPr>
        <w:t>本项目共</w:t>
      </w:r>
      <w:r>
        <w:rPr>
          <w:rFonts w:asciiTheme="minorEastAsia" w:hAnsiTheme="minorEastAsia" w:eastAsiaTheme="minorEastAsia"/>
          <w:color w:val="000000" w:themeColor="text1"/>
          <w:spacing w:val="-4"/>
          <w:sz w:val="24"/>
          <w:u w:val="single"/>
          <w14:textFill>
            <w14:solidFill>
              <w14:schemeClr w14:val="tx1"/>
            </w14:solidFill>
          </w14:textFill>
        </w:rPr>
        <w:t>5</w:t>
      </w:r>
      <w:r>
        <w:rPr>
          <w:rFonts w:hint="eastAsia" w:asciiTheme="minorEastAsia" w:hAnsiTheme="minorEastAsia" w:eastAsiaTheme="minorEastAsia"/>
          <w:color w:val="000000" w:themeColor="text1"/>
          <w:spacing w:val="-4"/>
          <w:sz w:val="24"/>
          <w14:textFill>
            <w14:solidFill>
              <w14:schemeClr w14:val="tx1"/>
            </w14:solidFill>
          </w14:textFill>
        </w:rPr>
        <w:t>个包，不允许</w:t>
      </w:r>
      <w:r>
        <w:rPr>
          <w:rFonts w:asciiTheme="minorEastAsia" w:hAnsiTheme="minorEastAsia" w:eastAsiaTheme="minorEastAsia"/>
          <w:color w:val="000000" w:themeColor="text1"/>
          <w:spacing w:val="-4"/>
          <w:sz w:val="24"/>
          <w14:textFill>
            <w14:solidFill>
              <w14:schemeClr w14:val="tx1"/>
            </w14:solidFill>
          </w14:textFill>
        </w:rPr>
        <w:t>采购进口产品，</w:t>
      </w:r>
      <w:r>
        <w:rPr>
          <w:rFonts w:hint="eastAsia" w:asciiTheme="minorEastAsia" w:hAnsiTheme="minorEastAsia" w:eastAsiaTheme="minorEastAsia"/>
          <w:color w:val="000000" w:themeColor="text1"/>
          <w:spacing w:val="-4"/>
          <w:sz w:val="24"/>
          <w14:textFill>
            <w14:solidFill>
              <w14:schemeClr w14:val="tx1"/>
            </w14:solidFill>
          </w14:textFill>
        </w:rPr>
        <w:t>采购</w:t>
      </w:r>
      <w:r>
        <w:rPr>
          <w:rFonts w:hint="eastAsia" w:asciiTheme="minorEastAsia" w:hAnsiTheme="minorEastAsia" w:eastAsiaTheme="minorEastAsia"/>
          <w:bCs/>
          <w:color w:val="000000" w:themeColor="text1"/>
          <w:sz w:val="24"/>
          <w:szCs w:val="32"/>
          <w14:textFill>
            <w14:solidFill>
              <w14:schemeClr w14:val="tx1"/>
            </w14:solidFill>
          </w14:textFill>
        </w:rPr>
        <w:t>内容如下：</w:t>
      </w:r>
    </w:p>
    <w:tbl>
      <w:tblPr>
        <w:tblStyle w:val="39"/>
        <w:tblpPr w:leftFromText="180" w:rightFromText="180" w:vertAnchor="text" w:horzAnchor="page" w:tblpX="949" w:tblpY="301"/>
        <w:tblOverlap w:val="never"/>
        <w:tblW w:w="9654" w:type="dxa"/>
        <w:tblInd w:w="0" w:type="dxa"/>
        <w:tblLayout w:type="fixed"/>
        <w:tblCellMar>
          <w:top w:w="0" w:type="dxa"/>
          <w:left w:w="0" w:type="dxa"/>
          <w:bottom w:w="0" w:type="dxa"/>
          <w:right w:w="0" w:type="dxa"/>
        </w:tblCellMar>
      </w:tblPr>
      <w:tblGrid>
        <w:gridCol w:w="1195"/>
        <w:gridCol w:w="840"/>
        <w:gridCol w:w="3656"/>
        <w:gridCol w:w="1167"/>
        <w:gridCol w:w="1167"/>
        <w:gridCol w:w="1629"/>
      </w:tblGrid>
      <w:tr>
        <w:tblPrEx>
          <w:tblCellMar>
            <w:top w:w="0" w:type="dxa"/>
            <w:left w:w="0" w:type="dxa"/>
            <w:bottom w:w="0" w:type="dxa"/>
            <w:right w:w="0" w:type="dxa"/>
          </w:tblCellMar>
        </w:tblPrEx>
        <w:trPr>
          <w:trHeight w:val="524"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lang w:bidi="ar"/>
                <w14:textFill>
                  <w14:solidFill>
                    <w14:schemeClr w14:val="tx1"/>
                  </w14:solidFill>
                </w14:textFill>
              </w:rPr>
              <w:t>包号</w:t>
            </w:r>
          </w:p>
        </w:tc>
        <w:tc>
          <w:tcPr>
            <w:tcW w:w="449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lang w:bidi="ar"/>
                <w14:textFill>
                  <w14:solidFill>
                    <w14:schemeClr w14:val="tx1"/>
                  </w14:solidFill>
                </w14:textFill>
              </w:rPr>
              <w:t>设备清单</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rPr>
                <w:rFonts w:ascii="宋体" w:hAnsi="宋体" w:cs="宋体"/>
                <w:b/>
                <w:color w:val="000000" w:themeColor="text1"/>
                <w:kern w:val="0"/>
                <w:sz w:val="22"/>
                <w:szCs w:val="22"/>
                <w:lang w:bidi="ar"/>
                <w14:textFill>
                  <w14:solidFill>
                    <w14:schemeClr w14:val="tx1"/>
                  </w14:solidFill>
                </w14:textFill>
              </w:rPr>
            </w:pPr>
            <w:r>
              <w:rPr>
                <w:rFonts w:hint="eastAsia" w:ascii="宋体" w:hAnsi="宋体" w:cs="宋体"/>
                <w:b/>
                <w:color w:val="000000" w:themeColor="text1"/>
                <w:kern w:val="0"/>
                <w:sz w:val="22"/>
                <w:szCs w:val="22"/>
                <w:lang w:bidi="ar"/>
                <w14:textFill>
                  <w14:solidFill>
                    <w14:schemeClr w14:val="tx1"/>
                  </w14:solidFill>
                </w14:textFill>
              </w:rPr>
              <w:t>单位</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lang w:bidi="ar"/>
                <w14:textFill>
                  <w14:solidFill>
                    <w14:schemeClr w14:val="tx1"/>
                  </w14:solidFill>
                </w14:textFill>
              </w:rPr>
              <w:t>数量</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commentRangeStart w:id="0"/>
            <w:r>
              <w:rPr>
                <w:rFonts w:hint="eastAsia" w:ascii="宋体" w:hAnsi="宋体" w:cs="宋体"/>
                <w:b/>
                <w:color w:val="000000" w:themeColor="text1"/>
                <w:kern w:val="0"/>
                <w:sz w:val="22"/>
                <w:szCs w:val="22"/>
                <w:lang w:bidi="ar"/>
                <w14:textFill>
                  <w14:solidFill>
                    <w14:schemeClr w14:val="tx1"/>
                  </w14:solidFill>
                </w14:textFill>
              </w:rPr>
              <w:t>最高单项限价（万元）</w:t>
            </w:r>
            <w:commentRangeEnd w:id="0"/>
            <w:r>
              <w:rPr>
                <w:rStyle w:val="45"/>
              </w:rPr>
              <w:commentReference w:id="0"/>
            </w:r>
          </w:p>
        </w:tc>
      </w:tr>
      <w:tr>
        <w:tblPrEx>
          <w:tblCellMar>
            <w:top w:w="0" w:type="dxa"/>
            <w:left w:w="0" w:type="dxa"/>
            <w:bottom w:w="0" w:type="dxa"/>
            <w:right w:w="0" w:type="dxa"/>
          </w:tblCellMar>
        </w:tblPrEx>
        <w:trPr>
          <w:trHeight w:val="490" w:hRule="atLeast"/>
        </w:trPr>
        <w:tc>
          <w:tcPr>
            <w:tcW w:w="119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0</w:t>
            </w:r>
            <w:r>
              <w:rPr>
                <w:rFonts w:hint="eastAsia" w:ascii="宋体" w:hAnsi="宋体" w:cs="宋体"/>
                <w:color w:val="000000" w:themeColor="text1"/>
                <w:kern w:val="0"/>
                <w:sz w:val="22"/>
                <w:szCs w:val="22"/>
                <w:lang w:bidi="ar"/>
                <w14:textFill>
                  <w14:solidFill>
                    <w14:schemeClr w14:val="tx1"/>
                  </w14:solidFill>
                </w14:textFill>
              </w:rPr>
              <w:t>1</w:t>
            </w: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01-01</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sz w:val="22"/>
                <w:szCs w:val="22"/>
              </w:rPr>
              <w:t>C型臂</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color w:val="000000"/>
                <w:sz w:val="22"/>
                <w:szCs w:val="22"/>
              </w:rPr>
              <w:t>1</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150</w:t>
            </w:r>
          </w:p>
        </w:tc>
      </w:tr>
      <w:tr>
        <w:tblPrEx>
          <w:tblCellMar>
            <w:top w:w="0" w:type="dxa"/>
            <w:left w:w="0" w:type="dxa"/>
            <w:bottom w:w="0" w:type="dxa"/>
            <w:right w:w="0" w:type="dxa"/>
          </w:tblCellMar>
        </w:tblPrEx>
        <w:trPr>
          <w:trHeight w:val="490"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02</w:t>
            </w: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02-01</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等线" w:eastAsia="等线"/>
                <w:sz w:val="22"/>
                <w:szCs w:val="22"/>
              </w:rPr>
            </w:pPr>
            <w:r>
              <w:rPr>
                <w:rFonts w:hint="eastAsia" w:ascii="等线" w:eastAsia="等线"/>
                <w:sz w:val="22"/>
                <w:szCs w:val="22"/>
              </w:rPr>
              <w:t>鼻内窥镜系统</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套</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等线" w:eastAsia="等线"/>
                <w:color w:val="000000"/>
                <w:sz w:val="22"/>
                <w:szCs w:val="22"/>
              </w:rPr>
            </w:pPr>
            <w:r>
              <w:rPr>
                <w:rFonts w:ascii="等线" w:eastAsia="等线"/>
                <w:color w:val="000000"/>
                <w:sz w:val="22"/>
                <w:szCs w:val="22"/>
              </w:rPr>
              <w:t>1</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等线" w:eastAsia="等线"/>
                <w:color w:val="000000"/>
                <w:sz w:val="22"/>
                <w:szCs w:val="22"/>
              </w:rPr>
            </w:pPr>
            <w:r>
              <w:rPr>
                <w:rFonts w:ascii="等线" w:eastAsia="等线"/>
                <w:color w:val="000000"/>
                <w:sz w:val="22"/>
                <w:szCs w:val="22"/>
              </w:rPr>
              <w:t>30</w:t>
            </w:r>
          </w:p>
        </w:tc>
      </w:tr>
      <w:tr>
        <w:tblPrEx>
          <w:tblCellMar>
            <w:top w:w="0" w:type="dxa"/>
            <w:left w:w="0" w:type="dxa"/>
            <w:bottom w:w="0" w:type="dxa"/>
            <w:right w:w="0" w:type="dxa"/>
          </w:tblCellMar>
        </w:tblPrEx>
        <w:trPr>
          <w:trHeight w:val="490" w:hRule="atLeast"/>
        </w:trPr>
        <w:tc>
          <w:tcPr>
            <w:tcW w:w="119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03</w:t>
            </w: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03-01</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sz w:val="22"/>
                <w:szCs w:val="22"/>
              </w:rPr>
              <w:t>全自动清洗机</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color w:val="000000"/>
                <w:sz w:val="22"/>
                <w:szCs w:val="22"/>
              </w:rPr>
              <w:t>1</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20</w:t>
            </w:r>
          </w:p>
        </w:tc>
      </w:tr>
      <w:tr>
        <w:tblPrEx>
          <w:tblCellMar>
            <w:top w:w="0" w:type="dxa"/>
            <w:left w:w="0" w:type="dxa"/>
            <w:bottom w:w="0" w:type="dxa"/>
            <w:right w:w="0" w:type="dxa"/>
          </w:tblCellMar>
        </w:tblPrEx>
        <w:trPr>
          <w:trHeight w:val="490"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0</w:t>
            </w:r>
            <w:r>
              <w:rPr>
                <w:rFonts w:hint="eastAsia" w:ascii="宋体" w:hAnsi="宋体" w:cs="宋体"/>
                <w:color w:val="000000" w:themeColor="text1"/>
                <w:kern w:val="0"/>
                <w:sz w:val="22"/>
                <w:szCs w:val="22"/>
                <w:lang w:bidi="ar"/>
                <w14:textFill>
                  <w14:solidFill>
                    <w14:schemeClr w14:val="tx1"/>
                  </w14:solidFill>
                </w14:textFill>
              </w:rPr>
              <w:t>4</w:t>
            </w: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04-01</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sz w:val="22"/>
                <w:szCs w:val="22"/>
              </w:rPr>
              <w:t>多参数监护仪</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30</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default" w:ascii="宋体" w:hAnsi="宋体" w:eastAsia="宋体" w:cs="宋体"/>
                <w:color w:val="000000" w:themeColor="text1"/>
                <w:sz w:val="22"/>
                <w:szCs w:val="22"/>
                <w:lang w:val="en-US" w:eastAsia="zh-CN"/>
                <w14:textFill>
                  <w14:solidFill>
                    <w14:schemeClr w14:val="tx1"/>
                  </w14:solidFill>
                </w14:textFill>
              </w:rPr>
            </w:pPr>
            <w:r>
              <w:rPr>
                <w:rFonts w:hint="eastAsia" w:ascii="等线" w:eastAsia="等线"/>
                <w:color w:val="000000"/>
                <w:sz w:val="22"/>
                <w:szCs w:val="22"/>
                <w:lang w:val="en-US" w:eastAsia="zh-CN"/>
              </w:rPr>
              <w:t>60</w:t>
            </w:r>
          </w:p>
        </w:tc>
      </w:tr>
      <w:tr>
        <w:tblPrEx>
          <w:tblCellMar>
            <w:top w:w="0" w:type="dxa"/>
            <w:left w:w="0" w:type="dxa"/>
            <w:bottom w:w="0" w:type="dxa"/>
            <w:right w:w="0" w:type="dxa"/>
          </w:tblCellMar>
        </w:tblPrEx>
        <w:trPr>
          <w:trHeight w:val="490" w:hRule="atLeast"/>
        </w:trPr>
        <w:tc>
          <w:tcPr>
            <w:tcW w:w="119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05</w:t>
            </w:r>
          </w:p>
        </w:tc>
        <w:tc>
          <w:tcPr>
            <w:tcW w:w="840" w:type="dxa"/>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05-01</w:t>
            </w:r>
          </w:p>
        </w:tc>
        <w:tc>
          <w:tcPr>
            <w:tcW w:w="3656" w:type="dxa"/>
            <w:tcBorders>
              <w:top w:val="nil"/>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等线" w:eastAsia="等线"/>
                <w:sz w:val="22"/>
                <w:szCs w:val="22"/>
              </w:rPr>
            </w:pPr>
            <w:r>
              <w:rPr>
                <w:rFonts w:hint="eastAsia" w:ascii="等线" w:eastAsia="等线"/>
                <w:sz w:val="22"/>
                <w:szCs w:val="22"/>
              </w:rPr>
              <w:t>输液泵</w:t>
            </w:r>
          </w:p>
        </w:tc>
        <w:tc>
          <w:tcPr>
            <w:tcW w:w="1167" w:type="dxa"/>
            <w:tcBorders>
              <w:top w:val="nil"/>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等线" w:eastAsia="等线"/>
                <w:color w:val="000000"/>
                <w:sz w:val="22"/>
                <w:szCs w:val="22"/>
              </w:rPr>
            </w:pPr>
            <w:r>
              <w:rPr>
                <w:rFonts w:ascii="等线" w:eastAsia="等线"/>
                <w:color w:val="000000"/>
                <w:sz w:val="22"/>
                <w:szCs w:val="22"/>
              </w:rPr>
              <w:t>30</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等线" w:eastAsia="等线"/>
                <w:color w:val="000000"/>
                <w:sz w:val="22"/>
                <w:szCs w:val="22"/>
              </w:rPr>
            </w:pPr>
            <w:r>
              <w:rPr>
                <w:rFonts w:ascii="等线" w:eastAsia="等线"/>
                <w:color w:val="000000"/>
                <w:sz w:val="22"/>
                <w:szCs w:val="22"/>
              </w:rPr>
              <w:t>1</w:t>
            </w:r>
            <w:r>
              <w:rPr>
                <w:rFonts w:hint="eastAsia" w:ascii="等线" w:eastAsia="等线"/>
                <w:color w:val="000000"/>
                <w:sz w:val="22"/>
                <w:szCs w:val="22"/>
              </w:rPr>
              <w:t>5</w:t>
            </w:r>
          </w:p>
        </w:tc>
      </w:tr>
      <w:tr>
        <w:tblPrEx>
          <w:tblCellMar>
            <w:top w:w="0" w:type="dxa"/>
            <w:left w:w="0" w:type="dxa"/>
            <w:bottom w:w="0" w:type="dxa"/>
            <w:right w:w="0" w:type="dxa"/>
          </w:tblCellMar>
        </w:tblPrEx>
        <w:trPr>
          <w:trHeight w:val="490" w:hRule="atLeast"/>
        </w:trPr>
        <w:tc>
          <w:tcPr>
            <w:tcW w:w="119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r>
              <w:rPr>
                <w:rFonts w:ascii="宋体" w:hAnsi="宋体" w:cs="宋体"/>
                <w:color w:val="000000" w:themeColor="text1"/>
                <w:sz w:val="22"/>
                <w:szCs w:val="22"/>
                <w14:textFill>
                  <w14:solidFill>
                    <w14:schemeClr w14:val="tx1"/>
                  </w14:solidFill>
                </w14:textFill>
              </w:rPr>
              <w:t>5</w:t>
            </w:r>
            <w:r>
              <w:rPr>
                <w:rFonts w:hint="eastAsia" w:ascii="宋体" w:hAnsi="宋体" w:cs="宋体"/>
                <w:color w:val="000000" w:themeColor="text1"/>
                <w:sz w:val="22"/>
                <w:szCs w:val="22"/>
                <w14:textFill>
                  <w14:solidFill>
                    <w14:schemeClr w14:val="tx1"/>
                  </w14:solidFill>
                </w14:textFill>
              </w:rPr>
              <w:t>-02</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sz w:val="22"/>
                <w:szCs w:val="22"/>
              </w:rPr>
              <w:t>注射泵</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30</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15</w:t>
            </w:r>
          </w:p>
        </w:tc>
      </w:tr>
    </w:tbl>
    <w:p>
      <w:pPr>
        <w:pStyle w:val="13"/>
        <w:bidi w:val="0"/>
      </w:pPr>
    </w:p>
    <w:p>
      <w:pPr>
        <w:spacing w:after="120" w:afterLines="50" w:line="420" w:lineRule="exact"/>
        <w:ind w:firstLine="480" w:firstLineChars="200"/>
        <w:rPr>
          <w:rFonts w:asciiTheme="minorEastAsia" w:hAnsiTheme="minorEastAsia" w:eastAsiaTheme="minorEastAsia"/>
          <w:color w:val="000000" w:themeColor="text1"/>
          <w:sz w:val="24"/>
          <w:szCs w:val="28"/>
          <w14:textFill>
            <w14:solidFill>
              <w14:schemeClr w14:val="tx1"/>
            </w14:solidFill>
          </w14:textFill>
        </w:rPr>
      </w:pPr>
      <w:r>
        <w:rPr>
          <w:rFonts w:hint="eastAsia" w:asciiTheme="minorEastAsia" w:hAnsiTheme="minorEastAsia" w:eastAsiaTheme="minorEastAsia"/>
          <w:color w:val="000000" w:themeColor="text1"/>
          <w:sz w:val="24"/>
          <w:szCs w:val="28"/>
          <w14:textFill>
            <w14:solidFill>
              <w14:schemeClr w14:val="tx1"/>
            </w14:solidFill>
          </w14:textFill>
        </w:rPr>
        <w:t>（具体详见招标文件第六章）。</w:t>
      </w:r>
      <w:bookmarkEnd w:id="14"/>
    </w:p>
    <w:p>
      <w:pPr>
        <w:spacing w:after="120" w:afterLines="50" w:line="420" w:lineRule="exact"/>
        <w:ind w:firstLine="482" w:firstLineChars="200"/>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五、供应商参加本次政府采购活动，应当在提交投标文件前具备下列条件：</w:t>
      </w:r>
    </w:p>
    <w:p>
      <w:pPr>
        <w:pStyle w:val="70"/>
        <w:spacing w:line="42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bookmarkStart w:id="15" w:name="PO_供应商资格条件_1"/>
      <w:r>
        <w:rPr>
          <w:rFonts w:hint="eastAsia" w:cs="宋体" w:asciiTheme="minorEastAsia" w:hAnsiTheme="minorEastAsia" w:eastAsiaTheme="minorEastAsia"/>
          <w:color w:val="000000" w:themeColor="text1"/>
          <w:sz w:val="24"/>
          <w14:textFill>
            <w14:solidFill>
              <w14:schemeClr w14:val="tx1"/>
            </w14:solidFill>
          </w14:textFill>
        </w:rPr>
        <w:t>1、具有独立承担民事责任的能力；</w:t>
      </w:r>
    </w:p>
    <w:p>
      <w:pPr>
        <w:tabs>
          <w:tab w:val="left" w:pos="7665"/>
        </w:tabs>
        <w:spacing w:line="40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2、具有良好的商业信誉和健全的财务会计制度；</w:t>
      </w:r>
    </w:p>
    <w:p>
      <w:pPr>
        <w:tabs>
          <w:tab w:val="left" w:pos="7665"/>
        </w:tabs>
        <w:spacing w:line="40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3、具有履行合同所必须的设备和专业技术能力；</w:t>
      </w:r>
    </w:p>
    <w:p>
      <w:pPr>
        <w:tabs>
          <w:tab w:val="left" w:pos="7665"/>
        </w:tabs>
        <w:spacing w:line="40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4、具有依法缴纳税收和社会保障资金的良好记录；</w:t>
      </w:r>
    </w:p>
    <w:p>
      <w:pPr>
        <w:tabs>
          <w:tab w:val="left" w:pos="7665"/>
        </w:tabs>
        <w:spacing w:line="40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5、参加本次政府采购活动前三年内，在经营活动中没有重大违法记录；</w:t>
      </w:r>
    </w:p>
    <w:p>
      <w:pPr>
        <w:pStyle w:val="70"/>
        <w:spacing w:line="42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6、供应商和投标产品还符合法律、行政法规规定的其他强制性条件；</w:t>
      </w:r>
    </w:p>
    <w:p>
      <w:pPr>
        <w:pStyle w:val="70"/>
        <w:spacing w:line="420" w:lineRule="exact"/>
        <w:ind w:firstLine="600" w:firstLineChars="25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7、根据采购项目的特殊要求，供应商还应满足的其它特定条件：</w:t>
      </w:r>
    </w:p>
    <w:p>
      <w:pPr>
        <w:pStyle w:val="70"/>
        <w:spacing w:line="420" w:lineRule="exact"/>
        <w:ind w:firstLine="600" w:firstLineChars="25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7.1</w:t>
      </w:r>
      <w:r>
        <w:rPr>
          <w:rFonts w:hint="eastAsia" w:asciiTheme="minorEastAsia" w:hAnsiTheme="minorEastAsia" w:eastAsiaTheme="minorEastAsia"/>
          <w:color w:val="000000" w:themeColor="text1"/>
          <w:sz w:val="24"/>
          <w14:textFill>
            <w14:solidFill>
              <w14:schemeClr w14:val="tx1"/>
            </w14:solidFill>
          </w14:textFill>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w:t>
      </w:r>
      <w:r>
        <w:rPr>
          <w:rFonts w:asciiTheme="minorEastAsia" w:hAnsiTheme="minorEastAsia" w:eastAsiaTheme="minorEastAsia"/>
          <w:color w:val="000000" w:themeColor="text1"/>
          <w:sz w:val="24"/>
          <w14:textFill>
            <w14:solidFill>
              <w14:schemeClr w14:val="tx1"/>
            </w14:solidFill>
          </w14:textFill>
        </w:rPr>
        <w:t>/备案凭证</w:t>
      </w:r>
      <w:r>
        <w:rPr>
          <w:rFonts w:hint="eastAsia" w:asciiTheme="minorEastAsia" w:hAnsiTheme="minorEastAsia" w:eastAsiaTheme="minorEastAsia"/>
          <w:color w:val="000000" w:themeColor="text1"/>
          <w:sz w:val="24"/>
          <w14:textFill>
            <w14:solidFill>
              <w14:schemeClr w14:val="tx1"/>
            </w14:solidFill>
          </w14:textFill>
        </w:rPr>
        <w:t>。</w:t>
      </w:r>
    </w:p>
    <w:p>
      <w:pPr>
        <w:pStyle w:val="70"/>
        <w:spacing w:line="42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8</w:t>
      </w:r>
      <w:r>
        <w:rPr>
          <w:rFonts w:hint="eastAsia" w:asciiTheme="minorEastAsia" w:hAnsiTheme="minorEastAsia" w:eastAsiaTheme="minorEastAsia"/>
          <w:color w:val="000000" w:themeColor="text1"/>
          <w:sz w:val="24"/>
          <w14:textFill>
            <w14:solidFill>
              <w14:schemeClr w14:val="tx1"/>
            </w14:solidFill>
          </w14:textFill>
        </w:rPr>
        <w:t>、本项目不接受联合体投标。</w:t>
      </w:r>
    </w:p>
    <w:p>
      <w:pPr>
        <w:pStyle w:val="70"/>
        <w:spacing w:line="42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color w:val="000000" w:themeColor="text1"/>
          <w:sz w:val="24"/>
          <w14:textFill>
            <w14:solidFill>
              <w14:schemeClr w14:val="tx1"/>
            </w14:solidFill>
          </w14:textFill>
        </w:rPr>
        <w:t>9</w:t>
      </w:r>
      <w:r>
        <w:rPr>
          <w:rFonts w:hint="eastAsia" w:cs="宋体" w:asciiTheme="minorEastAsia" w:hAnsiTheme="minorEastAsia" w:eastAsiaTheme="minorEastAsia"/>
          <w:color w:val="000000" w:themeColor="text1"/>
          <w:sz w:val="24"/>
          <w14:textFill>
            <w14:solidFill>
              <w14:schemeClr w14:val="tx1"/>
            </w14:solidFill>
          </w14:textFill>
        </w:rPr>
        <w:t>、按照规定购买了招标文件。</w:t>
      </w:r>
    </w:p>
    <w:p>
      <w:pPr>
        <w:pStyle w:val="70"/>
        <w:spacing w:line="420" w:lineRule="exact"/>
        <w:ind w:firstLine="600" w:firstLineChars="25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（具体详见招标文件第四章）。</w:t>
      </w:r>
    </w:p>
    <w:bookmarkEnd w:id="15"/>
    <w:p>
      <w:pPr>
        <w:spacing w:line="440" w:lineRule="exact"/>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六、禁止参加本次采购活动的供应商</w:t>
      </w:r>
    </w:p>
    <w:p>
      <w:pPr>
        <w:wordWrap w:val="0"/>
        <w:spacing w:line="440" w:lineRule="exact"/>
        <w:ind w:firstLine="480" w:firstLineChars="200"/>
        <w:jc w:val="left"/>
        <w:rPr>
          <w:rFonts w:asciiTheme="minorEastAsia" w:hAnsiTheme="minorEastAsia" w:eastAsiaTheme="minorEastAsia"/>
          <w:color w:val="000000" w:themeColor="text1"/>
          <w:sz w:val="24"/>
          <w14:textFill>
            <w14:solidFill>
              <w14:schemeClr w14:val="tx1"/>
            </w14:solidFill>
          </w14:textFill>
        </w:rPr>
      </w:pPr>
      <w:bookmarkStart w:id="16" w:name="PO_默认文件内容_7"/>
      <w:r>
        <w:rPr>
          <w:rFonts w:hint="eastAsia" w:asciiTheme="minorEastAsia" w:hAnsiTheme="minorEastAsia" w:eastAsiaTheme="minorEastAsia"/>
          <w:color w:val="000000" w:themeColor="text1"/>
          <w:sz w:val="24"/>
          <w14:textFill>
            <w14:solidFill>
              <w14:schemeClr w14:val="tx1"/>
            </w14:solidFill>
          </w14:textFill>
        </w:rPr>
        <w:t>1.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6"/>
    <w:p>
      <w:pPr>
        <w:spacing w:after="50" w:line="420" w:lineRule="exact"/>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七、招标文件获取时间、地点：</w:t>
      </w:r>
    </w:p>
    <w:p>
      <w:pPr>
        <w:spacing w:after="50" w:line="42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招标文件自20</w:t>
      </w:r>
      <w:r>
        <w:rPr>
          <w:rFonts w:asciiTheme="minorEastAsia" w:hAnsiTheme="minorEastAsia" w:eastAsiaTheme="minorEastAsia"/>
          <w:color w:val="000000" w:themeColor="text1"/>
          <w:sz w:val="24"/>
          <w14:textFill>
            <w14:solidFill>
              <w14:schemeClr w14:val="tx1"/>
            </w14:solidFill>
          </w14:textFill>
        </w:rPr>
        <w:t>20</w:t>
      </w:r>
      <w:r>
        <w:rPr>
          <w:rFonts w:hint="eastAsia" w:asciiTheme="minorEastAsia" w:hAnsiTheme="minorEastAsia" w:eastAsiaTheme="minorEastAsia"/>
          <w:color w:val="000000" w:themeColor="text1"/>
          <w:sz w:val="24"/>
          <w14:textFill>
            <w14:solidFill>
              <w14:schemeClr w14:val="tx1"/>
            </w14:solidFill>
          </w14:textFill>
        </w:rPr>
        <w:t>年</w:t>
      </w:r>
      <w:r>
        <w:rPr>
          <w:rFonts w:asciiTheme="minorEastAsia" w:hAnsiTheme="minorEastAsia" w:eastAsiaTheme="minorEastAsia"/>
          <w:color w:val="000000" w:themeColor="text1"/>
          <w:sz w:val="24"/>
          <w14:textFill>
            <w14:solidFill>
              <w14:schemeClr w14:val="tx1"/>
            </w14:solidFill>
          </w14:textFill>
        </w:rPr>
        <w:t>X</w:t>
      </w:r>
      <w:r>
        <w:rPr>
          <w:rFonts w:hint="eastAsia" w:asciiTheme="minorEastAsia" w:hAnsiTheme="minorEastAsia" w:eastAsiaTheme="minorEastAsia"/>
          <w:color w:val="000000" w:themeColor="text1"/>
          <w:sz w:val="24"/>
          <w14:textFill>
            <w14:solidFill>
              <w14:schemeClr w14:val="tx1"/>
            </w14:solidFill>
          </w14:textFill>
        </w:rPr>
        <w:t>月</w:t>
      </w:r>
      <w:r>
        <w:rPr>
          <w:rFonts w:asciiTheme="minorEastAsia" w:hAnsiTheme="minorEastAsia" w:eastAsiaTheme="minorEastAsia"/>
          <w:color w:val="000000" w:themeColor="text1"/>
          <w:sz w:val="24"/>
          <w14:textFill>
            <w14:solidFill>
              <w14:schemeClr w14:val="tx1"/>
            </w14:solidFill>
          </w14:textFill>
        </w:rPr>
        <w:t>XX</w:t>
      </w:r>
      <w:r>
        <w:rPr>
          <w:rFonts w:hint="eastAsia" w:asciiTheme="minorEastAsia" w:hAnsiTheme="minorEastAsia" w:eastAsiaTheme="minorEastAsia"/>
          <w:color w:val="000000" w:themeColor="text1"/>
          <w:sz w:val="24"/>
          <w14:textFill>
            <w14:solidFill>
              <w14:schemeClr w14:val="tx1"/>
            </w14:solidFill>
          </w14:textFill>
        </w:rPr>
        <w:t>日至20</w:t>
      </w:r>
      <w:r>
        <w:rPr>
          <w:rFonts w:asciiTheme="minorEastAsia" w:hAnsiTheme="minorEastAsia" w:eastAsiaTheme="minorEastAsia"/>
          <w:color w:val="000000" w:themeColor="text1"/>
          <w:sz w:val="24"/>
          <w14:textFill>
            <w14:solidFill>
              <w14:schemeClr w14:val="tx1"/>
            </w14:solidFill>
          </w14:textFill>
        </w:rPr>
        <w:t>20</w:t>
      </w:r>
      <w:r>
        <w:rPr>
          <w:rFonts w:hint="eastAsia" w:asciiTheme="minorEastAsia" w:hAnsiTheme="minorEastAsia" w:eastAsiaTheme="minorEastAsia"/>
          <w:color w:val="000000" w:themeColor="text1"/>
          <w:sz w:val="24"/>
          <w14:textFill>
            <w14:solidFill>
              <w14:schemeClr w14:val="tx1"/>
            </w14:solidFill>
          </w14:textFill>
        </w:rPr>
        <w:t>年</w:t>
      </w:r>
      <w:r>
        <w:rPr>
          <w:rFonts w:asciiTheme="minorEastAsia" w:hAnsiTheme="minorEastAsia" w:eastAsiaTheme="minorEastAsia"/>
          <w:color w:val="000000" w:themeColor="text1"/>
          <w:sz w:val="24"/>
          <w14:textFill>
            <w14:solidFill>
              <w14:schemeClr w14:val="tx1"/>
            </w14:solidFill>
          </w14:textFill>
        </w:rPr>
        <w:t>X</w:t>
      </w:r>
      <w:r>
        <w:rPr>
          <w:rFonts w:hint="eastAsia" w:asciiTheme="minorEastAsia" w:hAnsiTheme="minorEastAsia" w:eastAsiaTheme="minorEastAsia"/>
          <w:color w:val="000000" w:themeColor="text1"/>
          <w:sz w:val="24"/>
          <w14:textFill>
            <w14:solidFill>
              <w14:schemeClr w14:val="tx1"/>
            </w14:solidFill>
          </w14:textFill>
        </w:rPr>
        <w:t>月</w:t>
      </w:r>
      <w:r>
        <w:rPr>
          <w:rFonts w:asciiTheme="minorEastAsia" w:hAnsiTheme="minorEastAsia" w:eastAsiaTheme="minorEastAsia"/>
          <w:color w:val="000000" w:themeColor="text1"/>
          <w:sz w:val="24"/>
          <w14:textFill>
            <w14:solidFill>
              <w14:schemeClr w14:val="tx1"/>
            </w14:solidFill>
          </w14:textFill>
        </w:rPr>
        <w:t>XX</w:t>
      </w:r>
      <w:r>
        <w:rPr>
          <w:rFonts w:hint="eastAsia" w:asciiTheme="minorEastAsia" w:hAnsiTheme="minorEastAsia" w:eastAsiaTheme="minorEastAsia"/>
          <w:color w:val="000000" w:themeColor="text1"/>
          <w:sz w:val="24"/>
          <w14:textFill>
            <w14:solidFill>
              <w14:schemeClr w14:val="tx1"/>
            </w14:solidFill>
          </w14:textFill>
        </w:rPr>
        <w:t>日每天上午9:00-12:00，下午13:00-16:30（北京时间，法定节假日除外）在我司指定网站(http://sale.scbid.net)购买，具体购买流程详见该网站的“在线购买流程”。</w:t>
      </w:r>
      <w:r>
        <w:rPr>
          <w:rFonts w:hint="eastAsia" w:ascii="宋体"/>
          <w:color w:val="000000" w:themeColor="text1"/>
          <w:sz w:val="24"/>
          <w14:textFill>
            <w14:solidFill>
              <w14:schemeClr w14:val="tx1"/>
            </w14:solidFill>
          </w14:textFill>
        </w:rPr>
        <w:t>招标文件售后不退，投标资格不能转让。</w:t>
      </w:r>
    </w:p>
    <w:p>
      <w:pPr>
        <w:spacing w:after="120" w:afterLines="50" w:line="420" w:lineRule="exact"/>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szCs w:val="28"/>
          <w14:textFill>
            <w14:solidFill>
              <w14:schemeClr w14:val="tx1"/>
            </w14:solidFill>
          </w14:textFill>
        </w:rPr>
        <w:t>八、</w:t>
      </w:r>
      <w:r>
        <w:rPr>
          <w:rFonts w:hint="eastAsia" w:asciiTheme="minorEastAsia" w:hAnsiTheme="minorEastAsia" w:eastAsiaTheme="minorEastAsia"/>
          <w:b/>
          <w:color w:val="000000" w:themeColor="text1"/>
          <w:sz w:val="24"/>
          <w14:textFill>
            <w14:solidFill>
              <w14:schemeClr w14:val="tx1"/>
            </w14:solidFill>
          </w14:textFill>
        </w:rPr>
        <w:t>投标截止时间和开标时间：</w:t>
      </w:r>
      <w:r>
        <w:rPr>
          <w:rFonts w:hint="eastAsia" w:asciiTheme="minorEastAsia" w:hAnsiTheme="minorEastAsia" w:eastAsiaTheme="minorEastAsia"/>
          <w:color w:val="000000" w:themeColor="text1"/>
          <w:sz w:val="24"/>
          <w14:textFill>
            <w14:solidFill>
              <w14:schemeClr w14:val="tx1"/>
            </w14:solidFill>
          </w14:textFill>
        </w:rPr>
        <w:t>20</w:t>
      </w:r>
      <w:r>
        <w:rPr>
          <w:rFonts w:asciiTheme="minorEastAsia" w:hAnsiTheme="minorEastAsia" w:eastAsiaTheme="minorEastAsia"/>
          <w:color w:val="000000" w:themeColor="text1"/>
          <w:sz w:val="24"/>
          <w14:textFill>
            <w14:solidFill>
              <w14:schemeClr w14:val="tx1"/>
            </w14:solidFill>
          </w14:textFill>
        </w:rPr>
        <w:t>20</w:t>
      </w:r>
      <w:r>
        <w:rPr>
          <w:rFonts w:hint="eastAsia" w:asciiTheme="minorEastAsia" w:hAnsiTheme="minorEastAsia" w:eastAsiaTheme="minorEastAsia"/>
          <w:color w:val="000000" w:themeColor="text1"/>
          <w:sz w:val="24"/>
          <w14:textFill>
            <w14:solidFill>
              <w14:schemeClr w14:val="tx1"/>
            </w14:solidFill>
          </w14:textFill>
        </w:rPr>
        <w:t>年</w:t>
      </w:r>
      <w:r>
        <w:rPr>
          <w:rFonts w:asciiTheme="minorEastAsia" w:hAnsiTheme="minorEastAsia" w:eastAsiaTheme="minorEastAsia"/>
          <w:color w:val="000000" w:themeColor="text1"/>
          <w:sz w:val="24"/>
          <w14:textFill>
            <w14:solidFill>
              <w14:schemeClr w14:val="tx1"/>
            </w14:solidFill>
          </w14:textFill>
        </w:rPr>
        <w:t>X</w:t>
      </w:r>
      <w:r>
        <w:rPr>
          <w:rFonts w:hint="eastAsia" w:asciiTheme="minorEastAsia" w:hAnsiTheme="minorEastAsia" w:eastAsiaTheme="minorEastAsia"/>
          <w:color w:val="000000" w:themeColor="text1"/>
          <w:sz w:val="24"/>
          <w14:textFill>
            <w14:solidFill>
              <w14:schemeClr w14:val="tx1"/>
            </w14:solidFill>
          </w14:textFill>
        </w:rPr>
        <w:t>月</w:t>
      </w:r>
      <w:r>
        <w:rPr>
          <w:rFonts w:asciiTheme="minorEastAsia" w:hAnsiTheme="minorEastAsia" w:eastAsiaTheme="minorEastAsia"/>
          <w:color w:val="000000" w:themeColor="text1"/>
          <w:sz w:val="24"/>
          <w14:textFill>
            <w14:solidFill>
              <w14:schemeClr w14:val="tx1"/>
            </w14:solidFill>
          </w14:textFill>
        </w:rPr>
        <w:t>XX</w:t>
      </w:r>
      <w:r>
        <w:rPr>
          <w:rFonts w:hint="eastAsia" w:asciiTheme="minorEastAsia" w:hAnsiTheme="minorEastAsia" w:eastAsiaTheme="minorEastAsia"/>
          <w:color w:val="000000" w:themeColor="text1"/>
          <w:sz w:val="24"/>
          <w14:textFill>
            <w14:solidFill>
              <w14:schemeClr w14:val="tx1"/>
            </w14:solidFill>
          </w14:textFill>
        </w:rPr>
        <w:t>日10:00（北京时间）</w:t>
      </w:r>
      <w:r>
        <w:rPr>
          <w:rFonts w:hint="eastAsia" w:asciiTheme="minorEastAsia" w:hAnsiTheme="minorEastAsia" w:eastAsiaTheme="minorEastAsia"/>
          <w:color w:val="000000" w:themeColor="text1"/>
          <w:sz w:val="24"/>
          <w:szCs w:val="28"/>
          <w14:textFill>
            <w14:solidFill>
              <w14:schemeClr w14:val="tx1"/>
            </w14:solidFill>
          </w14:textFill>
        </w:rPr>
        <w:t>。</w:t>
      </w:r>
    </w:p>
    <w:p>
      <w:pPr>
        <w:pStyle w:val="17"/>
        <w:spacing w:after="120" w:afterLines="50" w:line="420" w:lineRule="exact"/>
        <w:ind w:firstLine="480"/>
        <w:rPr>
          <w:rFonts w:asciiTheme="minorEastAsia" w:hAnsiTheme="minorEastAsia" w:eastAsiaTheme="minorEastAsia"/>
          <w:color w:val="000000" w:themeColor="text1"/>
          <w:sz w:val="24"/>
          <w:szCs w:val="28"/>
          <w14:textFill>
            <w14:solidFill>
              <w14:schemeClr w14:val="tx1"/>
            </w14:solidFill>
          </w14:textFill>
        </w:rPr>
      </w:pPr>
      <w:bookmarkStart w:id="17" w:name="PO_默认文件内容_12"/>
      <w:r>
        <w:rPr>
          <w:rFonts w:hint="eastAsia" w:asciiTheme="minorEastAsia" w:hAnsiTheme="minorEastAsia" w:eastAsiaTheme="minorEastAsia"/>
          <w:color w:val="000000" w:themeColor="text1"/>
          <w:sz w:val="24"/>
          <w:szCs w:val="28"/>
          <w14:textFill>
            <w14:solidFill>
              <w14:schemeClr w14:val="tx1"/>
            </w14:solidFill>
          </w14:textFill>
        </w:rPr>
        <w:t>投标文件必须在投标截止时间前送达开标地点。逾期送达或没有密封的投标文件不予接收。本次招标不接受邮寄的投标文件。</w:t>
      </w:r>
      <w:bookmarkEnd w:id="17"/>
      <w:r>
        <w:rPr>
          <w:rFonts w:hint="eastAsia" w:asciiTheme="minorEastAsia" w:hAnsiTheme="minorEastAsia" w:eastAsiaTheme="minorEastAsia"/>
          <w:b/>
          <w:bCs/>
          <w:color w:val="000000" w:themeColor="text1"/>
          <w:sz w:val="24"/>
          <w14:textFill>
            <w14:solidFill>
              <w14:schemeClr w14:val="tx1"/>
            </w14:solidFill>
          </w14:textFill>
        </w:rPr>
        <w:t>（文件接收时间：20</w:t>
      </w:r>
      <w:r>
        <w:rPr>
          <w:rFonts w:asciiTheme="minorEastAsia" w:hAnsiTheme="minorEastAsia" w:eastAsiaTheme="minorEastAsia"/>
          <w:b/>
          <w:bCs/>
          <w:color w:val="000000" w:themeColor="text1"/>
          <w:sz w:val="24"/>
          <w14:textFill>
            <w14:solidFill>
              <w14:schemeClr w14:val="tx1"/>
            </w14:solidFill>
          </w14:textFill>
        </w:rPr>
        <w:t>20</w:t>
      </w:r>
      <w:r>
        <w:rPr>
          <w:rFonts w:hint="eastAsia" w:asciiTheme="minorEastAsia" w:hAnsiTheme="minorEastAsia" w:eastAsiaTheme="minorEastAsia"/>
          <w:b/>
          <w:bCs/>
          <w:color w:val="000000" w:themeColor="text1"/>
          <w:sz w:val="24"/>
          <w14:textFill>
            <w14:solidFill>
              <w14:schemeClr w14:val="tx1"/>
            </w14:solidFill>
          </w14:textFill>
        </w:rPr>
        <w:t>年</w:t>
      </w:r>
      <w:r>
        <w:rPr>
          <w:rFonts w:asciiTheme="minorEastAsia" w:hAnsiTheme="minorEastAsia" w:eastAsiaTheme="minorEastAsia"/>
          <w:b/>
          <w:bCs/>
          <w:color w:val="000000" w:themeColor="text1"/>
          <w:sz w:val="24"/>
          <w14:textFill>
            <w14:solidFill>
              <w14:schemeClr w14:val="tx1"/>
            </w14:solidFill>
          </w14:textFill>
        </w:rPr>
        <w:t>7</w:t>
      </w:r>
      <w:r>
        <w:rPr>
          <w:rFonts w:hint="eastAsia" w:asciiTheme="minorEastAsia" w:hAnsiTheme="minorEastAsia" w:eastAsiaTheme="minorEastAsia"/>
          <w:b/>
          <w:bCs/>
          <w:color w:val="000000" w:themeColor="text1"/>
          <w:sz w:val="24"/>
          <w14:textFill>
            <w14:solidFill>
              <w14:schemeClr w14:val="tx1"/>
            </w14:solidFill>
          </w14:textFill>
        </w:rPr>
        <w:t>月</w:t>
      </w:r>
      <w:r>
        <w:rPr>
          <w:rFonts w:asciiTheme="minorEastAsia" w:hAnsiTheme="minorEastAsia" w:eastAsiaTheme="minorEastAsia"/>
          <w:b/>
          <w:bCs/>
          <w:color w:val="000000" w:themeColor="text1"/>
          <w:sz w:val="24"/>
          <w14:textFill>
            <w14:solidFill>
              <w14:schemeClr w14:val="tx1"/>
            </w14:solidFill>
          </w14:textFill>
        </w:rPr>
        <w:t>13</w:t>
      </w:r>
      <w:r>
        <w:rPr>
          <w:rFonts w:hint="eastAsia" w:asciiTheme="minorEastAsia" w:hAnsiTheme="minorEastAsia" w:eastAsiaTheme="minorEastAsia"/>
          <w:b/>
          <w:bCs/>
          <w:color w:val="000000" w:themeColor="text1"/>
          <w:sz w:val="24"/>
          <w14:textFill>
            <w14:solidFill>
              <w14:schemeClr w14:val="tx1"/>
            </w14:solidFill>
          </w14:textFill>
        </w:rPr>
        <w:t>日9:30-</w:t>
      </w:r>
      <w:bookmarkStart w:id="18" w:name="PO_投标文件递交截止时间_1"/>
      <w:r>
        <w:rPr>
          <w:rFonts w:asciiTheme="minorEastAsia" w:hAnsiTheme="minorEastAsia" w:eastAsiaTheme="minorEastAsia"/>
          <w:b/>
          <w:bCs/>
          <w:color w:val="000000" w:themeColor="text1"/>
          <w:sz w:val="24"/>
          <w14:textFill>
            <w14:solidFill>
              <w14:schemeClr w14:val="tx1"/>
            </w14:solidFill>
          </w14:textFill>
        </w:rPr>
        <w:t xml:space="preserve"> </w:t>
      </w:r>
      <w:bookmarkEnd w:id="18"/>
      <w:r>
        <w:rPr>
          <w:rFonts w:hint="eastAsia" w:asciiTheme="minorEastAsia" w:hAnsiTheme="minorEastAsia" w:eastAsiaTheme="minorEastAsia"/>
          <w:b/>
          <w:color w:val="000000" w:themeColor="text1"/>
          <w:sz w:val="24"/>
          <w14:textFill>
            <w14:solidFill>
              <w14:schemeClr w14:val="tx1"/>
            </w14:solidFill>
          </w14:textFill>
        </w:rPr>
        <w:t>投标截止时间</w:t>
      </w:r>
      <w:r>
        <w:rPr>
          <w:rFonts w:hint="eastAsia" w:asciiTheme="minorEastAsia" w:hAnsiTheme="minorEastAsia" w:eastAsiaTheme="minorEastAsia"/>
          <w:b/>
          <w:bCs/>
          <w:color w:val="000000" w:themeColor="text1"/>
          <w:sz w:val="24"/>
          <w14:textFill>
            <w14:solidFill>
              <w14:schemeClr w14:val="tx1"/>
            </w14:solidFill>
          </w14:textFill>
        </w:rPr>
        <w:t>）</w:t>
      </w:r>
    </w:p>
    <w:p>
      <w:pPr>
        <w:spacing w:after="50" w:line="420" w:lineRule="exact"/>
        <w:ind w:firstLine="489" w:firstLineChars="203"/>
        <w:rPr>
          <w:rFonts w:asciiTheme="minorEastAsia" w:hAnsiTheme="minorEastAsia" w:eastAsiaTheme="minorEastAsia"/>
          <w:color w:val="000000" w:themeColor="text1"/>
          <w:sz w:val="24"/>
          <w:szCs w:val="28"/>
          <w14:textFill>
            <w14:solidFill>
              <w14:schemeClr w14:val="tx1"/>
            </w14:solidFill>
          </w14:textFill>
        </w:rPr>
      </w:pPr>
      <w:r>
        <w:rPr>
          <w:rFonts w:hint="eastAsia" w:asciiTheme="minorEastAsia" w:hAnsiTheme="minorEastAsia" w:eastAsiaTheme="minorEastAsia"/>
          <w:b/>
          <w:color w:val="000000" w:themeColor="text1"/>
          <w:sz w:val="24"/>
          <w:szCs w:val="28"/>
          <w14:textFill>
            <w14:solidFill>
              <w14:schemeClr w14:val="tx1"/>
            </w14:solidFill>
          </w14:textFill>
        </w:rPr>
        <w:t>九、</w:t>
      </w:r>
      <w:r>
        <w:rPr>
          <w:rFonts w:hint="eastAsia" w:asciiTheme="minorEastAsia" w:hAnsiTheme="minorEastAsia" w:eastAsiaTheme="minorEastAsia"/>
          <w:color w:val="000000" w:themeColor="text1"/>
          <w:sz w:val="24"/>
          <w:szCs w:val="28"/>
          <w14:textFill>
            <w14:solidFill>
              <w14:schemeClr w14:val="tx1"/>
            </w14:solidFill>
          </w14:textFill>
        </w:rPr>
        <w:t>开标地点：</w:t>
      </w:r>
      <w:r>
        <w:rPr>
          <w:rFonts w:hint="eastAsia" w:asciiTheme="minorEastAsia" w:hAnsiTheme="minorEastAsia" w:eastAsiaTheme="minorEastAsia"/>
          <w:b/>
          <w:bCs/>
          <w:color w:val="000000" w:themeColor="text1"/>
          <w:sz w:val="24"/>
          <w:szCs w:val="28"/>
          <w14:textFill>
            <w14:solidFill>
              <w14:schemeClr w14:val="tx1"/>
            </w14:solidFill>
          </w14:textFill>
        </w:rPr>
        <w:t>四川国际招标有限责任公司开标厅（四川省成都市高新区天府大道中段800号天府四街66号航兴国际广场1号楼17楼）</w:t>
      </w:r>
      <w:r>
        <w:rPr>
          <w:rFonts w:hint="eastAsia" w:asciiTheme="minorEastAsia" w:hAnsiTheme="minorEastAsia" w:eastAsiaTheme="minorEastAsia"/>
          <w:color w:val="000000" w:themeColor="text1"/>
          <w:sz w:val="24"/>
          <w:szCs w:val="28"/>
          <w14:textFill>
            <w14:solidFill>
              <w14:schemeClr w14:val="tx1"/>
            </w14:solidFill>
          </w14:textFill>
        </w:rPr>
        <w:t>。</w:t>
      </w:r>
    </w:p>
    <w:p>
      <w:pPr>
        <w:pStyle w:val="70"/>
        <w:spacing w:line="420" w:lineRule="exact"/>
        <w:ind w:firstLine="482"/>
        <w:rPr>
          <w:rFonts w:asciiTheme="minorEastAsia" w:hAnsiTheme="minorEastAsia" w:eastAsiaTheme="minorEastAsia"/>
          <w:color w:val="000000" w:themeColor="text1"/>
          <w:sz w:val="24"/>
          <w14:textFill>
            <w14:solidFill>
              <w14:schemeClr w14:val="tx1"/>
            </w14:solidFill>
          </w14:textFill>
        </w:rPr>
      </w:pPr>
      <w:bookmarkStart w:id="19" w:name="PO_默认文件内容_13"/>
      <w:r>
        <w:rPr>
          <w:rFonts w:hint="eastAsia" w:asciiTheme="minorEastAsia" w:hAnsiTheme="minorEastAsia" w:eastAsiaTheme="minorEastAsia"/>
          <w:b/>
          <w:color w:val="000000" w:themeColor="text1"/>
          <w:sz w:val="24"/>
          <w14:textFill>
            <w14:solidFill>
              <w14:schemeClr w14:val="tx1"/>
            </w14:solidFill>
          </w14:textFill>
        </w:rPr>
        <w:t>十、</w:t>
      </w:r>
      <w:r>
        <w:rPr>
          <w:rFonts w:hint="eastAsia" w:asciiTheme="minorEastAsia" w:hAnsiTheme="minorEastAsia" w:eastAsiaTheme="minorEastAsia"/>
          <w:color w:val="000000" w:themeColor="text1"/>
          <w:sz w:val="24"/>
          <w14:textFill>
            <w14:solidFill>
              <w14:schemeClr w14:val="tx1"/>
            </w14:solidFill>
          </w14:textFill>
        </w:rPr>
        <w:t>本投标邀请在四川政府采购网上以公告形式发布。</w:t>
      </w:r>
      <w:bookmarkEnd w:id="19"/>
    </w:p>
    <w:p>
      <w:pPr>
        <w:pStyle w:val="70"/>
        <w:spacing w:line="420" w:lineRule="exact"/>
        <w:ind w:firstLine="48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十一、供应商信用融资：</w:t>
      </w:r>
    </w:p>
    <w:p>
      <w:pPr>
        <w:pStyle w:val="70"/>
        <w:spacing w:line="420" w:lineRule="exact"/>
        <w:ind w:firstLine="48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70"/>
        <w:spacing w:line="420" w:lineRule="exact"/>
        <w:ind w:firstLine="48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pPr>
        <w:pStyle w:val="70"/>
        <w:spacing w:line="420" w:lineRule="exact"/>
        <w:ind w:firstLine="48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十二、联系方式</w:t>
      </w:r>
    </w:p>
    <w:p>
      <w:pPr>
        <w:pStyle w:val="70"/>
        <w:spacing w:line="420" w:lineRule="exact"/>
        <w:ind w:firstLine="1260" w:firstLineChars="52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采 购 人：金堂县第一人民医院</w:t>
      </w:r>
    </w:p>
    <w:p>
      <w:pPr>
        <w:pStyle w:val="70"/>
        <w:spacing w:line="420" w:lineRule="exact"/>
        <w:ind w:firstLine="1260" w:firstLineChars="52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地    址：成都市金堂县金广路886号</w:t>
      </w:r>
    </w:p>
    <w:p>
      <w:pPr>
        <w:pStyle w:val="70"/>
        <w:spacing w:line="420" w:lineRule="exact"/>
        <w:ind w:firstLine="1260" w:firstLineChars="52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联 系 人：肖老师</w:t>
      </w:r>
    </w:p>
    <w:p>
      <w:pPr>
        <w:pStyle w:val="70"/>
        <w:spacing w:line="420" w:lineRule="exact"/>
        <w:ind w:firstLine="1260" w:firstLineChars="52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联系电话：13980443638</w:t>
      </w:r>
    </w:p>
    <w:p>
      <w:pPr>
        <w:pStyle w:val="70"/>
        <w:spacing w:line="420" w:lineRule="exact"/>
        <w:ind w:firstLine="1260" w:firstLineChars="52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采购代理机构：四川国际招标有限责任公司</w:t>
      </w:r>
    </w:p>
    <w:p>
      <w:pPr>
        <w:pStyle w:val="70"/>
        <w:spacing w:line="420" w:lineRule="exact"/>
        <w:ind w:firstLine="1260" w:firstLineChars="52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地    址：四川省成都市高新区天府大道中段800号天府四街66号航兴国际广场1号楼17楼</w:t>
      </w:r>
    </w:p>
    <w:p>
      <w:pPr>
        <w:pStyle w:val="70"/>
        <w:spacing w:line="420" w:lineRule="exact"/>
        <w:ind w:firstLine="1260" w:firstLineChars="52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邮    编：610000</w:t>
      </w:r>
    </w:p>
    <w:p>
      <w:pPr>
        <w:pStyle w:val="70"/>
        <w:spacing w:line="420" w:lineRule="exact"/>
        <w:ind w:firstLine="1260" w:firstLineChars="52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联 系 人：王女士、熊女士</w:t>
      </w:r>
    </w:p>
    <w:p>
      <w:pPr>
        <w:pStyle w:val="70"/>
        <w:spacing w:line="420" w:lineRule="exact"/>
        <w:ind w:firstLine="1260" w:firstLineChars="52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联系电话：13111881827、13111881728</w:t>
      </w:r>
    </w:p>
    <w:p>
      <w:pPr>
        <w:pStyle w:val="70"/>
        <w:spacing w:line="420" w:lineRule="exact"/>
        <w:ind w:firstLine="1260" w:firstLineChars="525"/>
        <w:rPr>
          <w:rFonts w:asciiTheme="minorEastAsia" w:hAnsiTheme="minorEastAsia" w:eastAsiaTheme="minorEastAsia"/>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传    真：028-87793161</w:t>
      </w:r>
    </w:p>
    <w:p>
      <w:pPr>
        <w:pStyle w:val="70"/>
        <w:spacing w:line="420" w:lineRule="exact"/>
        <w:ind w:firstLine="1102" w:firstLineChars="525"/>
        <w:rPr>
          <w:color w:val="000000" w:themeColor="text1"/>
          <w14:textFill>
            <w14:solidFill>
              <w14:schemeClr w14:val="tx1"/>
            </w14:solidFill>
          </w14:textFill>
        </w:rPr>
      </w:pPr>
    </w:p>
    <w:p>
      <w:pPr>
        <w:pStyle w:val="70"/>
        <w:spacing w:line="420" w:lineRule="exact"/>
        <w:ind w:firstLine="1102" w:firstLineChars="525"/>
        <w:rPr>
          <w:color w:val="000000" w:themeColor="text1"/>
          <w14:textFill>
            <w14:solidFill>
              <w14:schemeClr w14:val="tx1"/>
            </w14:solidFill>
          </w14:textFill>
        </w:rPr>
      </w:pPr>
    </w:p>
    <w:p>
      <w:pPr>
        <w:pStyle w:val="70"/>
        <w:spacing w:line="420" w:lineRule="exact"/>
        <w:ind w:firstLine="1102" w:firstLineChars="525"/>
        <w:rPr>
          <w:color w:val="000000" w:themeColor="text1"/>
          <w14:textFill>
            <w14:solidFill>
              <w14:schemeClr w14:val="tx1"/>
            </w14:solidFill>
          </w14:textFill>
        </w:rPr>
      </w:pPr>
    </w:p>
    <w:p>
      <w:pPr>
        <w:pStyle w:val="70"/>
        <w:spacing w:line="420" w:lineRule="exact"/>
        <w:ind w:firstLine="1102" w:firstLineChars="525"/>
        <w:rPr>
          <w:color w:val="000000" w:themeColor="text1"/>
          <w14:textFill>
            <w14:solidFill>
              <w14:schemeClr w14:val="tx1"/>
            </w14:solidFill>
          </w14:textFill>
        </w:rPr>
      </w:pPr>
    </w:p>
    <w:p>
      <w:pPr>
        <w:pStyle w:val="70"/>
        <w:spacing w:line="420" w:lineRule="exact"/>
        <w:ind w:firstLine="1102" w:firstLineChars="525"/>
        <w:rPr>
          <w:color w:val="000000" w:themeColor="text1"/>
          <w14:textFill>
            <w14:solidFill>
              <w14:schemeClr w14:val="tx1"/>
            </w14:solidFill>
          </w14:textFill>
        </w:rPr>
        <w:sectPr>
          <w:footerReference r:id="rId8" w:type="default"/>
          <w:footerReference r:id="rId9" w:type="even"/>
          <w:pgSz w:w="11907" w:h="16840"/>
          <w:pgMar w:top="1440" w:right="1474" w:bottom="1440" w:left="1474" w:header="851" w:footer="992" w:gutter="0"/>
          <w:cols w:space="720" w:num="1"/>
          <w:docGrid w:linePitch="312" w:charSpace="0"/>
        </w:sectPr>
      </w:pPr>
    </w:p>
    <w:p>
      <w:pPr>
        <w:pStyle w:val="2"/>
        <w:spacing w:line="240" w:lineRule="atLeast"/>
        <w:jc w:val="center"/>
        <w:rPr>
          <w:rFonts w:ascii="华文中宋" w:hAnsi="华文中宋" w:eastAsia="华文中宋"/>
          <w:color w:val="000000" w:themeColor="text1"/>
          <w:sz w:val="36"/>
          <w:szCs w:val="36"/>
          <w14:textFill>
            <w14:solidFill>
              <w14:schemeClr w14:val="tx1"/>
            </w14:solidFill>
          </w14:textFill>
        </w:rPr>
      </w:pPr>
      <w:bookmarkStart w:id="20" w:name="_Toc56070080"/>
      <w:r>
        <w:rPr>
          <w:rFonts w:hint="eastAsia" w:ascii="华文中宋" w:hAnsi="华文中宋" w:eastAsia="华文中宋"/>
          <w:color w:val="000000" w:themeColor="text1"/>
          <w:sz w:val="36"/>
          <w:szCs w:val="36"/>
          <w14:textFill>
            <w14:solidFill>
              <w14:schemeClr w14:val="tx1"/>
            </w14:solidFill>
          </w14:textFill>
        </w:rPr>
        <w:t>第二章  投标人须知</w:t>
      </w:r>
      <w:bookmarkEnd w:id="1"/>
      <w:bookmarkEnd w:id="20"/>
    </w:p>
    <w:p>
      <w:pPr>
        <w:pStyle w:val="3"/>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一、投标人须知附表</w:t>
      </w:r>
    </w:p>
    <w:bookmarkEnd w:id="2"/>
    <w:bookmarkEnd w:id="3"/>
    <w:bookmarkEnd w:id="4"/>
    <w:bookmarkEnd w:id="5"/>
    <w:bookmarkEnd w:id="6"/>
    <w:tbl>
      <w:tblPr>
        <w:tblStyle w:val="39"/>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69"/>
              <w:ind w:left="9"/>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序号</w:t>
            </w:r>
          </w:p>
        </w:tc>
        <w:tc>
          <w:tcPr>
            <w:tcW w:w="2552" w:type="dxa"/>
            <w:vAlign w:val="center"/>
          </w:tcPr>
          <w:p>
            <w:pPr>
              <w:pStyle w:val="69"/>
              <w:ind w:left="38"/>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条款名称</w:t>
            </w:r>
          </w:p>
        </w:tc>
        <w:tc>
          <w:tcPr>
            <w:tcW w:w="6111" w:type="dxa"/>
            <w:vAlign w:val="center"/>
          </w:tcPr>
          <w:p>
            <w:pPr>
              <w:pStyle w:val="69"/>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69"/>
              <w:ind w:right="230"/>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1</w:t>
            </w:r>
          </w:p>
        </w:tc>
        <w:tc>
          <w:tcPr>
            <w:tcW w:w="2552" w:type="dxa"/>
            <w:tcBorders>
              <w:bottom w:val="single" w:color="auto" w:sz="4" w:space="0"/>
            </w:tcBorders>
            <w:vAlign w:val="center"/>
          </w:tcPr>
          <w:p>
            <w:pPr>
              <w:pStyle w:val="69"/>
              <w:ind w:left="38"/>
              <w:jc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采购预算</w:t>
            </w:r>
          </w:p>
          <w:p>
            <w:pPr>
              <w:pStyle w:val="69"/>
              <w:ind w:left="38"/>
              <w:jc w:val="center"/>
              <w:rPr>
                <w:rFonts w:cs="Times New Roman"/>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（实质性要求）</w:t>
            </w:r>
          </w:p>
        </w:tc>
        <w:tc>
          <w:tcPr>
            <w:tcW w:w="6111" w:type="dxa"/>
            <w:tcBorders>
              <w:bottom w:val="single" w:color="auto" w:sz="4" w:space="0"/>
            </w:tcBorders>
          </w:tcPr>
          <w:p>
            <w:pPr>
              <w:widowControl/>
              <w:rPr>
                <w:rFonts w:ascii="宋体"/>
                <w:color w:val="000000" w:themeColor="text1"/>
                <w:kern w:val="0"/>
                <w:szCs w:val="21"/>
                <w14:textFill>
                  <w14:solidFill>
                    <w14:schemeClr w14:val="tx1"/>
                  </w14:solidFill>
                </w14:textFill>
              </w:rPr>
            </w:pPr>
            <w:bookmarkStart w:id="21" w:name="PO_预算分包信息_1"/>
            <w:r>
              <w:rPr>
                <w:rFonts w:hint="eastAsia" w:ascii="宋体"/>
                <w:color w:val="000000" w:themeColor="text1"/>
                <w:kern w:val="0"/>
                <w:szCs w:val="21"/>
                <w14:textFill>
                  <w14:solidFill>
                    <w14:schemeClr w14:val="tx1"/>
                  </w14:solidFill>
                </w14:textFill>
              </w:rPr>
              <w:t>采购预算：</w:t>
            </w:r>
            <w:r>
              <w:rPr>
                <w:rFonts w:hint="eastAsia" w:ascii="宋体"/>
                <w:color w:val="000000" w:themeColor="text1"/>
                <w:kern w:val="0"/>
                <w:szCs w:val="21"/>
                <w:lang w:val="en-US" w:eastAsia="zh-CN"/>
                <w14:textFill>
                  <w14:solidFill>
                    <w14:schemeClr w14:val="tx1"/>
                  </w14:solidFill>
                </w14:textFill>
              </w:rPr>
              <w:t>290</w:t>
            </w:r>
            <w:r>
              <w:rPr>
                <w:rFonts w:hint="eastAsia" w:ascii="宋体"/>
                <w:color w:val="000000" w:themeColor="text1"/>
                <w:kern w:val="0"/>
                <w:szCs w:val="21"/>
                <w14:textFill>
                  <w14:solidFill>
                    <w14:schemeClr w14:val="tx1"/>
                  </w14:solidFill>
                </w14:textFill>
              </w:rPr>
              <w:t xml:space="preserve">万元 </w:t>
            </w:r>
            <w:bookmarkEnd w:id="21"/>
            <w:r>
              <w:rPr>
                <w:rFonts w:ascii="宋体"/>
                <w:color w:val="000000" w:themeColor="text1"/>
                <w:kern w:val="0"/>
                <w:szCs w:val="21"/>
                <w14:textFill>
                  <w14:solidFill>
                    <w14:schemeClr w14:val="tx1"/>
                  </w14:solidFill>
                </w14:textFill>
              </w:rPr>
              <w:t xml:space="preserve"> </w:t>
            </w:r>
          </w:p>
          <w:p>
            <w:pPr>
              <w:pStyle w:val="69"/>
              <w:jc w:val="both"/>
              <w:rPr>
                <w:rFonts w:cs="Times New Roman"/>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投标报价超过采购预算的投标，按无效投标处理。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color w:val="000000" w:themeColor="text1"/>
                <w:szCs w:val="21"/>
                <w14:textFill>
                  <w14:solidFill>
                    <w14:schemeClr w14:val="tx1"/>
                  </w14:solidFill>
                </w14:textFill>
              </w:rPr>
            </w:pPr>
          </w:p>
        </w:tc>
        <w:tc>
          <w:tcPr>
            <w:tcW w:w="2552" w:type="dxa"/>
            <w:tcBorders>
              <w:top w:val="single" w:color="auto" w:sz="4" w:space="0"/>
            </w:tcBorders>
            <w:vAlign w:val="center"/>
          </w:tcPr>
          <w:p>
            <w:pPr>
              <w:pStyle w:val="69"/>
              <w:jc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最高限价</w:t>
            </w:r>
          </w:p>
          <w:p>
            <w:pPr>
              <w:pStyle w:val="69"/>
              <w:jc w:val="center"/>
              <w:rPr>
                <w:rFonts w:cs="Times New Roman"/>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（实质性要求）</w:t>
            </w:r>
          </w:p>
        </w:tc>
        <w:tc>
          <w:tcPr>
            <w:tcW w:w="6111" w:type="dxa"/>
            <w:tcBorders>
              <w:top w:val="single" w:color="auto" w:sz="4" w:space="0"/>
            </w:tcBorders>
          </w:tcPr>
          <w:p>
            <w:pPr>
              <w:widowControl/>
              <w:rPr>
                <w:rFonts w:ascii="宋体"/>
                <w:color w:val="000000" w:themeColor="text1"/>
                <w:kern w:val="0"/>
                <w:szCs w:val="21"/>
                <w14:textFill>
                  <w14:solidFill>
                    <w14:schemeClr w14:val="tx1"/>
                  </w14:solidFill>
                </w14:textFill>
              </w:rPr>
            </w:pPr>
            <w:bookmarkStart w:id="22" w:name="PO_限价分包信息_1"/>
            <w:r>
              <w:rPr>
                <w:rFonts w:hint="eastAsia" w:ascii="宋体"/>
                <w:color w:val="000000" w:themeColor="text1"/>
                <w:kern w:val="0"/>
                <w:szCs w:val="21"/>
                <w14:textFill>
                  <w14:solidFill>
                    <w14:schemeClr w14:val="tx1"/>
                  </w14:solidFill>
                </w14:textFill>
              </w:rPr>
              <w:t>最高单项限价：</w:t>
            </w:r>
            <w:bookmarkEnd w:id="22"/>
            <w:r>
              <w:rPr>
                <w:rFonts w:hint="eastAsia" w:ascii="宋体"/>
                <w:color w:val="000000" w:themeColor="text1"/>
                <w:kern w:val="0"/>
                <w:szCs w:val="21"/>
                <w14:textFill>
                  <w14:solidFill>
                    <w14:schemeClr w14:val="tx1"/>
                  </w14:solidFill>
                </w14:textFill>
              </w:rPr>
              <w:t>详见第一章招标项目简介。</w:t>
            </w:r>
          </w:p>
          <w:p>
            <w:pPr>
              <w:pStyle w:val="69"/>
              <w:jc w:val="both"/>
              <w:rPr>
                <w:color w:val="000000" w:themeColor="text1"/>
                <w:sz w:val="21"/>
                <w:szCs w:val="21"/>
                <w14:textFill>
                  <w14:solidFill>
                    <w14:schemeClr w14:val="tx1"/>
                  </w14:solidFill>
                </w14:textFill>
              </w:rPr>
            </w:pPr>
            <w:bookmarkStart w:id="23" w:name="PO_默认文件内容_27"/>
            <w:r>
              <w:rPr>
                <w:rFonts w:hint="eastAsia"/>
                <w:color w:val="000000" w:themeColor="text1"/>
                <w:sz w:val="21"/>
                <w:szCs w:val="21"/>
                <w14:textFill>
                  <w14:solidFill>
                    <w14:schemeClr w14:val="tx1"/>
                  </w14:solidFill>
                </w14:textFill>
              </w:rPr>
              <w:t>投标报价单项</w:t>
            </w:r>
            <w:r>
              <w:rPr>
                <w:color w:val="000000" w:themeColor="text1"/>
                <w:sz w:val="21"/>
                <w:szCs w:val="21"/>
                <w14:textFill>
                  <w14:solidFill>
                    <w14:schemeClr w14:val="tx1"/>
                  </w14:solidFill>
                </w14:textFill>
              </w:rPr>
              <w:t>价格</w:t>
            </w:r>
            <w:r>
              <w:rPr>
                <w:rFonts w:hint="eastAsia"/>
                <w:color w:val="000000" w:themeColor="text1"/>
                <w:sz w:val="21"/>
                <w:szCs w:val="21"/>
                <w14:textFill>
                  <w14:solidFill>
                    <w14:schemeClr w14:val="tx1"/>
                  </w14:solidFill>
                </w14:textFill>
              </w:rPr>
              <w:t>超过最高单项限价的，按无效投标处理。</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ind w:right="230"/>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2</w:t>
            </w:r>
          </w:p>
        </w:tc>
        <w:tc>
          <w:tcPr>
            <w:tcW w:w="2552" w:type="dxa"/>
            <w:vAlign w:val="center"/>
          </w:tcPr>
          <w:p>
            <w:pPr>
              <w:pStyle w:val="69"/>
              <w:ind w:left="38"/>
              <w:jc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低于成本价不正当</w:t>
            </w:r>
          </w:p>
          <w:p>
            <w:pPr>
              <w:pStyle w:val="69"/>
              <w:ind w:left="38"/>
              <w:jc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竞争预防措施</w:t>
            </w:r>
          </w:p>
          <w:p>
            <w:pPr>
              <w:pStyle w:val="69"/>
              <w:ind w:left="38"/>
              <w:jc w:val="center"/>
              <w:rPr>
                <w:rFonts w:cs="Times New Roman"/>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（实质性要求）</w:t>
            </w:r>
          </w:p>
        </w:tc>
        <w:tc>
          <w:tcPr>
            <w:tcW w:w="6111" w:type="dxa"/>
            <w:vAlign w:val="center"/>
          </w:tcPr>
          <w:p>
            <w:pPr>
              <w:pStyle w:val="69"/>
              <w:jc w:val="both"/>
              <w:rPr>
                <w:color w:val="000000" w:themeColor="text1"/>
                <w:sz w:val="21"/>
                <w:szCs w:val="21"/>
                <w14:textFill>
                  <w14:solidFill>
                    <w14:schemeClr w14:val="tx1"/>
                  </w14:solidFill>
                </w14:textFill>
              </w:rPr>
            </w:pPr>
            <w:bookmarkStart w:id="24" w:name="PO_默认文件内容_1"/>
            <w:r>
              <w:rPr>
                <w:rFonts w:hint="eastAsia"/>
                <w:color w:val="000000" w:themeColor="text1"/>
                <w:sz w:val="21"/>
                <w:szCs w:val="2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w:t>
            </w:r>
            <w:bookmarkEnd w:id="24"/>
            <w:r>
              <w:rPr>
                <w:rFonts w:hint="eastAsia"/>
                <w:color w:val="000000" w:themeColor="text1"/>
                <w:sz w:val="21"/>
                <w:szCs w:val="21"/>
                <w14:textFill>
                  <w14:solidFill>
                    <w14:schemeClr w14:val="tx1"/>
                  </w14:solidFill>
                </w14:textFill>
              </w:rPr>
              <w:t>。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6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供应商书面说明应当签字确认或者加盖公章，否则无效。</w:t>
            </w:r>
          </w:p>
          <w:p>
            <w:pPr>
              <w:pStyle w:val="69"/>
              <w:jc w:val="both"/>
              <w:rPr>
                <w:rFonts w:cs="Times New Roman"/>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供应商提供书面说明后，评审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作为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ind w:right="230"/>
              <w:jc w:val="center"/>
              <w:rPr>
                <w:rFonts w:cs="Courier New"/>
                <w:color w:val="000000" w:themeColor="text1"/>
                <w:sz w:val="21"/>
                <w:szCs w:val="21"/>
                <w:lang w:val="zh-CN"/>
                <w14:textFill>
                  <w14:solidFill>
                    <w14:schemeClr w14:val="tx1"/>
                  </w14:solidFill>
                </w14:textFill>
              </w:rPr>
            </w:pPr>
            <w:r>
              <w:rPr>
                <w:rFonts w:hint="eastAsia" w:cs="Courier New"/>
                <w:color w:val="000000" w:themeColor="text1"/>
                <w:sz w:val="21"/>
                <w:szCs w:val="21"/>
                <w:lang w:val="zh-CN"/>
                <w14:textFill>
                  <w14:solidFill>
                    <w14:schemeClr w14:val="tx1"/>
                  </w14:solidFill>
                </w14:textFill>
              </w:rPr>
              <w:t>3</w:t>
            </w:r>
          </w:p>
        </w:tc>
        <w:tc>
          <w:tcPr>
            <w:tcW w:w="2552" w:type="dxa"/>
            <w:vAlign w:val="center"/>
          </w:tcPr>
          <w:p>
            <w:pPr>
              <w:pStyle w:val="69"/>
              <w:ind w:left="38"/>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进口产品</w:t>
            </w:r>
          </w:p>
          <w:p>
            <w:pPr>
              <w:pStyle w:val="69"/>
              <w:ind w:left="38"/>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（实质性要求）</w:t>
            </w:r>
          </w:p>
        </w:tc>
        <w:tc>
          <w:tcPr>
            <w:tcW w:w="6111" w:type="dxa"/>
            <w:vAlign w:val="center"/>
          </w:tcPr>
          <w:p>
            <w:pPr>
              <w:pStyle w:val="69"/>
              <w:ind w:firstLine="210" w:firstLineChars="100"/>
              <w:jc w:val="both"/>
              <w:rPr>
                <w:color w:val="000000" w:themeColor="text1"/>
                <w:sz w:val="21"/>
                <w:szCs w:val="21"/>
                <w14:textFill>
                  <w14:solidFill>
                    <w14:schemeClr w14:val="tx1"/>
                  </w14:solidFill>
                </w14:textFill>
              </w:rPr>
            </w:pPr>
            <w:bookmarkStart w:id="25" w:name="PO_默认文件内容_15"/>
            <w:r>
              <w:rPr>
                <w:rFonts w:hint="eastAsia"/>
                <w:color w:val="000000" w:themeColor="text1"/>
                <w:sz w:val="21"/>
                <w:szCs w:val="21"/>
                <w14:textFill>
                  <w14:solidFill>
                    <w14:schemeClr w14:val="tx1"/>
                  </w14:solidFill>
                </w14:textFill>
              </w:rPr>
              <w:t>本项目招标文件中未载明“允许采购进口产品”的产品，视为拒绝进口产品参与竞争，供应商以进口产品进行投标时，将在符合性审查时按无效投标进行处理。</w:t>
            </w:r>
          </w:p>
          <w:p>
            <w:pPr>
              <w:pStyle w:val="69"/>
              <w:ind w:firstLine="210" w:firstLineChars="100"/>
              <w:jc w:val="both"/>
              <w:rPr>
                <w:color w:val="000000" w:themeColor="text1"/>
                <w:sz w:val="21"/>
                <w:szCs w:val="21"/>
                <w:lang w:val="zh-CN"/>
                <w14:textFill>
                  <w14:solidFill>
                    <w14:schemeClr w14:val="tx1"/>
                  </w14:solidFill>
                </w14:textFill>
              </w:rPr>
            </w:pPr>
            <w:r>
              <w:rPr>
                <w:rFonts w:hint="eastAsia"/>
                <w:color w:val="000000" w:themeColor="text1"/>
                <w:sz w:val="21"/>
                <w:szCs w:val="21"/>
                <w14:textFill>
                  <w14:solidFill>
                    <w14:schemeClr w14:val="tx1"/>
                  </w14:solidFill>
                </w14:textFill>
              </w:rPr>
              <w:t>本项目招标文件中载明“允许采购进口产品”的产品，不限制国产产品参与竞争。</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ind w:right="230"/>
              <w:jc w:val="center"/>
              <w:rPr>
                <w:rFonts w:cs="Courier New"/>
                <w:color w:val="000000" w:themeColor="text1"/>
                <w:sz w:val="21"/>
                <w:szCs w:val="21"/>
                <w:lang w:val="zh-CN"/>
                <w14:textFill>
                  <w14:solidFill>
                    <w14:schemeClr w14:val="tx1"/>
                  </w14:solidFill>
                </w14:textFill>
              </w:rPr>
            </w:pPr>
            <w:r>
              <w:rPr>
                <w:rFonts w:hint="eastAsia" w:cs="Courier New"/>
                <w:color w:val="000000" w:themeColor="text1"/>
                <w:sz w:val="21"/>
                <w:szCs w:val="21"/>
                <w:lang w:val="zh-CN"/>
                <w14:textFill>
                  <w14:solidFill>
                    <w14:schemeClr w14:val="tx1"/>
                  </w14:solidFill>
                </w14:textFill>
              </w:rPr>
              <w:t>4</w:t>
            </w:r>
          </w:p>
        </w:tc>
        <w:tc>
          <w:tcPr>
            <w:tcW w:w="2552" w:type="dxa"/>
            <w:vAlign w:val="center"/>
          </w:tcPr>
          <w:p>
            <w:pPr>
              <w:pStyle w:val="69"/>
              <w:ind w:left="38"/>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联合体</w:t>
            </w:r>
          </w:p>
        </w:tc>
        <w:tc>
          <w:tcPr>
            <w:tcW w:w="6111" w:type="dxa"/>
            <w:vAlign w:val="center"/>
          </w:tcPr>
          <w:p>
            <w:pPr>
              <w:pStyle w:val="69"/>
              <w:ind w:firstLine="210" w:firstLineChars="100"/>
              <w:jc w:val="both"/>
              <w:rPr>
                <w:color w:val="000000" w:themeColor="text1"/>
                <w:sz w:val="21"/>
                <w:szCs w:val="21"/>
                <w:lang w:val="zh-CN"/>
                <w14:textFill>
                  <w14:solidFill>
                    <w14:schemeClr w14:val="tx1"/>
                  </w14:solidFill>
                </w14:textFill>
              </w:rPr>
            </w:pPr>
            <w:bookmarkStart w:id="26" w:name="PO_默认文件内容_17"/>
            <w:r>
              <w:rPr>
                <w:rFonts w:hint="eastAsia"/>
                <w:color w:val="000000" w:themeColor="text1"/>
                <w:sz w:val="21"/>
                <w:szCs w:val="21"/>
                <w:u w:val="single"/>
                <w:lang w:val="zh-CN"/>
                <w14:textFill>
                  <w14:solidFill>
                    <w14:schemeClr w14:val="tx1"/>
                  </w14:solidFill>
                </w14:textFill>
              </w:rPr>
              <w:t>不允许</w:t>
            </w:r>
            <w:r>
              <w:rPr>
                <w:rFonts w:hint="eastAsia"/>
                <w:color w:val="000000" w:themeColor="text1"/>
                <w:sz w:val="21"/>
                <w:szCs w:val="21"/>
                <w:lang w:val="zh-CN"/>
                <w14:textFill>
                  <w14:solidFill>
                    <w14:schemeClr w14:val="tx1"/>
                  </w14:solidFill>
                </w14:textFill>
              </w:rPr>
              <w:t>联合体</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ind w:right="230"/>
              <w:jc w:val="center"/>
              <w:rPr>
                <w:rFonts w:cs="Courier New"/>
                <w:color w:val="000000" w:themeColor="text1"/>
                <w:sz w:val="21"/>
                <w:szCs w:val="21"/>
                <w:lang w:val="zh-CN"/>
                <w14:textFill>
                  <w14:solidFill>
                    <w14:schemeClr w14:val="tx1"/>
                  </w14:solidFill>
                </w14:textFill>
              </w:rPr>
            </w:pPr>
            <w:r>
              <w:rPr>
                <w:rFonts w:hint="eastAsia" w:cs="Courier New"/>
                <w:color w:val="000000" w:themeColor="text1"/>
                <w:sz w:val="21"/>
                <w:szCs w:val="21"/>
                <w:lang w:val="zh-CN"/>
                <w14:textFill>
                  <w14:solidFill>
                    <w14:schemeClr w14:val="tx1"/>
                  </w14:solidFill>
                </w14:textFill>
              </w:rPr>
              <w:t>5</w:t>
            </w:r>
          </w:p>
        </w:tc>
        <w:tc>
          <w:tcPr>
            <w:tcW w:w="2552" w:type="dxa"/>
            <w:vAlign w:val="center"/>
          </w:tcPr>
          <w:p>
            <w:pPr>
              <w:pStyle w:val="69"/>
              <w:jc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小微企业（监狱企业、残疾人福利性单位</w:t>
            </w:r>
            <w:r>
              <w:rPr>
                <w:rFonts w:hint="eastAsia"/>
                <w:color w:val="000000" w:themeColor="text1"/>
                <w:sz w:val="21"/>
                <w:szCs w:val="21"/>
                <w14:textFill>
                  <w14:solidFill>
                    <w14:schemeClr w14:val="tx1"/>
                  </w14:solidFill>
                </w14:textFill>
              </w:rPr>
              <w:t>视同小微企业</w:t>
            </w:r>
            <w:r>
              <w:rPr>
                <w:rFonts w:hint="eastAsia" w:cs="Times New Roman"/>
                <w:color w:val="000000" w:themeColor="text1"/>
                <w:kern w:val="2"/>
                <w:sz w:val="21"/>
                <w:szCs w:val="21"/>
                <w14:textFill>
                  <w14:solidFill>
                    <w14:schemeClr w14:val="tx1"/>
                  </w14:solidFill>
                </w14:textFill>
              </w:rPr>
              <w:t>）价格扣除和失信企业报价加成或者扣分</w:t>
            </w:r>
          </w:p>
        </w:tc>
        <w:tc>
          <w:tcPr>
            <w:tcW w:w="6111" w:type="dxa"/>
            <w:vAlign w:val="center"/>
          </w:tcPr>
          <w:p>
            <w:pPr>
              <w:widowControl/>
              <w:jc w:val="left"/>
              <w:rPr>
                <w:rFonts w:ascii="宋体"/>
                <w:b/>
                <w:color w:val="000000" w:themeColor="text1"/>
                <w:kern w:val="0"/>
                <w:szCs w:val="21"/>
                <w14:textFill>
                  <w14:solidFill>
                    <w14:schemeClr w14:val="tx1"/>
                  </w14:solidFill>
                </w14:textFill>
              </w:rPr>
            </w:pPr>
            <w:bookmarkStart w:id="27" w:name="PO_默认文件内容_2"/>
            <w:r>
              <w:rPr>
                <w:rFonts w:hint="eastAsia" w:ascii="宋体"/>
                <w:b/>
                <w:color w:val="000000" w:themeColor="text1"/>
                <w:kern w:val="0"/>
                <w:szCs w:val="21"/>
                <w14:textFill>
                  <w14:solidFill>
                    <w14:schemeClr w14:val="tx1"/>
                  </w14:solidFill>
                </w14:textFill>
              </w:rPr>
              <w:t>一、小微企业（监狱企业、残疾人福利性单位均视同小微企业）价格扣除</w:t>
            </w:r>
          </w:p>
          <w:p>
            <w:pPr>
              <w:widowControl/>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1、根据《政府采购促进中小企业发展暂行办法》（财库[2011]181号）的规定，对小型和微型企业产品的价格给予</w:t>
            </w:r>
            <w:r>
              <w:rPr>
                <w:rFonts w:ascii="宋体"/>
                <w:color w:val="000000" w:themeColor="text1"/>
                <w:kern w:val="0"/>
                <w:szCs w:val="21"/>
                <w14:textFill>
                  <w14:solidFill>
                    <w14:schemeClr w14:val="tx1"/>
                  </w14:solidFill>
                </w14:textFill>
              </w:rPr>
              <w:t>10</w:t>
            </w:r>
            <w:r>
              <w:rPr>
                <w:rFonts w:hint="eastAsia" w:ascii="宋体"/>
                <w:color w:val="000000" w:themeColor="text1"/>
                <w:kern w:val="0"/>
                <w:szCs w:val="21"/>
                <w14:textFill>
                  <w14:solidFill>
                    <w14:schemeClr w14:val="tx1"/>
                  </w14:solidFill>
                </w14:textFill>
              </w:rPr>
              <w:t>%的价格扣除，用扣除后的价格参与评标。</w:t>
            </w:r>
          </w:p>
          <w:p>
            <w:pPr>
              <w:widowControl/>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2、参加政府采购活动的中小企业（监狱企业）提供《中小企业（监狱企业）声明函》原件（监狱企业参加政府采购活动时，还应当提供由省级以上监狱管理局、戒毒管理局(含新疆生产建设兵团)出具的属于监狱企业的证明文件），未提供的，视为放弃享受小微企业价格扣除优惠政策。</w:t>
            </w:r>
          </w:p>
          <w:p>
            <w:pPr>
              <w:widowControl/>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w:t>
            </w:r>
            <w:r>
              <w:rPr>
                <w:rFonts w:ascii="宋体"/>
                <w:color w:val="000000" w:themeColor="text1"/>
                <w:kern w:val="0"/>
                <w:szCs w:val="21"/>
                <w14:textFill>
                  <w14:solidFill>
                    <w14:schemeClr w14:val="tx1"/>
                  </w14:solidFill>
                </w14:textFill>
              </w:rPr>
              <w:t>3</w:t>
            </w:r>
            <w:r>
              <w:rPr>
                <w:rFonts w:hint="eastAsia" w:ascii="宋体"/>
                <w:color w:val="000000" w:themeColor="text1"/>
                <w:kern w:val="0"/>
                <w:szCs w:val="21"/>
                <w14:textFill>
                  <w14:solidFill>
                    <w14:schemeClr w14:val="tx1"/>
                  </w14:solidFill>
                </w14:textFill>
              </w:rPr>
              <w:t xml:space="preserve">%的价格扣除。 </w:t>
            </w:r>
          </w:p>
          <w:p>
            <w:pPr>
              <w:widowControl/>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widowControl/>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4、参加政府采购活动的残疾人福利性单位应当提供《残疾人福利性单位声明函》原件，未提供的，视为放弃享受小微企业价格扣除优惠政策。</w:t>
            </w:r>
          </w:p>
          <w:p>
            <w:pPr>
              <w:spacing w:line="340" w:lineRule="exact"/>
              <w:ind w:right="105" w:rightChars="50"/>
              <w:rPr>
                <w:rFonts w:ascii="宋体"/>
                <w:b/>
                <w:color w:val="000000" w:themeColor="text1"/>
                <w:szCs w:val="21"/>
                <w14:textFill>
                  <w14:solidFill>
                    <w14:schemeClr w14:val="tx1"/>
                  </w14:solidFill>
                </w14:textFill>
              </w:rPr>
            </w:pPr>
            <w:r>
              <w:rPr>
                <w:rFonts w:hint="eastAsia" w:ascii="宋体"/>
                <w:b/>
                <w:color w:val="000000" w:themeColor="text1"/>
                <w:szCs w:val="21"/>
                <w14:textFill>
                  <w14:solidFill>
                    <w14:schemeClr w14:val="tx1"/>
                  </w14:solidFill>
                </w14:textFill>
              </w:rPr>
              <w:t>二、失信企业报价加成</w:t>
            </w:r>
            <w:r>
              <w:rPr>
                <w:rFonts w:hint="eastAsia"/>
                <w:b/>
                <w:color w:val="000000" w:themeColor="text1"/>
                <w:szCs w:val="21"/>
                <w14:textFill>
                  <w14:solidFill>
                    <w14:schemeClr w14:val="tx1"/>
                  </w14:solidFill>
                </w14:textFill>
              </w:rPr>
              <w:t>（实质性要求）</w:t>
            </w:r>
          </w:p>
          <w:p>
            <w:pPr>
              <w:widowControl/>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1、对按照《四川省政府采购当事人诚信管理办法》（川财采[2015]33号）记入诚信档案的且在有效期内的失信供应商，在参加政府采购活动中实行</w:t>
            </w:r>
            <w:r>
              <w:rPr>
                <w:rFonts w:ascii="宋体"/>
                <w:color w:val="000000" w:themeColor="text1"/>
                <w:kern w:val="0"/>
                <w:szCs w:val="21"/>
                <w14:textFill>
                  <w14:solidFill>
                    <w14:schemeClr w14:val="tx1"/>
                  </w14:solidFill>
                </w14:textFill>
              </w:rPr>
              <w:t>10</w:t>
            </w:r>
            <w:r>
              <w:rPr>
                <w:rFonts w:hint="eastAsia" w:ascii="宋体"/>
                <w:color w:val="000000" w:themeColor="text1"/>
                <w:kern w:val="0"/>
                <w:szCs w:val="21"/>
                <w14:textFill>
                  <w14:solidFill>
                    <w14:schemeClr w14:val="tx1"/>
                  </w14:solidFill>
                </w14:textFill>
              </w:rPr>
              <w:t>%的报价加成、以加成后报价作为该供应商报价评标，且供应商失信行为惩戒实行无限制累加制，因其失信行为进行报价加成惩戒后报价超过政府采购预算的，其投标文件按照无效处理。</w:t>
            </w:r>
          </w:p>
          <w:p>
            <w:pPr>
              <w:pStyle w:val="69"/>
              <w:jc w:val="both"/>
              <w:rPr>
                <w:color w:val="000000" w:themeColor="text1"/>
                <w:sz w:val="21"/>
                <w:szCs w:val="21"/>
                <w:lang w:val="zh-CN"/>
                <w14:textFill>
                  <w14:solidFill>
                    <w14:schemeClr w14:val="tx1"/>
                  </w14:solidFill>
                </w14:textFill>
              </w:rPr>
            </w:pPr>
            <w:r>
              <w:rPr>
                <w:rFonts w:hint="eastAsia"/>
                <w:color w:val="000000" w:themeColor="text1"/>
                <w:sz w:val="21"/>
                <w:szCs w:val="21"/>
                <w14:textFill>
                  <w14:solidFill>
                    <w14:schemeClr w14:val="tx1"/>
                  </w14:solidFill>
                </w14:textFill>
              </w:rPr>
              <w:t>2、供应商参加政府采购活动时，应当就自己的真实诚信情况在投标文件中进行承诺。</w:t>
            </w:r>
            <w:bookmarkEnd w:id="2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spacing w:before="72" w:after="72"/>
              <w:ind w:right="264"/>
              <w:jc w:val="center"/>
              <w:rPr>
                <w:rFonts w:cs="Courier New"/>
                <w:color w:val="000000" w:themeColor="text1"/>
                <w:sz w:val="21"/>
                <w:szCs w:val="21"/>
                <w:lang w:val="zh-CN"/>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6</w:t>
            </w:r>
          </w:p>
        </w:tc>
        <w:tc>
          <w:tcPr>
            <w:tcW w:w="2552" w:type="dxa"/>
            <w:vAlign w:val="center"/>
          </w:tcPr>
          <w:p>
            <w:pPr>
              <w:spacing w:line="340" w:lineRule="exact"/>
              <w:ind w:left="105" w:leftChars="50" w:right="105" w:rightChars="5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节能、环保及无线局域网产品政府采购政策</w:t>
            </w:r>
          </w:p>
        </w:tc>
        <w:tc>
          <w:tcPr>
            <w:tcW w:w="6111" w:type="dxa"/>
            <w:vAlign w:val="center"/>
          </w:tcPr>
          <w:p>
            <w:pPr>
              <w:spacing w:line="340" w:lineRule="exact"/>
              <w:ind w:left="105" w:leftChars="50" w:right="105" w:rightChars="50"/>
              <w:jc w:val="left"/>
              <w:rPr>
                <w:rFonts w:ascii="宋体"/>
                <w:b/>
                <w:color w:val="000000" w:themeColor="text1"/>
                <w:kern w:val="0"/>
                <w:szCs w:val="21"/>
                <w14:textFill>
                  <w14:solidFill>
                    <w14:schemeClr w14:val="tx1"/>
                  </w14:solidFill>
                </w14:textFill>
              </w:rPr>
            </w:pPr>
            <w:r>
              <w:rPr>
                <w:rFonts w:hint="eastAsia" w:ascii="宋体"/>
                <w:b/>
                <w:color w:val="000000" w:themeColor="text1"/>
                <w:kern w:val="0"/>
                <w:szCs w:val="21"/>
                <w14:textFill>
                  <w14:solidFill>
                    <w14:schemeClr w14:val="tx1"/>
                  </w14:solidFill>
                </w14:textFill>
              </w:rPr>
              <w:t>一、节能、环保产品政府采购政策</w:t>
            </w:r>
          </w:p>
          <w:p>
            <w:pPr>
              <w:spacing w:line="340" w:lineRule="exact"/>
              <w:ind w:left="105" w:leftChars="50" w:right="105" w:rightChars="50"/>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1、根据《财政部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left="105" w:leftChars="50" w:right="105" w:rightChars="50"/>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2、本项目采购的产品属于品目清单强制采购范围的，供应商应按上述要求提供产品认证证书复印件并加盖供应商单位公章（鲜章），否则投标无效。</w:t>
            </w:r>
            <w:r>
              <w:rPr>
                <w:rFonts w:hint="eastAsia" w:ascii="宋体"/>
                <w:b/>
                <w:color w:val="000000" w:themeColor="text1"/>
                <w:kern w:val="0"/>
                <w:szCs w:val="21"/>
                <w14:textFill>
                  <w14:solidFill>
                    <w14:schemeClr w14:val="tx1"/>
                  </w14:solidFill>
                </w14:textFill>
              </w:rPr>
              <w:t>（实质性要求）</w:t>
            </w:r>
          </w:p>
          <w:p>
            <w:pPr>
              <w:spacing w:line="340" w:lineRule="exact"/>
              <w:ind w:left="105" w:leftChars="50" w:right="105" w:rightChars="50"/>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3、本项目采购的产品属于品目清单优先采购范围的，按照第七章《综合评分明细表》的规则进行加分。</w:t>
            </w:r>
          </w:p>
          <w:p>
            <w:pPr>
              <w:spacing w:line="340" w:lineRule="exact"/>
              <w:ind w:left="105" w:leftChars="50" w:right="105" w:rightChars="50"/>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40" w:lineRule="exact"/>
              <w:ind w:left="105" w:leftChars="50" w:right="105" w:rightChars="50"/>
              <w:jc w:val="left"/>
              <w:rPr>
                <w:rFonts w:ascii="宋体"/>
                <w:b/>
                <w:color w:val="000000" w:themeColor="text1"/>
                <w:kern w:val="0"/>
                <w:szCs w:val="21"/>
                <w14:textFill>
                  <w14:solidFill>
                    <w14:schemeClr w14:val="tx1"/>
                  </w14:solidFill>
                </w14:textFill>
              </w:rPr>
            </w:pPr>
            <w:r>
              <w:rPr>
                <w:rFonts w:hint="eastAsia" w:ascii="宋体"/>
                <w:b/>
                <w:color w:val="000000" w:themeColor="text1"/>
                <w:kern w:val="0"/>
                <w:szCs w:val="21"/>
                <w14:textFill>
                  <w14:solidFill>
                    <w14:schemeClr w14:val="tx1"/>
                  </w14:solidFill>
                </w14:textFill>
              </w:rPr>
              <w:t>二、无线局域网产品政府采购政策</w:t>
            </w:r>
          </w:p>
          <w:p>
            <w:pPr>
              <w:spacing w:line="340" w:lineRule="exact"/>
              <w:ind w:left="105" w:leftChars="50" w:right="105" w:rightChars="50"/>
              <w:jc w:val="left"/>
              <w:rPr>
                <w:rFonts w:ascii="宋体"/>
                <w:color w:val="000000" w:themeColor="text1"/>
                <w:kern w:val="0"/>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本项目采购的产品属于中国政府采购网公布的《无线局域网认证产品政府采购清单》的，将按照第七章《综合评分明细表》的规则进行加分。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ind w:right="230"/>
              <w:jc w:val="center"/>
              <w:rPr>
                <w:rFonts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7</w:t>
            </w:r>
          </w:p>
        </w:tc>
        <w:tc>
          <w:tcPr>
            <w:tcW w:w="2552" w:type="dxa"/>
            <w:vAlign w:val="center"/>
          </w:tcPr>
          <w:p>
            <w:pPr>
              <w:spacing w:line="340" w:lineRule="exact"/>
              <w:ind w:left="105" w:leftChars="50" w:right="105" w:rightChars="50"/>
              <w:jc w:val="center"/>
              <w:rPr>
                <w:rFonts w:ascii="宋体"/>
                <w:color w:val="000000" w:themeColor="text1"/>
                <w:szCs w:val="21"/>
                <w14:textFill>
                  <w14:solidFill>
                    <w14:schemeClr w14:val="tx1"/>
                  </w14:solidFill>
                </w14:textFill>
              </w:rPr>
            </w:pPr>
            <w:r>
              <w:rPr>
                <w:rFonts w:hint="eastAsia" w:ascii="宋体"/>
                <w:color w:val="000000" w:themeColor="text1"/>
                <w:kern w:val="0"/>
                <w:szCs w:val="21"/>
                <w14:textFill>
                  <w14:solidFill>
                    <w14:schemeClr w14:val="tx1"/>
                  </w14:solidFill>
                </w14:textFill>
              </w:rPr>
              <w:t>评标情况公告</w:t>
            </w:r>
          </w:p>
        </w:tc>
        <w:tc>
          <w:tcPr>
            <w:tcW w:w="6111" w:type="dxa"/>
            <w:vAlign w:val="center"/>
          </w:tcPr>
          <w:p>
            <w:pPr>
              <w:widowControl/>
              <w:jc w:val="left"/>
              <w:rPr>
                <w:rFonts w:ascii="宋体"/>
                <w:color w:val="000000" w:themeColor="text1"/>
                <w:szCs w:val="21"/>
                <w14:textFill>
                  <w14:solidFill>
                    <w14:schemeClr w14:val="tx1"/>
                  </w14:solidFill>
                </w14:textFill>
              </w:rPr>
            </w:pPr>
            <w:bookmarkStart w:id="28" w:name="PO_默认文件内容_6"/>
            <w:r>
              <w:rPr>
                <w:rFonts w:hint="eastAsia" w:ascii="宋体"/>
                <w:color w:val="000000" w:themeColor="text1"/>
                <w:kern w:val="0"/>
                <w:szCs w:val="21"/>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bookmarkEnd w:id="2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ind w:right="230"/>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8</w:t>
            </w:r>
          </w:p>
        </w:tc>
        <w:tc>
          <w:tcPr>
            <w:tcW w:w="2552" w:type="dxa"/>
            <w:vAlign w:val="center"/>
          </w:tcPr>
          <w:p>
            <w:pPr>
              <w:pStyle w:val="69"/>
              <w:ind w:left="96"/>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投标保证金</w:t>
            </w:r>
          </w:p>
        </w:tc>
        <w:tc>
          <w:tcPr>
            <w:tcW w:w="6111" w:type="dxa"/>
            <w:vAlign w:val="center"/>
          </w:tcPr>
          <w:p>
            <w:pPr>
              <w:pStyle w:val="69"/>
              <w:jc w:val="both"/>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本项目</w:t>
            </w:r>
            <w:r>
              <w:rPr>
                <w:color w:val="000000" w:themeColor="text1"/>
                <w:sz w:val="21"/>
                <w:szCs w:val="21"/>
                <w:lang w:val="zh-CN"/>
                <w14:textFill>
                  <w14:solidFill>
                    <w14:schemeClr w14:val="tx1"/>
                  </w14:solidFill>
                </w14:textFill>
              </w:rPr>
              <w:t>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ind w:right="230"/>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9</w:t>
            </w:r>
          </w:p>
        </w:tc>
        <w:tc>
          <w:tcPr>
            <w:tcW w:w="2552" w:type="dxa"/>
            <w:vAlign w:val="center"/>
          </w:tcPr>
          <w:p>
            <w:pPr>
              <w:pStyle w:val="69"/>
              <w:ind w:left="96"/>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履约</w:t>
            </w:r>
            <w:r>
              <w:rPr>
                <w:color w:val="000000" w:themeColor="text1"/>
                <w:sz w:val="21"/>
                <w:szCs w:val="21"/>
                <w:lang w:val="zh-CN"/>
                <w14:textFill>
                  <w14:solidFill>
                    <w14:schemeClr w14:val="tx1"/>
                  </w14:solidFill>
                </w14:textFill>
              </w:rPr>
              <w:t>保证金</w:t>
            </w:r>
          </w:p>
          <w:p>
            <w:pPr>
              <w:pStyle w:val="69"/>
              <w:ind w:left="96"/>
              <w:jc w:val="center"/>
              <w:rPr>
                <w:color w:val="FF0000"/>
                <w:sz w:val="21"/>
                <w:szCs w:val="21"/>
                <w:lang w:val="zh-CN"/>
              </w:rPr>
            </w:pPr>
            <w:r>
              <w:rPr>
                <w:rFonts w:hint="eastAsia"/>
                <w:color w:val="000000" w:themeColor="text1"/>
                <w:sz w:val="21"/>
                <w:szCs w:val="21"/>
                <w14:textFill>
                  <w14:solidFill>
                    <w14:schemeClr w14:val="tx1"/>
                  </w14:solidFill>
                </w14:textFill>
              </w:rPr>
              <w:t>（实质性要求）</w:t>
            </w:r>
          </w:p>
        </w:tc>
        <w:tc>
          <w:tcPr>
            <w:tcW w:w="6111" w:type="dxa"/>
            <w:vAlign w:val="center"/>
          </w:tcPr>
          <w:p>
            <w:pPr>
              <w:pStyle w:val="69"/>
              <w:jc w:val="both"/>
              <w:rPr>
                <w:color w:val="FF0000"/>
                <w:sz w:val="21"/>
                <w:szCs w:val="21"/>
                <w:lang w:val="zh-CN"/>
              </w:rPr>
            </w:pPr>
            <w:r>
              <w:rPr>
                <w:rFonts w:hint="eastAsia"/>
                <w:color w:val="000000" w:themeColor="text1"/>
                <w:sz w:val="21"/>
                <w:szCs w:val="21"/>
                <w:lang w:val="zh-CN"/>
                <w14:textFill>
                  <w14:solidFill>
                    <w14:schemeClr w14:val="tx1"/>
                  </w14:solidFill>
                </w14:textFill>
              </w:rPr>
              <w:t>本项目</w:t>
            </w:r>
            <w:r>
              <w:rPr>
                <w:color w:val="000000" w:themeColor="text1"/>
                <w:sz w:val="21"/>
                <w:szCs w:val="21"/>
                <w:lang w:val="zh-CN"/>
                <w14:textFill>
                  <w14:solidFill>
                    <w14:schemeClr w14:val="tx1"/>
                  </w14:solidFill>
                </w14:textFill>
              </w:rPr>
              <w:t>不收取</w:t>
            </w:r>
            <w:r>
              <w:rPr>
                <w:rFonts w:hint="eastAsia"/>
                <w:color w:val="000000" w:themeColor="text1"/>
                <w:sz w:val="21"/>
                <w:szCs w:val="21"/>
                <w:lang w:val="zh-CN"/>
                <w14:textFill>
                  <w14:solidFill>
                    <w14:schemeClr w14:val="tx1"/>
                  </w14:solidFill>
                </w14:textFill>
              </w:rPr>
              <w:t>履约</w:t>
            </w:r>
            <w:r>
              <w:rPr>
                <w:color w:val="000000" w:themeColor="text1"/>
                <w:sz w:val="21"/>
                <w:szCs w:val="21"/>
                <w:lang w:val="zh-CN"/>
                <w14:textFill>
                  <w14:solidFill>
                    <w14:schemeClr w14:val="tx1"/>
                  </w14:solidFill>
                </w14:textFill>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ind w:right="230"/>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10</w:t>
            </w:r>
          </w:p>
        </w:tc>
        <w:tc>
          <w:tcPr>
            <w:tcW w:w="2552" w:type="dxa"/>
            <w:vAlign w:val="center"/>
          </w:tcPr>
          <w:p>
            <w:pPr>
              <w:ind w:firstLine="105" w:firstLineChars="5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合同分包</w:t>
            </w:r>
          </w:p>
          <w:p>
            <w:pPr>
              <w:pStyle w:val="69"/>
              <w:ind w:left="96"/>
              <w:jc w:val="center"/>
              <w:rPr>
                <w:color w:val="000000" w:themeColor="text1"/>
                <w:sz w:val="21"/>
                <w:szCs w:val="21"/>
                <w:lang w:val="zh-CN"/>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（实质性要求）</w:t>
            </w:r>
          </w:p>
        </w:tc>
        <w:tc>
          <w:tcPr>
            <w:tcW w:w="6111" w:type="dxa"/>
            <w:vAlign w:val="center"/>
          </w:tcPr>
          <w:p>
            <w:pPr>
              <w:pStyle w:val="69"/>
              <w:spacing w:line="360" w:lineRule="auto"/>
              <w:jc w:val="both"/>
              <w:rPr>
                <w:rFonts w:cs="Times New Roman" w:asciiTheme="minorEastAsia" w:hAnsiTheme="minorEastAsia" w:eastAsiaTheme="minorEastAsia"/>
                <w:b/>
                <w:color w:val="000000" w:themeColor="text1"/>
                <w:kern w:val="2"/>
                <w:sz w:val="21"/>
                <w:szCs w:val="21"/>
                <w14:textFill>
                  <w14:solidFill>
                    <w14:schemeClr w14:val="tx1"/>
                  </w14:solidFill>
                </w14:textFill>
              </w:rPr>
            </w:pPr>
            <w:r>
              <w:rPr>
                <w:rFonts w:hint="eastAsia" w:cs="Times New Roman" w:asciiTheme="minorEastAsia" w:hAnsiTheme="minorEastAsia" w:eastAsiaTheme="minorEastAsia"/>
                <w:b/>
                <w:color w:val="000000" w:themeColor="text1"/>
                <w:kern w:val="2"/>
                <w:sz w:val="21"/>
                <w:szCs w:val="21"/>
                <w14:textFill>
                  <w14:solidFill>
                    <w14:schemeClr w14:val="tx1"/>
                  </w14:solidFill>
                </w14:textFill>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69"/>
              <w:ind w:right="264"/>
              <w:jc w:val="center"/>
              <w:rPr>
                <w:rFonts w:ascii="Times New Roman" w:hAnsi="Times New Roman"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11</w:t>
            </w:r>
          </w:p>
        </w:tc>
        <w:tc>
          <w:tcPr>
            <w:tcW w:w="2552" w:type="dxa"/>
            <w:tcBorders>
              <w:top w:val="single" w:color="auto" w:sz="4" w:space="0"/>
              <w:bottom w:val="single" w:color="auto" w:sz="4" w:space="0"/>
            </w:tcBorders>
            <w:vAlign w:val="center"/>
          </w:tcPr>
          <w:p>
            <w:pPr>
              <w:pStyle w:val="69"/>
              <w:jc w:val="center"/>
              <w:rPr>
                <w:rFonts w:cs="Times New Roman"/>
                <w:color w:val="000000" w:themeColor="text1"/>
                <w:kern w:val="2"/>
                <w:sz w:val="21"/>
                <w:szCs w:val="21"/>
                <w14:textFill>
                  <w14:solidFill>
                    <w14:schemeClr w14:val="tx1"/>
                  </w14:solidFill>
                </w14:textFill>
              </w:rPr>
            </w:pPr>
            <w:r>
              <w:rPr>
                <w:rFonts w:hint="eastAsia" w:cs="Times New Roman"/>
                <w:bCs/>
                <w:color w:val="000000" w:themeColor="text1"/>
                <w:kern w:val="2"/>
                <w:sz w:val="21"/>
                <w:szCs w:val="21"/>
                <w14:textFill>
                  <w14:solidFill>
                    <w14:schemeClr w14:val="tx1"/>
                  </w14:solidFill>
                </w14:textFill>
              </w:rPr>
              <w:t>采购项目具体事项/采购文件内容咨询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联系人：王女士。 </w:t>
            </w:r>
          </w:p>
          <w:p>
            <w:pPr>
              <w:spacing w:line="340" w:lineRule="exact"/>
              <w:ind w:right="105" w:rightChars="50"/>
              <w:jc w:val="left"/>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联系电话：13111881827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69"/>
              <w:spacing w:before="72" w:after="72"/>
              <w:ind w:right="264"/>
              <w:jc w:val="center"/>
              <w:rPr>
                <w:rFonts w:ascii="Times New Roman" w:hAnsi="Times New Roman" w:cs="Times New Roman"/>
                <w:color w:val="000000" w:themeColor="text1"/>
                <w:kern w:val="2"/>
                <w:sz w:val="21"/>
                <w:szCs w:val="21"/>
                <w14:textFill>
                  <w14:solidFill>
                    <w14:schemeClr w14:val="tx1"/>
                  </w14:solidFill>
                </w14:textFill>
              </w:rPr>
            </w:pPr>
            <w:r>
              <w:rPr>
                <w:rFonts w:cs="Times New Roman"/>
                <w:color w:val="000000" w:themeColor="text1"/>
                <w:kern w:val="2"/>
                <w:sz w:val="21"/>
                <w:szCs w:val="21"/>
                <w14:textFill>
                  <w14:solidFill>
                    <w14:schemeClr w14:val="tx1"/>
                  </w14:solidFill>
                </w14:textFill>
              </w:rPr>
              <w:t>1</w:t>
            </w:r>
            <w:r>
              <w:rPr>
                <w:rFonts w:hint="eastAsia" w:cs="Times New Roman"/>
                <w:color w:val="000000" w:themeColor="text1"/>
                <w:kern w:val="2"/>
                <w:sz w:val="21"/>
                <w:szCs w:val="21"/>
                <w14:textFill>
                  <w14:solidFill>
                    <w14:schemeClr w14:val="tx1"/>
                  </w14:solidFill>
                </w14:textFill>
              </w:rPr>
              <w:t>2</w:t>
            </w:r>
          </w:p>
        </w:tc>
        <w:tc>
          <w:tcPr>
            <w:tcW w:w="2552" w:type="dxa"/>
            <w:tcBorders>
              <w:top w:val="single" w:color="auto" w:sz="4" w:space="0"/>
              <w:bottom w:val="single" w:color="auto" w:sz="4" w:space="0"/>
            </w:tcBorders>
            <w:vAlign w:val="center"/>
          </w:tcPr>
          <w:p>
            <w:pPr>
              <w:pStyle w:val="69"/>
              <w:jc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宋体" w:hAns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联</w:t>
            </w:r>
            <w:r>
              <w:rPr>
                <w:rFonts w:hint="eastAsia" w:ascii="宋体" w:hAnsi="宋体"/>
                <w:color w:val="000000" w:themeColor="text1"/>
                <w:szCs w:val="21"/>
                <w14:textFill>
                  <w14:solidFill>
                    <w14:schemeClr w14:val="tx1"/>
                  </w14:solidFill>
                </w14:textFill>
              </w:rPr>
              <w:t xml:space="preserve">系人：熊女士。 </w:t>
            </w:r>
          </w:p>
          <w:p>
            <w:pPr>
              <w:spacing w:line="340" w:lineRule="exact"/>
              <w:ind w:right="105" w:rightChars="50"/>
              <w:jc w:val="left"/>
              <w:rPr>
                <w:rFonts w:asci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联系电话：13111881728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69"/>
              <w:ind w:right="264"/>
              <w:jc w:val="center"/>
              <w:rPr>
                <w:rFonts w:cs="Times New Roman"/>
                <w:color w:val="000000" w:themeColor="text1"/>
                <w:kern w:val="2"/>
                <w:sz w:val="21"/>
                <w:szCs w:val="21"/>
                <w14:textFill>
                  <w14:solidFill>
                    <w14:schemeClr w14:val="tx1"/>
                  </w14:solidFill>
                </w14:textFill>
              </w:rPr>
            </w:pPr>
            <w:r>
              <w:rPr>
                <w:rFonts w:cs="Times New Roman"/>
                <w:color w:val="000000" w:themeColor="text1"/>
                <w:kern w:val="2"/>
                <w:sz w:val="21"/>
                <w:szCs w:val="21"/>
                <w14:textFill>
                  <w14:solidFill>
                    <w14:schemeClr w14:val="tx1"/>
                  </w14:solidFill>
                </w14:textFill>
              </w:rPr>
              <w:t>1</w:t>
            </w:r>
            <w:r>
              <w:rPr>
                <w:rFonts w:hint="eastAsia" w:cs="Times New Roman"/>
                <w:color w:val="000000" w:themeColor="text1"/>
                <w:kern w:val="2"/>
                <w:sz w:val="21"/>
                <w:szCs w:val="21"/>
                <w14:textFill>
                  <w14:solidFill>
                    <w14:schemeClr w14:val="tx1"/>
                  </w14:solidFill>
                </w14:textFill>
              </w:rPr>
              <w:t>3</w:t>
            </w:r>
          </w:p>
        </w:tc>
        <w:tc>
          <w:tcPr>
            <w:tcW w:w="2552" w:type="dxa"/>
            <w:tcBorders>
              <w:top w:val="single" w:color="auto" w:sz="4" w:space="0"/>
            </w:tcBorders>
            <w:vAlign w:val="center"/>
          </w:tcPr>
          <w:p>
            <w:pPr>
              <w:spacing w:line="340" w:lineRule="exact"/>
              <w:ind w:left="105" w:leftChars="50" w:right="105" w:rightChars="50"/>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中标通知书领取</w:t>
            </w:r>
          </w:p>
        </w:tc>
        <w:tc>
          <w:tcPr>
            <w:tcW w:w="6111" w:type="dxa"/>
            <w:tcBorders>
              <w:top w:val="single" w:color="auto" w:sz="4" w:space="0"/>
            </w:tcBorders>
            <w:vAlign w:val="center"/>
          </w:tcPr>
          <w:p>
            <w:pPr>
              <w:tabs>
                <w:tab w:val="left" w:pos="7665"/>
              </w:tabs>
              <w:spacing w:line="400" w:lineRule="exact"/>
              <w:rPr>
                <w:rFonts w:ascii="宋体"/>
                <w:color w:val="000000" w:themeColor="text1"/>
                <w:szCs w:val="21"/>
                <w14:textFill>
                  <w14:solidFill>
                    <w14:schemeClr w14:val="tx1"/>
                  </w14:solidFill>
                </w14:textFill>
              </w:rPr>
            </w:pPr>
            <w:bookmarkStart w:id="29" w:name="PO_默认文件内容_29"/>
            <w:r>
              <w:rPr>
                <w:rFonts w:hint="eastAsia" w:ascii="宋体"/>
                <w:color w:val="000000" w:themeColor="text1"/>
                <w:szCs w:val="21"/>
                <w14:textFill>
                  <w14:solidFill>
                    <w14:schemeClr w14:val="tx1"/>
                  </w14:solidFill>
                </w14:textFill>
              </w:rPr>
              <w:t>中标公告在四川政府采购网上公告后，请登录我司网站http://sale.scbid.net/ 办理代理服务费缴纳及中标(成交)通知书领取的事宜。</w:t>
            </w:r>
          </w:p>
          <w:p>
            <w:pPr>
              <w:rPr>
                <w:rFonts w:ascii="宋体"/>
                <w:color w:val="000000" w:themeColor="text1"/>
                <w:szCs w:val="21"/>
                <w:lang w:val="zh-CN"/>
                <w14:textFill>
                  <w14:solidFill>
                    <w14:schemeClr w14:val="tx1"/>
                  </w14:solidFill>
                </w14:textFill>
              </w:rPr>
            </w:pPr>
            <w:r>
              <w:rPr>
                <w:rFonts w:hint="eastAsia" w:ascii="宋体"/>
                <w:color w:val="000000" w:themeColor="text1"/>
                <w:szCs w:val="21"/>
                <w:lang w:val="zh-CN"/>
                <w14:textFill>
                  <w14:solidFill>
                    <w14:schemeClr w14:val="tx1"/>
                  </w14:solidFill>
                </w14:textFill>
              </w:rPr>
              <w:t>联系人：张女士。</w:t>
            </w:r>
          </w:p>
          <w:p>
            <w:pPr>
              <w:rPr>
                <w:rFonts w:ascii="宋体"/>
                <w:color w:val="000000" w:themeColor="text1"/>
                <w:szCs w:val="21"/>
                <w:lang w:val="zh-CN"/>
                <w14:textFill>
                  <w14:solidFill>
                    <w14:schemeClr w14:val="tx1"/>
                  </w14:solidFill>
                </w14:textFill>
              </w:rPr>
            </w:pPr>
            <w:r>
              <w:rPr>
                <w:rFonts w:hint="eastAsia" w:ascii="宋体"/>
                <w:color w:val="000000" w:themeColor="text1"/>
                <w:szCs w:val="21"/>
                <w:lang w:val="zh-CN"/>
                <w14:textFill>
                  <w14:solidFill>
                    <w14:schemeClr w14:val="tx1"/>
                  </w14:solidFill>
                </w14:textFill>
              </w:rPr>
              <w:t>联系电话：</w:t>
            </w:r>
            <w:r>
              <w:rPr>
                <w:rFonts w:hint="eastAsia" w:ascii="宋体"/>
                <w:color w:val="000000" w:themeColor="text1"/>
                <w:szCs w:val="21"/>
                <w14:textFill>
                  <w14:solidFill>
                    <w14:schemeClr w14:val="tx1"/>
                  </w14:solidFill>
                </w14:textFill>
              </w:rPr>
              <w:t>028-87793103/87796339/87797837转886</w:t>
            </w:r>
            <w:r>
              <w:rPr>
                <w:rFonts w:hint="eastAsia" w:ascii="宋体"/>
                <w:color w:val="000000" w:themeColor="text1"/>
                <w:szCs w:val="21"/>
                <w:lang w:val="zh-CN"/>
                <w14:textFill>
                  <w14:solidFill>
                    <w14:schemeClr w14:val="tx1"/>
                  </w14:solidFill>
                </w14:textFill>
              </w:rPr>
              <w:t>。</w:t>
            </w:r>
          </w:p>
          <w:p>
            <w:pPr>
              <w:rPr>
                <w:rFonts w:ascii="宋体"/>
                <w:color w:val="000000" w:themeColor="text1"/>
                <w:szCs w:val="21"/>
                <w:lang w:val="zh-CN"/>
                <w14:textFill>
                  <w14:solidFill>
                    <w14:schemeClr w14:val="tx1"/>
                  </w14:solidFill>
                </w14:textFill>
              </w:rPr>
            </w:pPr>
            <w:r>
              <w:rPr>
                <w:rFonts w:hint="eastAsia" w:ascii="宋体"/>
                <w:color w:val="000000" w:themeColor="text1"/>
                <w:szCs w:val="21"/>
                <w:lang w:val="zh-CN"/>
                <w14:textFill>
                  <w14:solidFill>
                    <w14:schemeClr w14:val="tx1"/>
                  </w14:solidFill>
                </w14:textFill>
              </w:rPr>
              <w:t>地址：四川省成都市高新区天府大道中段800号天府四街66号航兴国际广场</w:t>
            </w:r>
            <w:r>
              <w:rPr>
                <w:rFonts w:ascii="宋体"/>
                <w:color w:val="000000" w:themeColor="text1"/>
                <w:szCs w:val="21"/>
                <w:lang w:val="zh-CN"/>
                <w14:textFill>
                  <w14:solidFill>
                    <w14:schemeClr w14:val="tx1"/>
                  </w14:solidFill>
                </w14:textFill>
              </w:rPr>
              <w:t>2</w:t>
            </w:r>
            <w:r>
              <w:rPr>
                <w:rFonts w:hint="eastAsia" w:ascii="宋体"/>
                <w:color w:val="000000" w:themeColor="text1"/>
                <w:szCs w:val="21"/>
                <w:lang w:val="zh-CN"/>
                <w14:textFill>
                  <w14:solidFill>
                    <w14:schemeClr w14:val="tx1"/>
                  </w14:solidFill>
                </w14:textFill>
              </w:rPr>
              <w:t>号楼</w:t>
            </w:r>
            <w:r>
              <w:rPr>
                <w:rFonts w:ascii="宋体"/>
                <w:color w:val="000000" w:themeColor="text1"/>
                <w:szCs w:val="21"/>
                <w:lang w:val="zh-CN"/>
                <w14:textFill>
                  <w14:solidFill>
                    <w14:schemeClr w14:val="tx1"/>
                  </w14:solidFill>
                </w14:textFill>
              </w:rPr>
              <w:t>22</w:t>
            </w:r>
            <w:r>
              <w:rPr>
                <w:rFonts w:hint="eastAsia" w:ascii="宋体"/>
                <w:color w:val="000000" w:themeColor="text1"/>
                <w:szCs w:val="21"/>
                <w:lang w:val="zh-CN"/>
                <w14:textFill>
                  <w14:solidFill>
                    <w14:schemeClr w14:val="tx1"/>
                  </w14:solidFill>
                </w14:textFill>
              </w:rPr>
              <w:t>楼。</w:t>
            </w:r>
            <w:bookmarkEnd w:id="2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69"/>
              <w:ind w:right="264"/>
              <w:jc w:val="center"/>
              <w:rPr>
                <w:rFonts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kern w:val="2"/>
                <w:sz w:val="21"/>
                <w:szCs w:val="21"/>
                <w14:textFill>
                  <w14:solidFill>
                    <w14:schemeClr w14:val="tx1"/>
                  </w14:solidFill>
                </w14:textFill>
              </w:rPr>
              <w:t>1</w:t>
            </w:r>
            <w:r>
              <w:rPr>
                <w:rFonts w:hint="eastAsia" w:ascii="Times New Roman" w:hAnsi="Times New Roman" w:cs="Times New Roman"/>
                <w:color w:val="000000" w:themeColor="text1"/>
                <w:kern w:val="2"/>
                <w:sz w:val="21"/>
                <w:szCs w:val="21"/>
                <w14:textFill>
                  <w14:solidFill>
                    <w14:schemeClr w14:val="tx1"/>
                  </w14:solidFill>
                </w14:textFill>
              </w:rPr>
              <w:t>4</w:t>
            </w:r>
          </w:p>
        </w:tc>
        <w:tc>
          <w:tcPr>
            <w:tcW w:w="2552" w:type="dxa"/>
            <w:tcBorders>
              <w:top w:val="single" w:color="auto" w:sz="4" w:space="0"/>
            </w:tcBorders>
            <w:vAlign w:val="center"/>
          </w:tcPr>
          <w:p>
            <w:pPr>
              <w:pStyle w:val="69"/>
              <w:jc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供应商询问</w:t>
            </w:r>
          </w:p>
        </w:tc>
        <w:tc>
          <w:tcPr>
            <w:tcW w:w="6111" w:type="dxa"/>
            <w:tcBorders>
              <w:top w:val="single" w:color="auto" w:sz="4" w:space="0"/>
            </w:tcBorders>
          </w:tcPr>
          <w:p>
            <w:pPr>
              <w:spacing w:line="340" w:lineRule="exact"/>
              <w:ind w:left="105" w:leftChars="50" w:right="105" w:rightChars="50"/>
              <w:jc w:val="left"/>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根据委托代理协议约定，供应商询问由采购代理机构负责答复。</w:t>
            </w:r>
          </w:p>
          <w:p>
            <w:pPr>
              <w:spacing w:line="340" w:lineRule="exact"/>
              <w:ind w:left="105" w:leftChars="50" w:right="105" w:rightChars="50"/>
              <w:jc w:val="left"/>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项目问题询问：</w:t>
            </w:r>
          </w:p>
          <w:p>
            <w:pPr>
              <w:spacing w:line="340" w:lineRule="exact"/>
              <w:ind w:left="105" w:leftChars="50" w:right="105" w:rightChars="50"/>
              <w:jc w:val="left"/>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 xml:space="preserve">联系人：王女士。 </w:t>
            </w:r>
          </w:p>
          <w:p>
            <w:pPr>
              <w:spacing w:line="340" w:lineRule="exact"/>
              <w:ind w:left="105" w:leftChars="50" w:right="105" w:rightChars="50"/>
              <w:jc w:val="left"/>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联系电话：13111881827</w:t>
            </w:r>
          </w:p>
          <w:p>
            <w:pPr>
              <w:spacing w:line="340" w:lineRule="exact"/>
              <w:ind w:left="105" w:leftChars="50" w:right="105" w:rightChars="50"/>
              <w:jc w:val="left"/>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标书售卖系统注册及网上报名询问电话：028-87793117、028-87797837转802</w:t>
            </w:r>
          </w:p>
          <w:p>
            <w:pPr>
              <w:spacing w:line="340" w:lineRule="exact"/>
              <w:ind w:left="105" w:leftChars="50" w:right="105" w:rightChars="50"/>
              <w:jc w:val="left"/>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标书售卖系统技术问题询问：徐先生 028-83166773转734</w:t>
            </w:r>
          </w:p>
          <w:p>
            <w:pPr>
              <w:spacing w:line="340" w:lineRule="exact"/>
              <w:ind w:left="105" w:leftChars="50" w:right="105" w:rightChars="50"/>
              <w:jc w:val="left"/>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服务质量投诉：甘女士 028-87793117</w:t>
            </w:r>
          </w:p>
          <w:p>
            <w:pP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联系地址：四川省成都市高新区天府大道中段800号天府四街66号航兴国际广场1号楼17楼。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69"/>
              <w:ind w:right="264"/>
              <w:jc w:val="center"/>
              <w:rPr>
                <w:rFonts w:ascii="Times New Roman" w:hAnsi="Times New Roman" w:cs="Times New Roman"/>
                <w:color w:val="000000" w:themeColor="text1"/>
                <w:kern w:val="2"/>
                <w:sz w:val="2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552" w:type="dxa"/>
            <w:vAlign w:val="center"/>
          </w:tcPr>
          <w:p>
            <w:pPr>
              <w:pStyle w:val="69"/>
              <w:jc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供应商质疑</w:t>
            </w:r>
          </w:p>
        </w:tc>
        <w:tc>
          <w:tcPr>
            <w:tcW w:w="6111" w:type="dxa"/>
            <w:vAlign w:val="center"/>
          </w:tcPr>
          <w:p>
            <w:pPr>
              <w:spacing w:line="340" w:lineRule="exact"/>
              <w:ind w:right="105" w:rightChars="50"/>
              <w:jc w:val="left"/>
              <w:rPr>
                <w:rFonts w:ascii="宋体"/>
                <w:color w:val="000000" w:themeColor="text1"/>
                <w:szCs w:val="21"/>
                <w14:textFill>
                  <w14:solidFill>
                    <w14:schemeClr w14:val="tx1"/>
                  </w14:solidFill>
                </w14:textFill>
              </w:rPr>
            </w:pPr>
            <w:bookmarkStart w:id="30" w:name="PO_默认文件内容_30"/>
            <w:r>
              <w:rPr>
                <w:rFonts w:hint="eastAsia" w:ascii="宋体"/>
                <w:color w:val="000000" w:themeColor="text1"/>
                <w:szCs w:val="21"/>
                <w14:textFill>
                  <w14:solidFill>
                    <w14:schemeClr w14:val="tx1"/>
                  </w14:solidFill>
                </w14:textFill>
              </w:rPr>
              <w:t>根据委托代理协议约定，供应商质疑由</w:t>
            </w:r>
            <w:r>
              <w:rPr>
                <w:rFonts w:hint="eastAsia" w:ascii="宋体"/>
                <w:color w:val="000000" w:themeColor="text1"/>
                <w:szCs w:val="21"/>
                <w:lang w:val="zh-CN"/>
                <w14:textFill>
                  <w14:solidFill>
                    <w14:schemeClr w14:val="tx1"/>
                  </w14:solidFill>
                </w14:textFill>
              </w:rPr>
              <w:t>采购代理机构负责答复。</w:t>
            </w:r>
          </w:p>
          <w:p>
            <w:pPr>
              <w:rPr>
                <w:rFonts w:ascii="宋体"/>
                <w:color w:val="000000" w:themeColor="text1"/>
                <w:szCs w:val="21"/>
                <w:lang w:val="zh-CN"/>
                <w14:textFill>
                  <w14:solidFill>
                    <w14:schemeClr w14:val="tx1"/>
                  </w14:solidFill>
                </w14:textFill>
              </w:rPr>
            </w:pPr>
            <w:r>
              <w:rPr>
                <w:rFonts w:hint="eastAsia" w:ascii="宋体"/>
                <w:color w:val="000000" w:themeColor="text1"/>
                <w:szCs w:val="21"/>
                <w:lang w:val="zh-CN"/>
                <w14:textFill>
                  <w14:solidFill>
                    <w14:schemeClr w14:val="tx1"/>
                  </w14:solidFill>
                </w14:textFill>
              </w:rPr>
              <w:t>联 系 人：刘女士/李女士</w:t>
            </w:r>
          </w:p>
          <w:p>
            <w:pPr>
              <w:rPr>
                <w:rFonts w:ascii="宋体"/>
                <w:color w:val="000000" w:themeColor="text1"/>
                <w:szCs w:val="21"/>
                <w:lang w:val="zh-CN"/>
                <w14:textFill>
                  <w14:solidFill>
                    <w14:schemeClr w14:val="tx1"/>
                  </w14:solidFill>
                </w14:textFill>
              </w:rPr>
            </w:pPr>
            <w:r>
              <w:rPr>
                <w:rFonts w:hint="eastAsia" w:ascii="宋体"/>
                <w:color w:val="000000" w:themeColor="text1"/>
                <w:szCs w:val="21"/>
                <w:lang w:val="zh-CN"/>
                <w14:textFill>
                  <w14:solidFill>
                    <w14:schemeClr w14:val="tx1"/>
                  </w14:solidFill>
                </w14:textFill>
              </w:rPr>
              <w:t>联系电话：028-87793103/87796339/87797837转882/725。</w:t>
            </w:r>
          </w:p>
          <w:p>
            <w:pPr>
              <w:spacing w:line="340" w:lineRule="exact"/>
              <w:ind w:right="105" w:rightChars="50"/>
              <w:jc w:val="left"/>
              <w:rPr>
                <w:rFonts w:ascii="宋体"/>
                <w:color w:val="000000" w:themeColor="text1"/>
                <w:szCs w:val="21"/>
                <w:lang w:val="zh-CN"/>
                <w14:textFill>
                  <w14:solidFill>
                    <w14:schemeClr w14:val="tx1"/>
                  </w14:solidFill>
                </w14:textFill>
              </w:rPr>
            </w:pPr>
            <w:r>
              <w:rPr>
                <w:rFonts w:hint="eastAsia" w:ascii="宋体"/>
                <w:color w:val="000000" w:themeColor="text1"/>
                <w:szCs w:val="21"/>
                <w:lang w:val="zh-CN"/>
                <w14:textFill>
                  <w14:solidFill>
                    <w14:schemeClr w14:val="tx1"/>
                  </w14:solidFill>
                </w14:textFill>
              </w:rPr>
              <w:t>地址：四川省成都市高新区天府大道中段800号天府四街66号航兴国际广场1号楼17楼。</w:t>
            </w:r>
          </w:p>
          <w:p>
            <w:pPr>
              <w:spacing w:line="340" w:lineRule="exact"/>
              <w:ind w:right="105" w:rightChars="50"/>
              <w:jc w:val="left"/>
              <w:rPr>
                <w:rFonts w:ascii="宋体"/>
                <w:color w:val="000000" w:themeColor="text1"/>
                <w:szCs w:val="21"/>
                <w14:textFill>
                  <w14:solidFill>
                    <w14:schemeClr w14:val="tx1"/>
                  </w14:solidFill>
                </w14:textFill>
              </w:rPr>
            </w:pPr>
            <w:r>
              <w:rPr>
                <w:rFonts w:hint="eastAsia" w:ascii="宋体"/>
                <w:color w:val="000000" w:themeColor="text1"/>
                <w:szCs w:val="21"/>
                <w:lang w:val="zh-CN"/>
                <w14:textFill>
                  <w14:solidFill>
                    <w14:schemeClr w14:val="tx1"/>
                  </w14:solidFill>
                </w14:textFill>
              </w:rPr>
              <w:t>注：根据《中华人民共和国政府采购法》等规定，供应商质疑不得超出采购文件、采购过程、采购结果的范围</w:t>
            </w:r>
            <w:bookmarkEnd w:id="30"/>
            <w:r>
              <w:rPr>
                <w:rFonts w:hint="eastAsia" w:ascii="宋体"/>
                <w:color w:val="000000" w:themeColor="text1"/>
                <w:szCs w:val="21"/>
                <w:lang w:val="zh-CN"/>
                <w14:textFill>
                  <w14:solidFill>
                    <w14:schemeClr w14:val="tx1"/>
                  </w14:solidFill>
                </w14:textFill>
              </w:rPr>
              <w:t>,</w:t>
            </w:r>
            <w:r>
              <w:rPr>
                <w:rFonts w:hint="eastAsia"/>
                <w:color w:val="000000" w:themeColor="text1"/>
                <w14:textFill>
                  <w14:solidFill>
                    <w14:schemeClr w14:val="tx1"/>
                  </w14:solidFill>
                </w14:textFill>
              </w:rPr>
              <w:t xml:space="preserve"> </w:t>
            </w:r>
            <w:r>
              <w:rPr>
                <w:rFonts w:hint="eastAsia" w:ascii="宋体"/>
                <w:color w:val="000000" w:themeColor="text1"/>
                <w:szCs w:val="21"/>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Times New Roman" w:hAnsi="Times New Roman"/>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2552" w:type="dxa"/>
            <w:vAlign w:val="center"/>
          </w:tcPr>
          <w:p>
            <w:pPr>
              <w:pStyle w:val="69"/>
              <w:jc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供应商投诉</w:t>
            </w:r>
          </w:p>
        </w:tc>
        <w:tc>
          <w:tcPr>
            <w:tcW w:w="6111" w:type="dxa"/>
          </w:tcPr>
          <w:p>
            <w:pPr>
              <w:spacing w:line="340" w:lineRule="exact"/>
              <w:ind w:right="105" w:rightChars="50"/>
              <w:rPr>
                <w:rFonts w:asciiTheme="minorEastAsia" w:hAnsiTheme="minorEastAsia" w:eastAsiaTheme="minorEastAsia"/>
                <w:szCs w:val="21"/>
                <w:lang w:val="zh-CN"/>
              </w:rPr>
            </w:pPr>
            <w:r>
              <w:rPr>
                <w:rFonts w:hint="eastAsia" w:asciiTheme="minorEastAsia" w:hAnsiTheme="minorEastAsia" w:eastAsiaTheme="minorEastAsia"/>
                <w:szCs w:val="21"/>
                <w:lang w:val="zh-CN"/>
              </w:rPr>
              <w:t>投诉受理单位：本采购项目同级财政部门，即金堂县财政局。</w:t>
            </w:r>
          </w:p>
          <w:p>
            <w:pPr>
              <w:spacing w:line="340" w:lineRule="exact"/>
              <w:ind w:right="105" w:rightChars="50"/>
              <w:rPr>
                <w:rFonts w:asciiTheme="minorEastAsia" w:hAnsiTheme="minorEastAsia" w:eastAsiaTheme="minorEastAsia"/>
                <w:szCs w:val="21"/>
                <w:lang w:val="zh-CN"/>
              </w:rPr>
            </w:pPr>
            <w:r>
              <w:rPr>
                <w:rFonts w:hint="eastAsia" w:asciiTheme="minorEastAsia" w:hAnsiTheme="minorEastAsia" w:eastAsiaTheme="minorEastAsia"/>
                <w:szCs w:val="21"/>
                <w:lang w:val="zh-CN"/>
              </w:rPr>
              <w:t>联系电话：028-84151055</w:t>
            </w:r>
          </w:p>
          <w:p>
            <w:pPr>
              <w:spacing w:line="340" w:lineRule="exact"/>
              <w:ind w:right="105" w:rightChars="50"/>
              <w:rPr>
                <w:rFonts w:asciiTheme="minorEastAsia" w:hAnsiTheme="minorEastAsia" w:eastAsiaTheme="minorEastAsia"/>
                <w:szCs w:val="21"/>
                <w:lang w:val="zh-CN"/>
              </w:rPr>
            </w:pPr>
            <w:r>
              <w:rPr>
                <w:rFonts w:hint="eastAsia" w:asciiTheme="minorEastAsia" w:hAnsiTheme="minorEastAsia" w:eastAsiaTheme="minorEastAsia"/>
                <w:szCs w:val="21"/>
                <w:lang w:val="zh-CN"/>
              </w:rPr>
              <w:t>地址：成都市金堂县迎宾大道一段388号</w:t>
            </w:r>
          </w:p>
          <w:p>
            <w:pPr>
              <w:spacing w:line="340" w:lineRule="exact"/>
              <w:ind w:right="105" w:rightChars="50"/>
              <w:rPr>
                <w:rFonts w:ascii="宋体"/>
                <w:color w:val="000000" w:themeColor="text1"/>
                <w:szCs w:val="21"/>
                <w14:textFill>
                  <w14:solidFill>
                    <w14:schemeClr w14:val="tx1"/>
                  </w14:solidFill>
                </w14:textFill>
              </w:rPr>
            </w:pPr>
            <w:r>
              <w:rPr>
                <w:rFonts w:hint="eastAsia" w:asciiTheme="minorEastAsia" w:hAnsiTheme="minorEastAsia" w:eastAsiaTheme="minorEastAsia"/>
                <w:szCs w:val="21"/>
                <w:lang w:val="zh-CN"/>
              </w:rPr>
              <w:t>邮编：610000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2552" w:type="dxa"/>
            <w:tcBorders>
              <w:right w:val="single" w:color="auto" w:sz="4" w:space="0"/>
            </w:tcBorders>
            <w:vAlign w:val="center"/>
          </w:tcPr>
          <w:p>
            <w:pPr>
              <w:ind w:firstLine="105" w:firstLineChars="50"/>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政府采购合同</w:t>
            </w:r>
          </w:p>
          <w:p>
            <w:pPr>
              <w:ind w:firstLine="105" w:firstLineChars="50"/>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公告备案</w:t>
            </w:r>
          </w:p>
        </w:tc>
        <w:tc>
          <w:tcPr>
            <w:tcW w:w="6111" w:type="dxa"/>
            <w:tcBorders>
              <w:left w:val="single" w:color="auto" w:sz="4" w:space="0"/>
            </w:tcBorders>
          </w:tcPr>
          <w:p>
            <w:pPr>
              <w:rPr>
                <w:rFonts w:ascii="宋体"/>
                <w:color w:val="000000" w:themeColor="text1"/>
                <w:szCs w:val="21"/>
                <w14:textFill>
                  <w14:solidFill>
                    <w14:schemeClr w14:val="tx1"/>
                  </w14:solidFill>
                </w14:textFill>
              </w:rPr>
            </w:pPr>
            <w:bookmarkStart w:id="31" w:name="PO_默认文件内容_38"/>
            <w:r>
              <w:rPr>
                <w:rFonts w:hint="eastAsia" w:ascii="宋体"/>
                <w:color w:val="000000" w:themeColor="text1"/>
                <w:szCs w:val="21"/>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color w:val="000000" w:themeColor="text1"/>
                <w:szCs w:val="21"/>
                <w:lang w:val="zh-CN"/>
                <w14:textFill>
                  <w14:solidFill>
                    <w14:schemeClr w14:val="tx1"/>
                  </w14:solidFill>
                </w14:textFill>
              </w:rPr>
              <w:t>。</w:t>
            </w:r>
            <w:bookmarkEnd w:id="3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18</w:t>
            </w:r>
          </w:p>
        </w:tc>
        <w:tc>
          <w:tcPr>
            <w:tcW w:w="2552" w:type="dxa"/>
            <w:tcBorders>
              <w:right w:val="single" w:color="auto" w:sz="4" w:space="0"/>
            </w:tcBorders>
            <w:vAlign w:val="center"/>
          </w:tcPr>
          <w:p>
            <w:pPr>
              <w:pStyle w:val="69"/>
              <w:ind w:left="96"/>
              <w:jc w:val="center"/>
              <w:rPr>
                <w:color w:val="000000" w:themeColor="text1"/>
                <w:sz w:val="21"/>
                <w:szCs w:val="21"/>
                <w14:textFill>
                  <w14:solidFill>
                    <w14:schemeClr w14:val="tx1"/>
                  </w14:solidFill>
                </w14:textFill>
              </w:rPr>
            </w:pPr>
            <w:r>
              <w:rPr>
                <w:rFonts w:hint="eastAsia"/>
                <w:color w:val="000000" w:themeColor="text1"/>
                <w:sz w:val="21"/>
                <w:szCs w:val="21"/>
                <w:lang w:val="zh-CN"/>
                <w14:textFill>
                  <w14:solidFill>
                    <w14:schemeClr w14:val="tx1"/>
                  </w14:solidFill>
                </w14:textFill>
              </w:rPr>
              <w:t>招标代理服务费</w:t>
            </w:r>
            <w:r>
              <w:rPr>
                <w:rFonts w:hint="eastAsia"/>
                <w:color w:val="000000" w:themeColor="text1"/>
                <w:sz w:val="21"/>
                <w:szCs w:val="21"/>
                <w14:textFill>
                  <w14:solidFill>
                    <w14:schemeClr w14:val="tx1"/>
                  </w14:solidFill>
                </w14:textFill>
              </w:rPr>
              <w:t>（实质性要求）</w:t>
            </w:r>
          </w:p>
        </w:tc>
        <w:tc>
          <w:tcPr>
            <w:tcW w:w="6111" w:type="dxa"/>
            <w:tcBorders>
              <w:left w:val="single" w:color="auto" w:sz="4" w:space="0"/>
            </w:tcBorders>
            <w:vAlign w:val="center"/>
          </w:tcPr>
          <w:p>
            <w:pPr>
              <w:pStyle w:val="69"/>
              <w:rPr>
                <w:color w:val="000000" w:themeColor="text1"/>
                <w:sz w:val="21"/>
                <w:szCs w:val="21"/>
                <w:lang w:val="zh-CN"/>
                <w14:textFill>
                  <w14:solidFill>
                    <w14:schemeClr w14:val="tx1"/>
                  </w14:solidFill>
                </w14:textFill>
              </w:rPr>
            </w:pPr>
            <w:bookmarkStart w:id="32" w:name="PO_默认文件内容_14"/>
            <w:r>
              <w:rPr>
                <w:rFonts w:hint="eastAsia"/>
                <w:color w:val="000000" w:themeColor="text1"/>
                <w:sz w:val="21"/>
                <w:szCs w:val="21"/>
                <w:lang w:val="zh-CN"/>
                <w14:textFill>
                  <w14:solidFill>
                    <w14:schemeClr w14:val="tx1"/>
                  </w14:solidFill>
                </w14:textFill>
              </w:rPr>
              <w:t>以中标金额作为计算基数,参照原国家计委 计价格[2002]1980号及 发改办价格[2003]857号通知规定,由中标人在领取中标通知书前向招标代理机构交纳招标服务费。</w:t>
            </w:r>
            <w:bookmarkEnd w:id="32"/>
          </w:p>
          <w:p>
            <w:pPr>
              <w:pStyle w:val="69"/>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收款单位：四川国际招标有限责任公司</w:t>
            </w:r>
          </w:p>
          <w:p>
            <w:pPr>
              <w:pStyle w:val="69"/>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开 户 行：中国民生银行股份有限公司成都分行营业部</w:t>
            </w:r>
          </w:p>
          <w:p>
            <w:pPr>
              <w:pStyle w:val="69"/>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银行账号：</w:t>
            </w:r>
            <w:r>
              <w:rPr>
                <w:color w:val="000000" w:themeColor="text1"/>
                <w:sz w:val="21"/>
                <w:szCs w:val="21"/>
                <w:lang w:val="zh-CN"/>
                <w14:textFill>
                  <w14:solidFill>
                    <w14:schemeClr w14:val="tx1"/>
                  </w14:solidFill>
                </w14:textFill>
              </w:rPr>
              <w:t>9902001097596496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2552" w:type="dxa"/>
            <w:tcBorders>
              <w:right w:val="single" w:color="auto" w:sz="4" w:space="0"/>
            </w:tcBorders>
            <w:vAlign w:val="center"/>
          </w:tcPr>
          <w:p>
            <w:pPr>
              <w:pStyle w:val="69"/>
              <w:ind w:left="96"/>
              <w:jc w:val="center"/>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送样提醒</w:t>
            </w:r>
          </w:p>
        </w:tc>
        <w:tc>
          <w:tcPr>
            <w:tcW w:w="6111" w:type="dxa"/>
            <w:tcBorders>
              <w:left w:val="single" w:color="auto" w:sz="4" w:space="0"/>
            </w:tcBorders>
            <w:vAlign w:val="center"/>
          </w:tcPr>
          <w:p>
            <w:pPr>
              <w:pStyle w:val="69"/>
              <w:jc w:val="both"/>
              <w:rPr>
                <w:color w:val="000000" w:themeColor="text1"/>
                <w:sz w:val="21"/>
                <w:szCs w:val="21"/>
                <w:lang w:val="zh-CN"/>
                <w14:textFill>
                  <w14:solidFill>
                    <w14:schemeClr w14:val="tx1"/>
                  </w14:solidFill>
                </w14:textFill>
              </w:rPr>
            </w:pPr>
            <w:bookmarkStart w:id="33" w:name="PO_默认文件内容_39"/>
            <w:r>
              <w:rPr>
                <w:rFonts w:hint="eastAsia"/>
                <w:color w:val="000000" w:themeColor="text1"/>
                <w:sz w:val="21"/>
                <w:szCs w:val="21"/>
                <w:lang w:val="zh-CN"/>
                <w14:textFill>
                  <w14:solidFill>
                    <w14:schemeClr w14:val="tx1"/>
                  </w14:solidFill>
                </w14:textFill>
              </w:rPr>
              <w:t>本项目不涉及样品。</w:t>
            </w:r>
            <w:bookmarkEnd w:id="33"/>
          </w:p>
        </w:tc>
      </w:tr>
    </w:tbl>
    <w:p>
      <w:pPr>
        <w:rPr>
          <w:color w:val="000000" w:themeColor="text1"/>
          <w14:textFill>
            <w14:solidFill>
              <w14:schemeClr w14:val="tx1"/>
            </w14:solidFill>
          </w14:textFill>
        </w:rPr>
      </w:pPr>
    </w:p>
    <w:p>
      <w:pPr>
        <w:pStyle w:val="3"/>
        <w:spacing w:line="400" w:lineRule="exact"/>
        <w:jc w:val="center"/>
        <w:rPr>
          <w:rFonts w:ascii="黑体"/>
          <w:bCs w:val="0"/>
          <w:color w:val="000000" w:themeColor="text1"/>
          <w14:textFill>
            <w14:solidFill>
              <w14:schemeClr w14:val="tx1"/>
            </w14:solidFill>
          </w14:textFill>
        </w:rPr>
      </w:pPr>
      <w:r>
        <w:rPr>
          <w:rFonts w:hint="eastAsia" w:ascii="黑体"/>
          <w:bCs w:val="0"/>
          <w:color w:val="000000" w:themeColor="text1"/>
          <w14:textFill>
            <w14:solidFill>
              <w14:schemeClr w14:val="tx1"/>
            </w14:solidFill>
          </w14:textFill>
        </w:rPr>
        <w:t>二、总  则</w:t>
      </w:r>
    </w:p>
    <w:p>
      <w:pPr>
        <w:pStyle w:val="4"/>
        <w:spacing w:line="400" w:lineRule="exact"/>
        <w:ind w:firstLine="482" w:firstLineChars="200"/>
        <w:rPr>
          <w:rFonts w:ascii="宋体"/>
          <w:color w:val="000000" w:themeColor="text1"/>
          <w:sz w:val="24"/>
          <w:szCs w:val="24"/>
          <w14:textFill>
            <w14:solidFill>
              <w14:schemeClr w14:val="tx1"/>
            </w14:solidFill>
          </w14:textFill>
        </w:rPr>
      </w:pPr>
      <w:bookmarkStart w:id="34" w:name="_Toc183682342"/>
      <w:bookmarkStart w:id="35" w:name="_Toc183582205"/>
      <w:bookmarkStart w:id="36" w:name="_Toc217446034"/>
      <w:bookmarkStart w:id="37" w:name="PO_默认文件内容_19"/>
      <w:r>
        <w:rPr>
          <w:rFonts w:hint="eastAsia" w:ascii="宋体"/>
          <w:color w:val="000000" w:themeColor="text1"/>
          <w:sz w:val="24"/>
          <w:szCs w:val="24"/>
          <w14:textFill>
            <w14:solidFill>
              <w14:schemeClr w14:val="tx1"/>
            </w14:solidFill>
          </w14:textFill>
        </w:rPr>
        <w:t>1.</w:t>
      </w:r>
      <w:bookmarkEnd w:id="34"/>
      <w:bookmarkEnd w:id="35"/>
      <w:r>
        <w:rPr>
          <w:rFonts w:hint="eastAsia" w:ascii="宋体"/>
          <w:color w:val="000000" w:themeColor="text1"/>
          <w:sz w:val="24"/>
          <w:szCs w:val="24"/>
          <w14:textFill>
            <w14:solidFill>
              <w14:schemeClr w14:val="tx1"/>
            </w14:solidFill>
          </w14:textFill>
        </w:rPr>
        <w:t xml:space="preserve"> 适用范围</w:t>
      </w:r>
      <w:bookmarkEnd w:id="36"/>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1.1 本招标文件仅适用于本次招标采购项目。</w:t>
      </w:r>
    </w:p>
    <w:p>
      <w:pPr>
        <w:pStyle w:val="4"/>
        <w:spacing w:line="400" w:lineRule="exact"/>
        <w:ind w:firstLine="482" w:firstLineChars="200"/>
        <w:rPr>
          <w:rFonts w:ascii="宋体"/>
          <w:color w:val="000000" w:themeColor="text1"/>
          <w:sz w:val="24"/>
          <w14:textFill>
            <w14:solidFill>
              <w14:schemeClr w14:val="tx1"/>
            </w14:solidFill>
          </w14:textFill>
        </w:rPr>
      </w:pPr>
      <w:bookmarkStart w:id="38" w:name="_Toc183682343"/>
      <w:bookmarkStart w:id="39" w:name="_Toc183582206"/>
      <w:bookmarkStart w:id="40" w:name="_Toc217446035"/>
      <w:r>
        <w:rPr>
          <w:rFonts w:hint="eastAsia" w:ascii="宋体"/>
          <w:color w:val="000000" w:themeColor="text1"/>
          <w:sz w:val="24"/>
          <w14:textFill>
            <w14:solidFill>
              <w14:schemeClr w14:val="tx1"/>
            </w14:solidFill>
          </w14:textFill>
        </w:rPr>
        <w:t xml:space="preserve">2. </w:t>
      </w:r>
      <w:bookmarkEnd w:id="38"/>
      <w:bookmarkEnd w:id="39"/>
      <w:r>
        <w:rPr>
          <w:rFonts w:hint="eastAsia" w:ascii="宋体"/>
          <w:color w:val="000000" w:themeColor="text1"/>
          <w:sz w:val="24"/>
          <w14:textFill>
            <w14:solidFill>
              <w14:schemeClr w14:val="tx1"/>
            </w14:solidFill>
          </w14:textFill>
        </w:rPr>
        <w:t>有关</w:t>
      </w:r>
      <w:r>
        <w:rPr>
          <w:rFonts w:hint="eastAsia" w:ascii="宋体"/>
          <w:color w:val="000000" w:themeColor="text1"/>
          <w:sz w:val="24"/>
          <w:szCs w:val="24"/>
          <w14:textFill>
            <w14:solidFill>
              <w14:schemeClr w14:val="tx1"/>
            </w14:solidFill>
          </w14:textFill>
        </w:rPr>
        <w:t>定义</w:t>
      </w:r>
      <w:bookmarkEnd w:id="40"/>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2.1 “采购人”系指依法进行政府采购的国家机关、事业单位、团体组织。本次招标的采购人是</w:t>
      </w:r>
      <w:bookmarkEnd w:id="37"/>
      <w:r>
        <w:rPr>
          <w:rFonts w:hint="eastAsia" w:ascii="宋体"/>
          <w:b/>
          <w:color w:val="000000" w:themeColor="text1"/>
          <w:sz w:val="24"/>
          <w:u w:val="single"/>
          <w14:textFill>
            <w14:solidFill>
              <w14:schemeClr w14:val="tx1"/>
            </w14:solidFill>
          </w14:textFill>
        </w:rPr>
        <w:t>金堂县第一人民医院</w:t>
      </w:r>
      <w:r>
        <w:rPr>
          <w:rFonts w:hint="eastAsia" w:ascii="宋体"/>
          <w:color w:val="000000" w:themeColor="text1"/>
          <w:sz w:val="24"/>
          <w14:textFill>
            <w14:solidFill>
              <w14:schemeClr w14:val="tx1"/>
            </w14:solidFill>
          </w14:textFill>
        </w:rPr>
        <w:t>。</w:t>
      </w:r>
    </w:p>
    <w:p>
      <w:pPr>
        <w:tabs>
          <w:tab w:val="left" w:pos="7665"/>
        </w:tabs>
        <w:spacing w:line="400" w:lineRule="exact"/>
        <w:ind w:firstLine="480" w:firstLineChars="200"/>
        <w:rPr>
          <w:rFonts w:ascii="宋体"/>
          <w:color w:val="000000" w:themeColor="text1"/>
          <w:sz w:val="24"/>
          <w14:textFill>
            <w14:solidFill>
              <w14:schemeClr w14:val="tx1"/>
            </w14:solidFill>
          </w14:textFill>
        </w:rPr>
      </w:pPr>
      <w:bookmarkStart w:id="41" w:name="PO_默认文件内容_20"/>
      <w:r>
        <w:rPr>
          <w:rFonts w:hint="eastAsia" w:ascii="宋体"/>
          <w:color w:val="000000" w:themeColor="text1"/>
          <w:sz w:val="24"/>
          <w14:textFill>
            <w14:solidFill>
              <w14:schemeClr w14:val="tx1"/>
            </w14:solidFill>
          </w14:textFill>
        </w:rPr>
        <w:t>2.2 “采购代理机构” 系指根据采购人的委托依法办理招标事宜的采购机构。本次招标的采购代理机构是</w:t>
      </w:r>
      <w:r>
        <w:rPr>
          <w:rFonts w:hint="eastAsia" w:ascii="宋体"/>
          <w:b/>
          <w:bCs/>
          <w:color w:val="000000" w:themeColor="text1"/>
          <w:sz w:val="24"/>
          <w:u w:val="single"/>
          <w14:textFill>
            <w14:solidFill>
              <w14:schemeClr w14:val="tx1"/>
            </w14:solidFill>
          </w14:textFill>
        </w:rPr>
        <w:t>四川国际招标有限责任公司</w:t>
      </w:r>
      <w:r>
        <w:rPr>
          <w:rFonts w:hint="eastAsia" w:ascii="宋体"/>
          <w:color w:val="000000" w:themeColor="text1"/>
          <w:sz w:val="24"/>
          <w14:textFill>
            <w14:solidFill>
              <w14:schemeClr w14:val="tx1"/>
            </w14:solidFill>
          </w14:textFill>
        </w:rPr>
        <w:t>。</w:t>
      </w:r>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2.3 “招标采购单位”系指“采购人”和“采购代理机构”的统称。</w:t>
      </w:r>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2.4 “投标人”系指购买了招标文件拟参加投标和向采购人提供货物及相应服务的供应商。</w:t>
      </w:r>
    </w:p>
    <w:p>
      <w:pPr>
        <w:pStyle w:val="4"/>
        <w:spacing w:line="400" w:lineRule="exact"/>
        <w:ind w:firstLine="482" w:firstLineChars="200"/>
        <w:rPr>
          <w:rFonts w:ascii="宋体"/>
          <w:color w:val="000000" w:themeColor="text1"/>
          <w:sz w:val="24"/>
          <w14:textFill>
            <w14:solidFill>
              <w14:schemeClr w14:val="tx1"/>
            </w14:solidFill>
          </w14:textFill>
        </w:rPr>
      </w:pPr>
      <w:bookmarkStart w:id="42" w:name="_Toc217390843"/>
      <w:bookmarkStart w:id="43" w:name="_Toc183582207"/>
      <w:bookmarkStart w:id="44" w:name="_Toc183682344"/>
      <w:bookmarkStart w:id="45" w:name="_Toc217446036"/>
      <w:r>
        <w:rPr>
          <w:rFonts w:hint="eastAsia" w:ascii="宋体"/>
          <w:color w:val="000000" w:themeColor="text1"/>
          <w:sz w:val="24"/>
          <w14:textFill>
            <w14:solidFill>
              <w14:schemeClr w14:val="tx1"/>
            </w14:solidFill>
          </w14:textFill>
        </w:rPr>
        <w:t>3. 合格的投标人</w:t>
      </w:r>
      <w:bookmarkEnd w:id="42"/>
      <w:bookmarkEnd w:id="43"/>
      <w:bookmarkEnd w:id="44"/>
      <w:bookmarkEnd w:id="45"/>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合格的投标人应具备以下条件：</w:t>
      </w:r>
    </w:p>
    <w:p>
      <w:pPr>
        <w:tabs>
          <w:tab w:val="left" w:pos="7665"/>
        </w:tabs>
        <w:spacing w:line="400" w:lineRule="exact"/>
        <w:ind w:firstLine="480" w:firstLineChars="200"/>
        <w:rPr>
          <w:rFonts w:ascii="宋体"/>
          <w:color w:val="000000" w:themeColor="text1"/>
          <w:spacing w:val="-4"/>
          <w:sz w:val="24"/>
          <w14:textFill>
            <w14:solidFill>
              <w14:schemeClr w14:val="tx1"/>
            </w14:solidFill>
          </w14:textFill>
        </w:rPr>
      </w:pPr>
      <w:r>
        <w:rPr>
          <w:rFonts w:hint="eastAsia" w:ascii="宋体"/>
          <w:color w:val="000000" w:themeColor="text1"/>
          <w:sz w:val="24"/>
          <w14:textFill>
            <w14:solidFill>
              <w14:schemeClr w14:val="tx1"/>
            </w14:solidFill>
          </w14:textFill>
        </w:rPr>
        <w:t>（1）本招标文件规定的供应商资格条件</w:t>
      </w:r>
      <w:r>
        <w:rPr>
          <w:rFonts w:hint="eastAsia" w:ascii="宋体"/>
          <w:color w:val="000000" w:themeColor="text1"/>
          <w:spacing w:val="-4"/>
          <w:sz w:val="24"/>
          <w14:textFill>
            <w14:solidFill>
              <w14:schemeClr w14:val="tx1"/>
            </w14:solidFill>
          </w14:textFill>
        </w:rPr>
        <w:t>；</w:t>
      </w:r>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（2）遵守国家有关的法律、法规、规章和其他政策制度；</w:t>
      </w:r>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（3）向采购代理机构购买了招标文件。</w:t>
      </w:r>
      <w:bookmarkEnd w:id="41"/>
    </w:p>
    <w:p>
      <w:pPr>
        <w:pStyle w:val="4"/>
        <w:spacing w:line="400" w:lineRule="exact"/>
        <w:ind w:firstLine="482" w:firstLineChars="200"/>
        <w:rPr>
          <w:rFonts w:ascii="宋体"/>
          <w:color w:val="000000" w:themeColor="text1"/>
          <w:sz w:val="24"/>
          <w14:textFill>
            <w14:solidFill>
              <w14:schemeClr w14:val="tx1"/>
            </w14:solidFill>
          </w14:textFill>
        </w:rPr>
      </w:pPr>
      <w:bookmarkStart w:id="46" w:name="_Toc217446037"/>
      <w:bookmarkStart w:id="47" w:name="_Toc183582208"/>
      <w:bookmarkStart w:id="48" w:name="_Toc183682345"/>
      <w:bookmarkStart w:id="49" w:name="PO_默认文件内容_16"/>
      <w:r>
        <w:rPr>
          <w:rFonts w:hint="eastAsia" w:ascii="宋体"/>
          <w:color w:val="000000" w:themeColor="text1"/>
          <w:sz w:val="24"/>
          <w14:textFill>
            <w14:solidFill>
              <w14:schemeClr w14:val="tx1"/>
            </w14:solidFill>
          </w14:textFill>
        </w:rPr>
        <w:t>4. 投标费用</w:t>
      </w:r>
      <w:bookmarkEnd w:id="46"/>
      <w:bookmarkEnd w:id="47"/>
      <w:bookmarkEnd w:id="48"/>
      <w:r>
        <w:rPr>
          <w:rFonts w:hint="eastAsia"/>
          <w:color w:val="000000" w:themeColor="text1"/>
          <w:sz w:val="24"/>
          <w:szCs w:val="24"/>
          <w14:textFill>
            <w14:solidFill>
              <w14:schemeClr w14:val="tx1"/>
            </w14:solidFill>
          </w14:textFill>
        </w:rPr>
        <w:t>（实质性要求）</w:t>
      </w:r>
    </w:p>
    <w:p>
      <w:pPr>
        <w:tabs>
          <w:tab w:val="left" w:pos="7665"/>
        </w:tabs>
        <w:spacing w:line="400" w:lineRule="exact"/>
        <w:ind w:firstLine="48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投标人参加投标的有关费用由投标人自行承担。</w:t>
      </w:r>
    </w:p>
    <w:p>
      <w:pPr>
        <w:pStyle w:val="4"/>
        <w:spacing w:line="400" w:lineRule="exact"/>
        <w:ind w:firstLine="482"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5. 充分、公平竞争保障措施</w:t>
      </w:r>
      <w:r>
        <w:rPr>
          <w:rFonts w:hint="eastAsia"/>
          <w:color w:val="000000" w:themeColor="text1"/>
          <w:sz w:val="24"/>
          <w:szCs w:val="24"/>
          <w14:textFill>
            <w14:solidFill>
              <w14:schemeClr w14:val="tx1"/>
            </w14:solidFill>
          </w14:textFill>
        </w:rPr>
        <w:t>（实质性要求）</w:t>
      </w:r>
    </w:p>
    <w:p>
      <w:pPr>
        <w:pStyle w:val="67"/>
        <w:spacing w:line="460" w:lineRule="exact"/>
        <w:ind w:left="1" w:firstLine="482" w:firstLineChars="200"/>
        <w:rPr>
          <w:b/>
          <w:color w:val="000000" w:themeColor="text1"/>
          <w:sz w:val="24"/>
          <w:szCs w:val="24"/>
          <w14:textFill>
            <w14:solidFill>
              <w14:schemeClr w14:val="tx1"/>
            </w14:solidFill>
          </w14:textFill>
        </w:rPr>
      </w:pPr>
      <w:r>
        <w:rPr>
          <w:rFonts w:hint="eastAsia"/>
          <w:b/>
          <w:color w:val="000000" w:themeColor="text1"/>
          <w:sz w:val="24"/>
          <w14:textFill>
            <w14:solidFill>
              <w14:schemeClr w14:val="tx1"/>
            </w14:solidFill>
          </w14:textFill>
        </w:rPr>
        <w:t>5.1 提供相同品牌产品处理</w:t>
      </w:r>
      <w:r>
        <w:rPr>
          <w:rFonts w:hint="eastAsia"/>
          <w:b/>
          <w:color w:val="000000" w:themeColor="text1"/>
          <w:sz w:val="24"/>
          <w:szCs w:val="24"/>
          <w14:textFill>
            <w14:solidFill>
              <w14:schemeClr w14:val="tx1"/>
            </w14:solidFill>
          </w14:textFill>
        </w:rPr>
        <w:t>。</w:t>
      </w:r>
    </w:p>
    <w:p>
      <w:pPr>
        <w:pStyle w:val="67"/>
        <w:spacing w:line="460" w:lineRule="exact"/>
        <w:ind w:left="1"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针对单一产品采购项目包，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67"/>
        <w:spacing w:line="460" w:lineRule="exact"/>
        <w:ind w:left="1"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针对非单一产品采购项目包，采购人根据采购项目技术构成、产品价格比重等合理确定核心产品。多家投标人提供的任一核心产品品牌相同的</w:t>
      </w:r>
      <w:r>
        <w:rPr>
          <w:rFonts w:hint="eastAsia"/>
          <w:bCs/>
          <w:color w:val="000000" w:themeColor="text1"/>
          <w:sz w:val="24"/>
          <w14:textFill>
            <w14:solidFill>
              <w14:schemeClr w14:val="tx1"/>
            </w14:solidFill>
          </w14:textFill>
        </w:rPr>
        <w:t>，按前款规定处理</w:t>
      </w:r>
      <w:r>
        <w:rPr>
          <w:rFonts w:hint="eastAsia"/>
          <w:bCs/>
          <w:color w:val="000000" w:themeColor="text1"/>
          <w:sz w:val="24"/>
          <w:szCs w:val="24"/>
          <w14:textFill>
            <w14:solidFill>
              <w14:schemeClr w14:val="tx1"/>
            </w14:solidFill>
          </w14:textFill>
        </w:rPr>
        <w:t>。本采购项目核心产品为：</w:t>
      </w:r>
      <w:commentRangeStart w:id="1"/>
      <w:r>
        <w:rPr>
          <w:rFonts w:hint="eastAsia"/>
          <w:bCs/>
          <w:color w:val="000000" w:themeColor="text1"/>
          <w:sz w:val="24"/>
          <w:szCs w:val="24"/>
          <w14:textFill>
            <w14:solidFill>
              <w14:schemeClr w14:val="tx1"/>
            </w14:solidFill>
          </w14:textFill>
        </w:rPr>
        <w:t>0</w:t>
      </w:r>
      <w:r>
        <w:rPr>
          <w:bCs/>
          <w:color w:val="000000" w:themeColor="text1"/>
          <w:sz w:val="24"/>
          <w:szCs w:val="24"/>
          <w14:textFill>
            <w14:solidFill>
              <w14:schemeClr w14:val="tx1"/>
            </w14:solidFill>
          </w14:textFill>
        </w:rPr>
        <w:t>5</w:t>
      </w:r>
      <w:r>
        <w:rPr>
          <w:rFonts w:hint="eastAsia"/>
          <w:bCs/>
          <w:color w:val="000000" w:themeColor="text1"/>
          <w:sz w:val="24"/>
          <w:szCs w:val="24"/>
          <w14:textFill>
            <w14:solidFill>
              <w14:schemeClr w14:val="tx1"/>
            </w14:solidFill>
          </w14:textFill>
        </w:rPr>
        <w:t>包：</w:t>
      </w:r>
      <w:commentRangeEnd w:id="1"/>
      <w:r>
        <w:rPr>
          <w:rStyle w:val="45"/>
          <w:rFonts w:ascii="Calibri"/>
          <w:kern w:val="2"/>
        </w:rPr>
        <w:commentReference w:id="1"/>
      </w:r>
      <w:r>
        <w:rPr>
          <w:rFonts w:hint="eastAsia"/>
          <w:bCs/>
          <w:color w:val="000000" w:themeColor="text1"/>
          <w:sz w:val="24"/>
          <w:szCs w:val="24"/>
          <w14:textFill>
            <w14:solidFill>
              <w14:schemeClr w14:val="tx1"/>
            </w14:solidFill>
          </w14:textFill>
        </w:rPr>
        <w:t>。</w:t>
      </w:r>
    </w:p>
    <w:p>
      <w:pPr>
        <w:pStyle w:val="67"/>
        <w:spacing w:line="460" w:lineRule="exact"/>
        <w:ind w:left="1"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5.2 利害关系供应商处理。</w:t>
      </w:r>
      <w:r>
        <w:rPr>
          <w:rFonts w:hint="eastAsia"/>
          <w:color w:val="000000" w:themeColor="text1"/>
          <w:sz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67"/>
        <w:spacing w:line="460" w:lineRule="exact"/>
        <w:ind w:left="1"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5.3 前期参与供应商处理。</w:t>
      </w:r>
      <w:r>
        <w:rPr>
          <w:rFonts w:hint="eastAsia"/>
          <w:color w:val="000000" w:themeColor="text1"/>
          <w:sz w:val="24"/>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67"/>
        <w:spacing w:line="460" w:lineRule="exact"/>
        <w:ind w:left="1"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5.4 利害关系代理人处理。</w:t>
      </w:r>
      <w:r>
        <w:rPr>
          <w:rFonts w:hint="eastAsia"/>
          <w:color w:val="000000" w:themeColor="text1"/>
          <w:sz w:val="24"/>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p>
    <w:p>
      <w:pPr>
        <w:pStyle w:val="3"/>
        <w:spacing w:line="400" w:lineRule="exact"/>
        <w:jc w:val="center"/>
        <w:rPr>
          <w:rFonts w:ascii="黑体"/>
          <w:bCs w:val="0"/>
          <w:color w:val="000000" w:themeColor="text1"/>
          <w14:textFill>
            <w14:solidFill>
              <w14:schemeClr w14:val="tx1"/>
            </w14:solidFill>
          </w14:textFill>
        </w:rPr>
      </w:pPr>
      <w:bookmarkStart w:id="50" w:name="_Toc217446038"/>
      <w:bookmarkStart w:id="51" w:name="_Toc89075875"/>
      <w:bookmarkStart w:id="52" w:name="_Toc183582209"/>
      <w:bookmarkStart w:id="53" w:name="_Toc77400779"/>
      <w:bookmarkStart w:id="54" w:name="_Toc183682346"/>
      <w:r>
        <w:rPr>
          <w:rFonts w:hint="eastAsia" w:ascii="黑体"/>
          <w:bCs w:val="0"/>
          <w:color w:val="000000" w:themeColor="text1"/>
          <w14:textFill>
            <w14:solidFill>
              <w14:schemeClr w14:val="tx1"/>
            </w14:solidFill>
          </w14:textFill>
        </w:rPr>
        <w:t>三、招标文件</w:t>
      </w:r>
      <w:bookmarkEnd w:id="50"/>
      <w:bookmarkEnd w:id="51"/>
      <w:bookmarkEnd w:id="52"/>
      <w:bookmarkEnd w:id="53"/>
      <w:bookmarkEnd w:id="54"/>
    </w:p>
    <w:p>
      <w:pPr>
        <w:pStyle w:val="4"/>
        <w:spacing w:line="400" w:lineRule="exact"/>
        <w:ind w:firstLine="482" w:firstLineChars="200"/>
        <w:rPr>
          <w:rFonts w:ascii="宋体"/>
          <w:color w:val="000000" w:themeColor="text1"/>
          <w:sz w:val="24"/>
          <w14:textFill>
            <w14:solidFill>
              <w14:schemeClr w14:val="tx1"/>
            </w14:solidFill>
          </w14:textFill>
        </w:rPr>
      </w:pPr>
      <w:bookmarkStart w:id="55" w:name="_Toc217446039"/>
      <w:bookmarkStart w:id="56" w:name="_Toc183582210"/>
      <w:bookmarkStart w:id="57" w:name="_Toc183682347"/>
      <w:r>
        <w:rPr>
          <w:rFonts w:hint="eastAsia" w:ascii="宋体"/>
          <w:color w:val="000000" w:themeColor="text1"/>
          <w:sz w:val="24"/>
          <w14:textFill>
            <w14:solidFill>
              <w14:schemeClr w14:val="tx1"/>
            </w14:solidFill>
          </w14:textFill>
        </w:rPr>
        <w:t>6．招标文件的构成</w:t>
      </w:r>
      <w:bookmarkEnd w:id="55"/>
      <w:bookmarkEnd w:id="56"/>
      <w:bookmarkEnd w:id="57"/>
    </w:p>
    <w:p>
      <w:pPr>
        <w:tabs>
          <w:tab w:val="left" w:pos="7665"/>
        </w:tabs>
        <w:spacing w:line="400" w:lineRule="exact"/>
        <w:ind w:firstLine="480" w:firstLineChars="200"/>
        <w:rPr>
          <w:rFonts w:ascii="宋体"/>
          <w:color w:val="000000" w:themeColor="text1"/>
          <w:kern w:val="0"/>
          <w:sz w:val="24"/>
          <w:szCs w:val="22"/>
          <w14:textFill>
            <w14:solidFill>
              <w14:schemeClr w14:val="tx1"/>
            </w14:solidFill>
          </w14:textFill>
        </w:rPr>
      </w:pPr>
      <w:r>
        <w:rPr>
          <w:rFonts w:hint="eastAsia" w:ascii="宋体"/>
          <w:color w:val="000000" w:themeColor="text1"/>
          <w:kern w:val="0"/>
          <w:sz w:val="24"/>
          <w:szCs w:val="22"/>
          <w14:textFill>
            <w14:solidFill>
              <w14:schemeClr w14:val="tx1"/>
            </w14:solidFill>
          </w14:textFill>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kern w:val="0"/>
          <w:sz w:val="24"/>
          <w:szCs w:val="22"/>
          <w14:textFill>
            <w14:solidFill>
              <w14:schemeClr w14:val="tx1"/>
            </w14:solidFill>
          </w14:textFill>
        </w:rPr>
        <w:t>（一）投标</w:t>
      </w:r>
      <w:r>
        <w:rPr>
          <w:rFonts w:hint="eastAsia" w:ascii="宋体"/>
          <w:color w:val="000000" w:themeColor="text1"/>
          <w:sz w:val="24"/>
          <w14:textFill>
            <w14:solidFill>
              <w14:schemeClr w14:val="tx1"/>
            </w14:solidFill>
          </w14:textFill>
        </w:rPr>
        <w:t>邀请；</w:t>
      </w:r>
    </w:p>
    <w:p>
      <w:pPr>
        <w:tabs>
          <w:tab w:val="left" w:pos="720"/>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（二）投标人须知；</w:t>
      </w:r>
    </w:p>
    <w:p>
      <w:pPr>
        <w:tabs>
          <w:tab w:val="left" w:pos="720"/>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（三）投标文件格式；</w:t>
      </w:r>
    </w:p>
    <w:p>
      <w:pPr>
        <w:tabs>
          <w:tab w:val="left" w:pos="720"/>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（四）投标人和投标产品的资格、资质性及其他类似效力要求；</w:t>
      </w:r>
    </w:p>
    <w:p>
      <w:pPr>
        <w:tabs>
          <w:tab w:val="left" w:pos="720"/>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（五）投标人应当提供的资格、资质性及其他类似效力要求的相关证明材料；</w:t>
      </w:r>
    </w:p>
    <w:p>
      <w:pPr>
        <w:tabs>
          <w:tab w:val="left" w:pos="720"/>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（六）招标项目技术、商务及其他要求；</w:t>
      </w:r>
    </w:p>
    <w:p>
      <w:pPr>
        <w:tabs>
          <w:tab w:val="left" w:pos="720"/>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（七）评标办法；</w:t>
      </w:r>
    </w:p>
    <w:p>
      <w:pPr>
        <w:tabs>
          <w:tab w:val="left" w:pos="720"/>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（八）合同主要条款。</w:t>
      </w:r>
    </w:p>
    <w:p>
      <w:pPr>
        <w:pStyle w:val="4"/>
        <w:spacing w:line="400" w:lineRule="exact"/>
        <w:ind w:firstLine="482" w:firstLineChars="200"/>
        <w:rPr>
          <w:rFonts w:ascii="宋体"/>
          <w:color w:val="000000" w:themeColor="text1"/>
          <w:sz w:val="24"/>
          <w14:textFill>
            <w14:solidFill>
              <w14:schemeClr w14:val="tx1"/>
            </w14:solidFill>
          </w14:textFill>
        </w:rPr>
      </w:pPr>
      <w:bookmarkStart w:id="58" w:name="_Toc183582211"/>
      <w:bookmarkStart w:id="59" w:name="_Toc183682348"/>
      <w:bookmarkStart w:id="60" w:name="_Toc217446040"/>
      <w:r>
        <w:rPr>
          <w:rFonts w:hint="eastAsia" w:ascii="宋体"/>
          <w:color w:val="000000" w:themeColor="text1"/>
          <w:sz w:val="24"/>
          <w14:textFill>
            <w14:solidFill>
              <w14:schemeClr w14:val="tx1"/>
            </w14:solidFill>
          </w14:textFill>
        </w:rPr>
        <w:t>7. 招标文件的澄清</w:t>
      </w:r>
      <w:bookmarkEnd w:id="58"/>
      <w:bookmarkEnd w:id="59"/>
      <w:r>
        <w:rPr>
          <w:rFonts w:hint="eastAsia" w:ascii="宋体"/>
          <w:color w:val="000000" w:themeColor="text1"/>
          <w:sz w:val="24"/>
          <w14:textFill>
            <w14:solidFill>
              <w14:schemeClr w14:val="tx1"/>
            </w14:solidFill>
          </w14:textFill>
        </w:rPr>
        <w:t>和修改</w:t>
      </w:r>
      <w:bookmarkEnd w:id="60"/>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7.1 招标采购单位可以依法对招标文件进行澄清或者修改。</w:t>
      </w:r>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更正通知通过供应商报名时备注的电子邮箱发送至所有购买招标文件的供应商，供应商在收到相应更正通知后，以书面形式给予确认。如供应商未给予书面回复，则视为收到并认可该更正通知的内容。</w:t>
      </w:r>
    </w:p>
    <w:p>
      <w:pPr>
        <w:pStyle w:val="4"/>
        <w:spacing w:line="400" w:lineRule="exact"/>
        <w:ind w:firstLine="482" w:firstLineChars="200"/>
        <w:rPr>
          <w:rFonts w:ascii="宋体"/>
          <w:color w:val="000000" w:themeColor="text1"/>
          <w:sz w:val="24"/>
          <w14:textFill>
            <w14:solidFill>
              <w14:schemeClr w14:val="tx1"/>
            </w14:solidFill>
          </w14:textFill>
        </w:rPr>
      </w:pPr>
      <w:bookmarkStart w:id="61" w:name="_Toc217446041"/>
      <w:bookmarkStart w:id="62" w:name="_Toc208848971"/>
      <w:r>
        <w:rPr>
          <w:rFonts w:hint="eastAsia" w:ascii="宋体"/>
          <w:color w:val="000000" w:themeColor="text1"/>
          <w:sz w:val="24"/>
          <w14:textFill>
            <w14:solidFill>
              <w14:schemeClr w14:val="tx1"/>
            </w14:solidFill>
          </w14:textFill>
        </w:rPr>
        <w:t>8. 答疑会和现场考察</w:t>
      </w:r>
      <w:bookmarkEnd w:id="61"/>
      <w:bookmarkEnd w:id="62"/>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8.1 根据采购项目和具体情况，招标采购单位认为有必要，可以在招标文件提供期限截止后，组织已获取招标文件的潜在投标人现场考察或者召开开标前答疑会。</w:t>
      </w:r>
      <w:bookmarkEnd w:id="49"/>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现场考察或标前答疑会时间：</w:t>
      </w:r>
      <w:bookmarkStart w:id="63" w:name="PO_现场考察或标前答疑会时间_1"/>
      <w:r>
        <w:rPr>
          <w:rFonts w:hint="eastAsia" w:ascii="宋体"/>
          <w:color w:val="000000" w:themeColor="text1"/>
          <w:sz w:val="24"/>
          <w14:textFill>
            <w14:solidFill>
              <w14:schemeClr w14:val="tx1"/>
            </w14:solidFill>
          </w14:textFill>
        </w:rPr>
        <w:t>本项目不组织</w:t>
      </w:r>
      <w:bookmarkEnd w:id="63"/>
      <w:r>
        <w:rPr>
          <w:rFonts w:hint="eastAsia" w:ascii="宋体"/>
          <w:color w:val="000000" w:themeColor="text1"/>
          <w:sz w:val="24"/>
          <w14:textFill>
            <w14:solidFill>
              <w14:schemeClr w14:val="tx1"/>
            </w14:solidFill>
          </w14:textFill>
        </w:rPr>
        <w:t>。</w:t>
      </w:r>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现场考察或标前答疑会地点：</w:t>
      </w:r>
      <w:bookmarkStart w:id="64" w:name="PO_现场考察或标前答疑会地点_1"/>
      <w:r>
        <w:rPr>
          <w:rFonts w:hint="eastAsia" w:ascii="宋体"/>
          <w:color w:val="000000" w:themeColor="text1"/>
          <w:sz w:val="24"/>
          <w14:textFill>
            <w14:solidFill>
              <w14:schemeClr w14:val="tx1"/>
            </w14:solidFill>
          </w14:textFill>
        </w:rPr>
        <w:t>本项目不组织</w:t>
      </w:r>
      <w:bookmarkEnd w:id="64"/>
      <w:r>
        <w:rPr>
          <w:rFonts w:hint="eastAsia" w:ascii="宋体"/>
          <w:color w:val="000000" w:themeColor="text1"/>
          <w:sz w:val="24"/>
          <w14:textFill>
            <w14:solidFill>
              <w14:schemeClr w14:val="tx1"/>
            </w14:solidFill>
          </w14:textFill>
        </w:rPr>
        <w:t>。</w:t>
      </w:r>
    </w:p>
    <w:p>
      <w:pPr>
        <w:tabs>
          <w:tab w:val="left" w:pos="7665"/>
        </w:tabs>
        <w:spacing w:line="400" w:lineRule="exact"/>
        <w:ind w:firstLine="480" w:firstLineChars="200"/>
        <w:rPr>
          <w:rFonts w:ascii="宋体"/>
          <w:color w:val="000000" w:themeColor="text1"/>
          <w:sz w:val="24"/>
          <w14:textFill>
            <w14:solidFill>
              <w14:schemeClr w14:val="tx1"/>
            </w14:solidFill>
          </w14:textFill>
        </w:rPr>
      </w:pPr>
      <w:bookmarkStart w:id="65" w:name="PO_默认文件内容_18"/>
      <w:r>
        <w:rPr>
          <w:rFonts w:hint="eastAsia" w:ascii="宋体"/>
          <w:color w:val="000000" w:themeColor="text1"/>
          <w:sz w:val="24"/>
          <w14:textFill>
            <w14:solidFill>
              <w14:schemeClr w14:val="tx1"/>
            </w14:solidFill>
          </w14:textFill>
        </w:rPr>
        <w:t>8.2 供应商考察现场或参加答疑会所发生的一切费用由供应商自己承担。</w:t>
      </w:r>
    </w:p>
    <w:p>
      <w:pPr>
        <w:pStyle w:val="3"/>
        <w:spacing w:line="400" w:lineRule="exact"/>
        <w:jc w:val="center"/>
        <w:rPr>
          <w:rFonts w:ascii="黑体"/>
          <w:bCs w:val="0"/>
          <w:color w:val="000000" w:themeColor="text1"/>
          <w14:textFill>
            <w14:solidFill>
              <w14:schemeClr w14:val="tx1"/>
            </w14:solidFill>
          </w14:textFill>
        </w:rPr>
      </w:pPr>
      <w:bookmarkStart w:id="66" w:name="_Toc217446042"/>
      <w:bookmarkStart w:id="67" w:name="_Toc183582214"/>
      <w:bookmarkStart w:id="68" w:name="_Toc183682351"/>
      <w:bookmarkStart w:id="69" w:name="_Toc77400780"/>
      <w:bookmarkStart w:id="70" w:name="_Toc89075876"/>
      <w:r>
        <w:rPr>
          <w:rFonts w:hint="eastAsia" w:ascii="黑体"/>
          <w:bCs w:val="0"/>
          <w:color w:val="000000" w:themeColor="text1"/>
          <w14:textFill>
            <w14:solidFill>
              <w14:schemeClr w14:val="tx1"/>
            </w14:solidFill>
          </w14:textFill>
        </w:rPr>
        <w:t>四、投标文件</w:t>
      </w:r>
      <w:bookmarkEnd w:id="66"/>
      <w:bookmarkEnd w:id="67"/>
      <w:bookmarkEnd w:id="68"/>
      <w:bookmarkEnd w:id="69"/>
      <w:bookmarkEnd w:id="70"/>
    </w:p>
    <w:p>
      <w:pPr>
        <w:pStyle w:val="4"/>
        <w:spacing w:line="400" w:lineRule="exact"/>
        <w:ind w:firstLine="482" w:firstLineChars="200"/>
        <w:rPr>
          <w:rFonts w:ascii="宋体"/>
          <w:bCs w:val="0"/>
          <w:color w:val="000000" w:themeColor="text1"/>
          <w:sz w:val="24"/>
          <w14:textFill>
            <w14:solidFill>
              <w14:schemeClr w14:val="tx1"/>
            </w14:solidFill>
          </w14:textFill>
        </w:rPr>
      </w:pPr>
      <w:bookmarkStart w:id="71" w:name="_Toc183682352"/>
      <w:bookmarkStart w:id="72" w:name="_Toc217446043"/>
      <w:bookmarkStart w:id="73" w:name="_Toc183582215"/>
      <w:r>
        <w:rPr>
          <w:rFonts w:hint="eastAsia" w:ascii="宋体"/>
          <w:bCs w:val="0"/>
          <w:color w:val="000000" w:themeColor="text1"/>
          <w:sz w:val="24"/>
          <w14:textFill>
            <w14:solidFill>
              <w14:schemeClr w14:val="tx1"/>
            </w14:solidFill>
          </w14:textFill>
        </w:rPr>
        <w:t>9．投标文件的语言</w:t>
      </w:r>
      <w:bookmarkEnd w:id="71"/>
      <w:bookmarkEnd w:id="72"/>
      <w:bookmarkEnd w:id="73"/>
      <w:r>
        <w:rPr>
          <w:rFonts w:hint="eastAsia"/>
          <w:color w:val="000000" w:themeColor="text1"/>
          <w:sz w:val="24"/>
          <w:szCs w:val="24"/>
          <w14:textFill>
            <w14:solidFill>
              <w14:schemeClr w14:val="tx1"/>
            </w14:solidFill>
          </w14:textFill>
        </w:rPr>
        <w:t>（实质性要求）</w:t>
      </w:r>
    </w:p>
    <w:p>
      <w:pPr>
        <w:tabs>
          <w:tab w:val="left" w:pos="1134"/>
        </w:tabs>
        <w:spacing w:line="360" w:lineRule="auto"/>
        <w:ind w:firstLine="480" w:firstLineChars="200"/>
        <w:jc w:val="left"/>
        <w:rPr>
          <w:rFonts w:ascii="宋体"/>
          <w:color w:val="000000" w:themeColor="text1"/>
          <w:sz w:val="24"/>
          <w14:textFill>
            <w14:solidFill>
              <w14:schemeClr w14:val="tx1"/>
            </w14:solidFill>
          </w14:textFill>
        </w:rPr>
      </w:pPr>
      <w:bookmarkStart w:id="74" w:name="_Toc183582216"/>
      <w:bookmarkStart w:id="75" w:name="_Toc217446044"/>
      <w:bookmarkStart w:id="76" w:name="_Toc183682353"/>
      <w:r>
        <w:rPr>
          <w:rFonts w:hint="eastAsia" w:ascii="宋体"/>
          <w:color w:val="000000" w:themeColor="text1"/>
          <w:sz w:val="24"/>
          <w14:textFill>
            <w14:solidFill>
              <w14:schemeClr w14:val="tx1"/>
            </w14:solidFill>
          </w14:textFill>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9.2 翻译的中文资料与外文资料如果出现差异和矛盾时，以中文为准。涉嫌虚假响应的按照相关法律法规处理。</w:t>
      </w:r>
    </w:p>
    <w:p>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9.3 如因未翻译而造成的废标，由投标人承担。</w:t>
      </w:r>
    </w:p>
    <w:p>
      <w:pPr>
        <w:pStyle w:val="4"/>
        <w:spacing w:line="400" w:lineRule="exact"/>
        <w:ind w:firstLine="482"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10．计量单位</w:t>
      </w:r>
      <w:bookmarkEnd w:id="74"/>
      <w:bookmarkEnd w:id="75"/>
      <w:bookmarkEnd w:id="76"/>
      <w:r>
        <w:rPr>
          <w:rFonts w:hint="eastAsia"/>
          <w:color w:val="000000" w:themeColor="text1"/>
          <w:sz w:val="24"/>
          <w:szCs w:val="24"/>
          <w14:textFill>
            <w14:solidFill>
              <w14:schemeClr w14:val="tx1"/>
            </w14:solidFill>
          </w14:textFill>
        </w:rPr>
        <w:t>（实质性要求）</w:t>
      </w:r>
    </w:p>
    <w:p>
      <w:pPr>
        <w:spacing w:line="400" w:lineRule="exact"/>
        <w:ind w:firstLine="470" w:firstLineChars="196"/>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除招标文件中另有规定外，本次采购项目所有合同项下的投标均采用国家法定的计量单位。</w:t>
      </w:r>
    </w:p>
    <w:p>
      <w:pPr>
        <w:pStyle w:val="4"/>
        <w:spacing w:line="400" w:lineRule="exact"/>
        <w:ind w:firstLine="482" w:firstLineChars="200"/>
        <w:rPr>
          <w:rFonts w:ascii="宋体"/>
          <w:color w:val="000000" w:themeColor="text1"/>
          <w:sz w:val="24"/>
          <w14:textFill>
            <w14:solidFill>
              <w14:schemeClr w14:val="tx1"/>
            </w14:solidFill>
          </w14:textFill>
        </w:rPr>
      </w:pPr>
      <w:bookmarkStart w:id="77" w:name="_Toc217446045"/>
      <w:r>
        <w:rPr>
          <w:rFonts w:hint="eastAsia" w:ascii="宋体"/>
          <w:color w:val="000000" w:themeColor="text1"/>
          <w:sz w:val="24"/>
          <w14:textFill>
            <w14:solidFill>
              <w14:schemeClr w14:val="tx1"/>
            </w14:solidFill>
          </w14:textFill>
        </w:rPr>
        <w:t>11. 投标货币</w:t>
      </w:r>
      <w:bookmarkEnd w:id="77"/>
      <w:r>
        <w:rPr>
          <w:rFonts w:hint="eastAsia" w:ascii="宋体"/>
          <w:color w:val="000000" w:themeColor="text1"/>
          <w:sz w:val="24"/>
          <w14:textFill>
            <w14:solidFill>
              <w14:schemeClr w14:val="tx1"/>
            </w14:solidFill>
          </w14:textFill>
        </w:rPr>
        <w:t>（实质性要求）</w:t>
      </w:r>
    </w:p>
    <w:p>
      <w:pPr>
        <w:spacing w:line="400" w:lineRule="exact"/>
        <w:ind w:firstLine="470" w:firstLineChars="196"/>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本次招标项目的投标均以人民币报价。</w:t>
      </w:r>
    </w:p>
    <w:p>
      <w:pPr>
        <w:pStyle w:val="4"/>
        <w:spacing w:line="400" w:lineRule="exact"/>
        <w:ind w:firstLine="482" w:firstLineChars="200"/>
        <w:rPr>
          <w:rFonts w:ascii="宋体"/>
          <w:color w:val="000000" w:themeColor="text1"/>
          <w:sz w:val="24"/>
          <w14:textFill>
            <w14:solidFill>
              <w14:schemeClr w14:val="tx1"/>
            </w14:solidFill>
          </w14:textFill>
        </w:rPr>
      </w:pPr>
      <w:bookmarkStart w:id="78" w:name="_Toc217446046"/>
      <w:r>
        <w:rPr>
          <w:rFonts w:hint="eastAsia" w:ascii="宋体"/>
          <w:color w:val="000000" w:themeColor="text1"/>
          <w:sz w:val="24"/>
          <w14:textFill>
            <w14:solidFill>
              <w14:schemeClr w14:val="tx1"/>
            </w14:solidFill>
          </w14:textFill>
        </w:rPr>
        <w:t>12. 联合体投标</w:t>
      </w:r>
      <w:bookmarkEnd w:id="78"/>
    </w:p>
    <w:p>
      <w:pPr>
        <w:spacing w:line="400" w:lineRule="exact"/>
        <w:ind w:firstLine="470" w:firstLineChars="196"/>
        <w:rPr>
          <w:rFonts w:ascii="宋体"/>
          <w:color w:val="000000" w:themeColor="text1"/>
          <w:sz w:val="24"/>
          <w14:textFill>
            <w14:solidFill>
              <w14:schemeClr w14:val="tx1"/>
            </w14:solidFill>
          </w14:textFill>
        </w:rPr>
      </w:pPr>
      <w:bookmarkStart w:id="79" w:name="_Toc217446047"/>
      <w:r>
        <w:rPr>
          <w:rFonts w:hint="eastAsia" w:ascii="宋体"/>
          <w:color w:val="000000" w:themeColor="text1"/>
          <w:sz w:val="24"/>
          <w14:textFill>
            <w14:solidFill>
              <w14:schemeClr w14:val="tx1"/>
            </w14:solidFill>
          </w14:textFill>
        </w:rPr>
        <w:t>12.1 本项目不接受联合体投标。</w:t>
      </w:r>
    </w:p>
    <w:p>
      <w:pPr>
        <w:pStyle w:val="4"/>
        <w:spacing w:line="400" w:lineRule="exact"/>
        <w:ind w:firstLine="482" w:firstLineChars="200"/>
        <w:rPr>
          <w:rFonts w:ascii="宋体"/>
          <w:color w:val="000000" w:themeColor="text1"/>
          <w:sz w:val="24"/>
          <w14:textFill>
            <w14:solidFill>
              <w14:schemeClr w14:val="tx1"/>
            </w14:solidFill>
          </w14:textFill>
        </w:rPr>
      </w:pPr>
      <w:bookmarkStart w:id="80" w:name="_Toc308164797"/>
      <w:r>
        <w:rPr>
          <w:rFonts w:hint="eastAsia" w:ascii="宋体"/>
          <w:color w:val="000000" w:themeColor="text1"/>
          <w:sz w:val="24"/>
          <w14:textFill>
            <w14:solidFill>
              <w14:schemeClr w14:val="tx1"/>
            </w14:solidFill>
          </w14:textFill>
        </w:rPr>
        <w:t>13. 知识产权</w:t>
      </w:r>
      <w:bookmarkEnd w:id="79"/>
      <w:bookmarkEnd w:id="80"/>
      <w:r>
        <w:rPr>
          <w:rFonts w:hint="eastAsia" w:ascii="宋体"/>
          <w:color w:val="000000" w:themeColor="text1"/>
          <w:sz w:val="24"/>
          <w14:textFill>
            <w14:solidFill>
              <w14:schemeClr w14:val="tx1"/>
            </w14:solidFill>
          </w14:textFill>
        </w:rPr>
        <w:t>（实质性要求）</w:t>
      </w:r>
    </w:p>
    <w:p>
      <w:pPr>
        <w:pStyle w:val="17"/>
        <w:spacing w:line="400" w:lineRule="exact"/>
        <w:ind w:firstLine="480" w:firstLineChars="200"/>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7"/>
        <w:spacing w:line="400" w:lineRule="exact"/>
        <w:ind w:firstLine="480" w:firstLineChars="200"/>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13.2 采购人享有本项目实施过程中产生的知识成果及知识产权。</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13.3 投标人如欲在项目实施过程中采用自有知识成果的，则在使用该知识成果后，须向采购人提供开发接口和开发手册等技术文档，并提供无限期技术支持，采购人享有永久使用权（含采购人委托第三方在该项目后续开发的使用权）。</w:t>
      </w:r>
    </w:p>
    <w:p>
      <w:pPr>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13.4 如采用投标人所不拥有的知识产权，则投标报价须为已包括合法获取该知识产权相关费用的价格。</w:t>
      </w:r>
    </w:p>
    <w:p>
      <w:pPr>
        <w:pStyle w:val="4"/>
        <w:spacing w:line="400" w:lineRule="exact"/>
        <w:ind w:firstLine="482" w:firstLineChars="200"/>
        <w:rPr>
          <w:rFonts w:ascii="宋体"/>
          <w:color w:val="000000" w:themeColor="text1"/>
          <w:sz w:val="24"/>
          <w14:textFill>
            <w14:solidFill>
              <w14:schemeClr w14:val="tx1"/>
            </w14:solidFill>
          </w14:textFill>
        </w:rPr>
      </w:pPr>
      <w:bookmarkStart w:id="81" w:name="_Toc183582217"/>
      <w:bookmarkStart w:id="82" w:name="_Toc308164798"/>
      <w:bookmarkStart w:id="83" w:name="_Toc217446048"/>
      <w:bookmarkStart w:id="84" w:name="_Toc183682354"/>
      <w:r>
        <w:rPr>
          <w:rFonts w:hint="eastAsia" w:ascii="宋体"/>
          <w:color w:val="000000" w:themeColor="text1"/>
          <w:sz w:val="24"/>
          <w14:textFill>
            <w14:solidFill>
              <w14:schemeClr w14:val="tx1"/>
            </w14:solidFill>
          </w14:textFill>
        </w:rPr>
        <w:t>14．投标文件的组成</w:t>
      </w:r>
      <w:bookmarkEnd w:id="81"/>
      <w:bookmarkEnd w:id="82"/>
      <w:bookmarkEnd w:id="83"/>
      <w:bookmarkEnd w:id="84"/>
    </w:p>
    <w:p>
      <w:pPr>
        <w:spacing w:line="400" w:lineRule="exact"/>
        <w:ind w:firstLine="480" w:firstLineChars="200"/>
        <w:rPr>
          <w:rFonts w:ascii="宋体"/>
          <w:color w:val="000000" w:themeColor="text1"/>
          <w:sz w:val="24"/>
          <w14:textFill>
            <w14:solidFill>
              <w14:schemeClr w14:val="tx1"/>
            </w14:solidFill>
          </w14:textFill>
        </w:rPr>
      </w:pPr>
      <w:bookmarkStart w:id="85" w:name="_Toc217446049"/>
      <w:bookmarkStart w:id="86" w:name="_Toc308164799"/>
      <w:bookmarkStart w:id="87" w:name="_Toc183682355"/>
      <w:bookmarkStart w:id="88" w:name="_Toc183582218"/>
      <w:r>
        <w:rPr>
          <w:rFonts w:hint="eastAsia" w:ascii="宋体"/>
          <w:color w:val="000000" w:themeColor="text1"/>
          <w:sz w:val="24"/>
          <w14:textFill>
            <w14:solidFill>
              <w14:schemeClr w14:val="tx1"/>
            </w14:solidFill>
          </w14:textFill>
        </w:rPr>
        <w:t>投标人应按照招标文件的规定和要求编制投标文件。投标人编写的投标文件应包括下列部分：</w:t>
      </w:r>
    </w:p>
    <w:p>
      <w:pPr>
        <w:spacing w:line="400" w:lineRule="exact"/>
        <w:ind w:firstLine="482" w:firstLineChars="200"/>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文件一：资格性投标文件</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严格按照第四、五章要求提供相关资格、资质性及其他类似效力要求的相关证明材料。</w:t>
      </w:r>
    </w:p>
    <w:p>
      <w:pPr>
        <w:spacing w:line="400" w:lineRule="exact"/>
        <w:ind w:firstLine="482" w:firstLineChars="200"/>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文件二：其它响应性投标文件</w:t>
      </w:r>
    </w:p>
    <w:p>
      <w:pPr>
        <w:spacing w:line="400" w:lineRule="exact"/>
        <w:ind w:firstLine="472" w:firstLineChars="196"/>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“其它响应性投标文件”包括但不限于以下几方面内容：</w:t>
      </w:r>
    </w:p>
    <w:p>
      <w:pPr>
        <w:spacing w:line="400" w:lineRule="exact"/>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A</w:t>
      </w:r>
      <w:r>
        <w:rPr>
          <w:rFonts w:hint="eastAsia"/>
          <w:b/>
          <w:color w:val="000000" w:themeColor="text1"/>
          <w:sz w:val="24"/>
          <w14:textFill>
            <w14:solidFill>
              <w14:schemeClr w14:val="tx1"/>
            </w14:solidFill>
          </w14:textFill>
        </w:rPr>
        <w:t>、报价。</w:t>
      </w:r>
    </w:p>
    <w:p>
      <w:pPr>
        <w:spacing w:line="400" w:lineRule="exact"/>
        <w:ind w:firstLine="470" w:firstLineChars="196"/>
        <w:rPr>
          <w:rFonts w:ascii="宋体"/>
          <w:bCs/>
          <w:color w:val="000000" w:themeColor="text1"/>
          <w:sz w:val="24"/>
          <w14:textFill>
            <w14:solidFill>
              <w14:schemeClr w14:val="tx1"/>
            </w14:solidFill>
          </w14:textFill>
        </w:rPr>
      </w:pPr>
      <w:r>
        <w:rPr>
          <w:rFonts w:hint="eastAsia" w:ascii="宋体"/>
          <w:bCs/>
          <w:color w:val="000000" w:themeColor="text1"/>
          <w:sz w:val="24"/>
          <w14:textFill>
            <w14:solidFill>
              <w14:schemeClr w14:val="tx1"/>
            </w14:solidFill>
          </w14:textFill>
        </w:rPr>
        <w:t xml:space="preserve">1、投标人应按照招标文件要求填写“开标一览表”及“分项报价明细表”（如涉及）。 </w:t>
      </w:r>
    </w:p>
    <w:p>
      <w:pPr>
        <w:spacing w:line="400" w:lineRule="exact"/>
        <w:ind w:firstLine="472" w:firstLineChars="196"/>
        <w:rPr>
          <w:rFonts w:ascii="宋体"/>
          <w:b/>
          <w:bCs/>
          <w:color w:val="000000" w:themeColor="text1"/>
          <w:sz w:val="24"/>
          <w14:textFill>
            <w14:solidFill>
              <w14:schemeClr w14:val="tx1"/>
            </w14:solidFill>
          </w14:textFill>
        </w:rPr>
      </w:pPr>
      <w:r>
        <w:rPr>
          <w:rFonts w:hint="eastAsia" w:ascii="宋体"/>
          <w:b/>
          <w:bCs/>
          <w:color w:val="000000" w:themeColor="text1"/>
          <w:sz w:val="24"/>
          <w14:textFill>
            <w14:solidFill>
              <w14:schemeClr w14:val="tx1"/>
            </w14:solidFill>
          </w14:textFill>
        </w:rPr>
        <w:t>2、本次招标报价要求：（实质性要求）</w:t>
      </w:r>
    </w:p>
    <w:p>
      <w:pPr>
        <w:spacing w:line="400" w:lineRule="exact"/>
        <w:ind w:firstLine="470" w:firstLineChars="196"/>
        <w:rPr>
          <w:rFonts w:ascii="宋体"/>
          <w:bCs/>
          <w:color w:val="000000" w:themeColor="text1"/>
          <w:sz w:val="24"/>
          <w14:textFill>
            <w14:solidFill>
              <w14:schemeClr w14:val="tx1"/>
            </w14:solidFill>
          </w14:textFill>
        </w:rPr>
      </w:pPr>
      <w:r>
        <w:rPr>
          <w:rFonts w:hint="eastAsia" w:ascii="宋体"/>
          <w:bCs/>
          <w:color w:val="000000" w:themeColor="text1"/>
          <w:sz w:val="24"/>
          <w14:textFill>
            <w14:solidFill>
              <w14:schemeClr w14:val="tx1"/>
            </w14:solidFill>
          </w14:textFill>
        </w:rPr>
        <w:t>2</w:t>
      </w:r>
      <w:r>
        <w:rPr>
          <w:rFonts w:ascii="宋体"/>
          <w:bCs/>
          <w:color w:val="000000" w:themeColor="text1"/>
          <w:sz w:val="24"/>
          <w14:textFill>
            <w14:solidFill>
              <w14:schemeClr w14:val="tx1"/>
            </w14:solidFill>
          </w14:textFill>
        </w:rPr>
        <w:t>.1</w:t>
      </w:r>
      <w:r>
        <w:rPr>
          <w:rFonts w:hint="eastAsia" w:ascii="宋体"/>
          <w:bCs/>
          <w:color w:val="000000" w:themeColor="text1"/>
          <w:sz w:val="24"/>
          <w14:textFill>
            <w14:solidFill>
              <w14:schemeClr w14:val="tx1"/>
            </w14:solidFill>
          </w14:textFill>
        </w:rPr>
        <w:t>投标人的报价是投标人响应招标项目要求的全部工作内容的体现，包括投标人完成本项目所需的一切费用。</w:t>
      </w:r>
    </w:p>
    <w:p>
      <w:pPr>
        <w:spacing w:line="400" w:lineRule="exact"/>
        <w:ind w:firstLine="470" w:firstLineChars="196"/>
        <w:rPr>
          <w:rFonts w:ascii="宋体"/>
          <w:bCs/>
          <w:color w:val="000000" w:themeColor="text1"/>
          <w:sz w:val="24"/>
          <w14:textFill>
            <w14:solidFill>
              <w14:schemeClr w14:val="tx1"/>
            </w14:solidFill>
          </w14:textFill>
        </w:rPr>
      </w:pPr>
      <w:r>
        <w:rPr>
          <w:rFonts w:ascii="宋体"/>
          <w:bCs/>
          <w:color w:val="000000" w:themeColor="text1"/>
          <w:sz w:val="24"/>
          <w14:textFill>
            <w14:solidFill>
              <w14:schemeClr w14:val="tx1"/>
            </w14:solidFill>
          </w14:textFill>
        </w:rPr>
        <w:t>2.2</w:t>
      </w:r>
      <w:r>
        <w:rPr>
          <w:rFonts w:hint="eastAsia" w:ascii="宋体"/>
          <w:bCs/>
          <w:color w:val="000000" w:themeColor="text1"/>
          <w:sz w:val="24"/>
          <w14:textFill>
            <w14:solidFill>
              <w14:schemeClr w14:val="tx1"/>
            </w14:solidFill>
          </w14:textFill>
        </w:rPr>
        <w:t>投标人每种货物只允许有一个报价，并且在合同履行过程中是固定不变的，任何有选择或可调整的报价将不予接受，并按无效投标处理。</w:t>
      </w:r>
    </w:p>
    <w:p>
      <w:pPr>
        <w:spacing w:line="400" w:lineRule="exact"/>
        <w:ind w:firstLine="470" w:firstLineChars="196"/>
        <w:rPr>
          <w:rFonts w:ascii="宋体"/>
          <w:bCs/>
          <w:color w:val="000000" w:themeColor="text1"/>
          <w:sz w:val="24"/>
          <w14:textFill>
            <w14:solidFill>
              <w14:schemeClr w14:val="tx1"/>
            </w14:solidFill>
          </w14:textFill>
        </w:rPr>
      </w:pPr>
      <w:r>
        <w:rPr>
          <w:rFonts w:hint="eastAsia" w:ascii="宋体"/>
          <w:bCs/>
          <w:color w:val="000000" w:themeColor="text1"/>
          <w:sz w:val="24"/>
          <w14:textFill>
            <w14:solidFill>
              <w14:schemeClr w14:val="tx1"/>
            </w14:solidFill>
          </w14:textFill>
        </w:rPr>
        <w:t>2</w:t>
      </w:r>
      <w:r>
        <w:rPr>
          <w:rFonts w:ascii="宋体"/>
          <w:bCs/>
          <w:color w:val="000000" w:themeColor="text1"/>
          <w:sz w:val="24"/>
          <w14:textFill>
            <w14:solidFill>
              <w14:schemeClr w14:val="tx1"/>
            </w14:solidFill>
          </w14:textFill>
        </w:rPr>
        <w:t>.3</w:t>
      </w:r>
      <w:r>
        <w:rPr>
          <w:rFonts w:hint="eastAsia" w:ascii="宋体"/>
          <w:bCs/>
          <w:color w:val="000000" w:themeColor="text1"/>
          <w:sz w:val="24"/>
          <w14:textFill>
            <w14:solidFill>
              <w14:schemeClr w14:val="tx1"/>
            </w14:solidFill>
          </w14:textFill>
        </w:rPr>
        <w:t>在本次投标之前一周年内，投标人本次投标中对同一品牌同一型号相同配置的产品报价与其在中国境内其他地方的最低报价比例不得高于20%。</w:t>
      </w:r>
    </w:p>
    <w:p>
      <w:pPr>
        <w:spacing w:line="400" w:lineRule="exact"/>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B</w:t>
      </w:r>
      <w:r>
        <w:rPr>
          <w:rFonts w:hint="eastAsia"/>
          <w:b/>
          <w:color w:val="000000" w:themeColor="text1"/>
          <w:sz w:val="24"/>
          <w14:textFill>
            <w14:solidFill>
              <w14:schemeClr w14:val="tx1"/>
            </w14:solidFill>
          </w14:textFill>
        </w:rPr>
        <w:t>、商务部分。</w:t>
      </w:r>
    </w:p>
    <w:p>
      <w:pPr>
        <w:spacing w:line="400" w:lineRule="exact"/>
        <w:ind w:left="508" w:leftChars="169" w:hanging="153" w:hangingChars="64"/>
        <w:rPr>
          <w:rFonts w:ascii="宋体"/>
          <w:color w:val="000000" w:themeColor="text1"/>
          <w:sz w:val="24"/>
          <w14:textFill>
            <w14:solidFill>
              <w14:schemeClr w14:val="tx1"/>
            </w14:solidFill>
          </w14:textFill>
        </w:rPr>
      </w:pPr>
      <w:r>
        <w:rPr>
          <w:rFonts w:hint="eastAsia" w:ascii="宋体"/>
          <w:bCs/>
          <w:color w:val="000000" w:themeColor="text1"/>
          <w:sz w:val="24"/>
          <w:szCs w:val="32"/>
          <w14:textFill>
            <w14:solidFill>
              <w14:schemeClr w14:val="tx1"/>
            </w14:solidFill>
          </w14:textFill>
        </w:rPr>
        <w:t>投标人应按照招标文件要求提供有关商务文件及优惠承诺。包括以下内容：</w:t>
      </w:r>
    </w:p>
    <w:p>
      <w:pPr>
        <w:spacing w:line="400" w:lineRule="exact"/>
        <w:ind w:left="508" w:leftChars="169" w:hanging="153" w:hangingChars="64"/>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（1）投标函；</w:t>
      </w:r>
    </w:p>
    <w:p>
      <w:pPr>
        <w:spacing w:line="400" w:lineRule="exact"/>
        <w:ind w:left="508" w:leftChars="169" w:hanging="153" w:hangingChars="64"/>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（2）证明投标人业绩和荣誉的有关材料；</w:t>
      </w:r>
    </w:p>
    <w:p>
      <w:pPr>
        <w:spacing w:line="400" w:lineRule="exact"/>
        <w:ind w:left="508" w:leftChars="169" w:hanging="153" w:hangingChars="64"/>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（3）商务应答表；</w:t>
      </w:r>
    </w:p>
    <w:p>
      <w:pPr>
        <w:spacing w:line="400" w:lineRule="exact"/>
        <w:ind w:left="508" w:leftChars="169" w:hanging="153" w:hangingChars="64"/>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w:t>
      </w:r>
      <w:r>
        <w:rPr>
          <w:rFonts w:ascii="宋体"/>
          <w:color w:val="000000" w:themeColor="text1"/>
          <w:sz w:val="24"/>
          <w14:textFill>
            <w14:solidFill>
              <w14:schemeClr w14:val="tx1"/>
            </w14:solidFill>
          </w14:textFill>
        </w:rPr>
        <w:t>4</w:t>
      </w:r>
      <w:r>
        <w:rPr>
          <w:rFonts w:hint="eastAsia" w:ascii="宋体"/>
          <w:color w:val="000000" w:themeColor="text1"/>
          <w:sz w:val="24"/>
          <w14:textFill>
            <w14:solidFill>
              <w14:schemeClr w14:val="tx1"/>
            </w14:solidFill>
          </w14:textFill>
        </w:rPr>
        <w:t>）其他投标人认为需要提供的文件和资料。</w:t>
      </w:r>
    </w:p>
    <w:p>
      <w:pPr>
        <w:spacing w:line="400" w:lineRule="exact"/>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C</w:t>
      </w:r>
      <w:r>
        <w:rPr>
          <w:rFonts w:hint="eastAsia"/>
          <w:b/>
          <w:color w:val="000000" w:themeColor="text1"/>
          <w:sz w:val="24"/>
          <w14:textFill>
            <w14:solidFill>
              <w14:schemeClr w14:val="tx1"/>
            </w14:solidFill>
          </w14:textFill>
        </w:rPr>
        <w:t>、技术部分。</w:t>
      </w:r>
    </w:p>
    <w:p>
      <w:pPr>
        <w:spacing w:line="400" w:lineRule="exact"/>
        <w:ind w:firstLine="480" w:firstLineChars="200"/>
        <w:rPr>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投标人按照招标文件要求做出的技术应答，主要是针对招标项目的技术指标、参数和技术参数要求做出的响应和满足。投标人的技术应答包括下列内容</w:t>
      </w:r>
    </w:p>
    <w:p>
      <w:pPr>
        <w:spacing w:line="400" w:lineRule="exact"/>
        <w:ind w:left="1" w:firstLine="352" w:firstLineChars="14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（1）投标产品的品牌、型号、配置；</w:t>
      </w:r>
    </w:p>
    <w:p>
      <w:pPr>
        <w:spacing w:line="400" w:lineRule="exact"/>
        <w:ind w:left="1" w:firstLine="352" w:firstLineChars="14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（2）投标产品本身的详细的技术指标和参数（应当尽可能提供检测报告、产品使用说明书、用户手册等材料予以佐证）；</w:t>
      </w:r>
    </w:p>
    <w:p>
      <w:pPr>
        <w:spacing w:line="400" w:lineRule="exact"/>
        <w:ind w:left="1" w:firstLine="352" w:firstLineChars="14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（3）技术方案、项目实施方案；</w:t>
      </w:r>
    </w:p>
    <w:p>
      <w:pPr>
        <w:spacing w:line="400" w:lineRule="exact"/>
        <w:ind w:left="1" w:firstLine="352" w:firstLineChars="14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（4）投标产品技术参数表；</w:t>
      </w:r>
    </w:p>
    <w:p>
      <w:pPr>
        <w:spacing w:line="400" w:lineRule="exact"/>
        <w:ind w:left="1" w:firstLine="352" w:firstLineChars="14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（5）产品彩页资料；</w:t>
      </w:r>
    </w:p>
    <w:p>
      <w:pPr>
        <w:spacing w:line="400" w:lineRule="exact"/>
        <w:ind w:left="1" w:firstLine="352" w:firstLineChars="14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（6）产品工作环境条件；</w:t>
      </w:r>
    </w:p>
    <w:p>
      <w:pPr>
        <w:spacing w:line="400" w:lineRule="exact"/>
        <w:ind w:left="1" w:firstLine="352" w:firstLineChars="14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（7）产品验收标准和验收方法；</w:t>
      </w:r>
    </w:p>
    <w:p>
      <w:pPr>
        <w:spacing w:line="400" w:lineRule="exact"/>
        <w:ind w:left="1" w:firstLine="352" w:firstLineChars="14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（8）产品验收清单（注明各部件的品名、数量、价格、规格型号和原产地或生产厂家）。</w:t>
      </w:r>
    </w:p>
    <w:p>
      <w:pPr>
        <w:spacing w:line="400" w:lineRule="exact"/>
        <w:ind w:left="1" w:firstLine="352" w:firstLineChars="14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（9）投标人认为需要提供的文件和资料。</w:t>
      </w:r>
    </w:p>
    <w:p>
      <w:pPr>
        <w:spacing w:line="40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D</w:t>
      </w:r>
      <w:r>
        <w:rPr>
          <w:rFonts w:hint="eastAsia"/>
          <w:b/>
          <w:color w:val="000000" w:themeColor="text1"/>
          <w:sz w:val="24"/>
          <w14:textFill>
            <w14:solidFill>
              <w14:schemeClr w14:val="tx1"/>
            </w14:solidFill>
          </w14:textFill>
        </w:rPr>
        <w:t>、售后服务。</w:t>
      </w:r>
    </w:p>
    <w:p>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投标人按照招标文件中售后服务要求作出积极响应和承诺。包括以下内容：</w:t>
      </w:r>
    </w:p>
    <w:p>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（1）产品制造厂家或投标人设立的售后服务机构网点清单、服务电话和维修人员名单；</w:t>
      </w:r>
    </w:p>
    <w:p>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（2）说明投标产品的保修时间、保修期内的保修内容与范围、维修响应时间等。分别提供产品制造厂家和投标人的服务承诺和保障措施；</w:t>
      </w:r>
    </w:p>
    <w:p>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（3）培训措施：说明培训内容及培训的时间、地点、目标、培训人数、收费标准和办法；</w:t>
      </w:r>
    </w:p>
    <w:p>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（4）其他有利于用户的服务承诺。</w:t>
      </w:r>
    </w:p>
    <w:p>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注：投标人承诺的保修时间、保修内容与范围等需要投标产品制造厂家授权的，投标人应该保证其承诺的保修时间、保修内容与范围等得到了制造厂家授权，如其承诺的保修时间、保修内容与范围等与制造厂家授权不一致的，以投标人承诺的为准。</w:t>
      </w:r>
    </w:p>
    <w:p>
      <w:pPr>
        <w:spacing w:line="40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E</w:t>
      </w:r>
      <w:r>
        <w:rPr>
          <w:rFonts w:hint="eastAsia"/>
          <w:b/>
          <w:color w:val="000000" w:themeColor="text1"/>
          <w:sz w:val="24"/>
          <w14:textFill>
            <w14:solidFill>
              <w14:schemeClr w14:val="tx1"/>
            </w14:solidFill>
          </w14:textFill>
        </w:rPr>
        <w:t>、其它。</w:t>
      </w:r>
    </w:p>
    <w:p>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投标人按照招标文件要求作出的其他应答和承诺。</w:t>
      </w:r>
    </w:p>
    <w:p>
      <w:pPr>
        <w:pStyle w:val="4"/>
        <w:tabs>
          <w:tab w:val="left" w:pos="3480"/>
        </w:tabs>
        <w:spacing w:line="400" w:lineRule="exact"/>
        <w:ind w:firstLine="482"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15．投标文件格式</w:t>
      </w:r>
      <w:bookmarkEnd w:id="85"/>
      <w:bookmarkEnd w:id="86"/>
      <w:bookmarkEnd w:id="87"/>
      <w:bookmarkEnd w:id="88"/>
    </w:p>
    <w:p>
      <w:pPr>
        <w:tabs>
          <w:tab w:val="left" w:pos="7665"/>
        </w:tabs>
        <w:spacing w:line="400" w:lineRule="exact"/>
        <w:ind w:left="13" w:leftChars="6"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15.2 对于没有格式要求的投标文件由投标人自行编写。</w:t>
      </w:r>
    </w:p>
    <w:p>
      <w:pPr>
        <w:pStyle w:val="4"/>
        <w:spacing w:line="400" w:lineRule="exact"/>
        <w:ind w:firstLine="482" w:firstLineChars="200"/>
        <w:rPr>
          <w:rFonts w:ascii="宋体"/>
          <w:color w:val="000000" w:themeColor="text1"/>
          <w:sz w:val="24"/>
          <w14:textFill>
            <w14:solidFill>
              <w14:schemeClr w14:val="tx1"/>
            </w14:solidFill>
          </w14:textFill>
        </w:rPr>
      </w:pPr>
      <w:bookmarkStart w:id="89" w:name="_Toc217446050"/>
      <w:bookmarkStart w:id="90" w:name="_Toc308164800"/>
      <w:bookmarkStart w:id="91" w:name="_Toc183682360"/>
      <w:bookmarkStart w:id="92" w:name="_Toc183582223"/>
      <w:r>
        <w:rPr>
          <w:rFonts w:hint="eastAsia" w:ascii="宋体"/>
          <w:bCs w:val="0"/>
          <w:color w:val="000000" w:themeColor="text1"/>
          <w:sz w:val="24"/>
          <w14:textFill>
            <w14:solidFill>
              <w14:schemeClr w14:val="tx1"/>
            </w14:solidFill>
          </w14:textFill>
        </w:rPr>
        <w:t>16．投标保证金</w:t>
      </w:r>
      <w:bookmarkEnd w:id="89"/>
      <w:bookmarkEnd w:id="90"/>
      <w:bookmarkEnd w:id="91"/>
      <w:bookmarkEnd w:id="92"/>
      <w:r>
        <w:rPr>
          <w:rFonts w:hint="eastAsia" w:ascii="宋体"/>
          <w:bCs w:val="0"/>
          <w:color w:val="000000" w:themeColor="text1"/>
          <w:sz w:val="24"/>
          <w14:textFill>
            <w14:solidFill>
              <w14:schemeClr w14:val="tx1"/>
            </w14:solidFill>
          </w14:textFill>
        </w:rPr>
        <w:t>的退还</w:t>
      </w:r>
      <w:r>
        <w:rPr>
          <w:rFonts w:hint="eastAsia"/>
          <w:color w:val="000000" w:themeColor="text1"/>
          <w:sz w:val="24"/>
          <w:szCs w:val="24"/>
          <w14:textFill>
            <w14:solidFill>
              <w14:schemeClr w14:val="tx1"/>
            </w14:solidFill>
          </w14:textFill>
        </w:rPr>
        <w:t>（本项目不收取）</w:t>
      </w:r>
    </w:p>
    <w:p>
      <w:pPr>
        <w:tabs>
          <w:tab w:val="left" w:pos="1134"/>
        </w:tabs>
        <w:spacing w:line="400" w:lineRule="exact"/>
        <w:ind w:firstLine="424" w:firstLineChars="177"/>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16.</w:t>
      </w:r>
      <w:r>
        <w:rPr>
          <w:rFonts w:ascii="宋体"/>
          <w:color w:val="000000" w:themeColor="text1"/>
          <w:sz w:val="24"/>
          <w14:textFill>
            <w14:solidFill>
              <w14:schemeClr w14:val="tx1"/>
            </w14:solidFill>
          </w14:textFill>
        </w:rPr>
        <w:t>1</w:t>
      </w:r>
      <w:r>
        <w:rPr>
          <w:rFonts w:hint="eastAsia" w:cs="宋体"/>
          <w:color w:val="000000" w:themeColor="text1"/>
          <w:sz w:val="24"/>
          <w14:textFill>
            <w14:solidFill>
              <w14:schemeClr w14:val="tx1"/>
            </w14:solidFill>
          </w14:textFill>
        </w:rPr>
        <w:t>未中标人的投标保证金，将在中标通知书发出后5个工作日内全额退还。中标人的投标保证金，在合同签订生效后5个工作日内全额退还</w:t>
      </w:r>
      <w:r>
        <w:rPr>
          <w:rFonts w:hint="eastAsia"/>
          <w:bCs/>
          <w:color w:val="000000" w:themeColor="text1"/>
          <w:sz w:val="24"/>
          <w14:textFill>
            <w14:solidFill>
              <w14:schemeClr w14:val="tx1"/>
            </w14:solidFill>
          </w14:textFill>
        </w:rPr>
        <w:t>（注：</w:t>
      </w:r>
      <w:r>
        <w:rPr>
          <w:rFonts w:hint="eastAsia" w:cs="宋体"/>
          <w:bCs/>
          <w:color w:val="000000" w:themeColor="text1"/>
          <w:sz w:val="24"/>
          <w14:textFill>
            <w14:solidFill>
              <w14:schemeClr w14:val="tx1"/>
            </w14:solidFill>
          </w14:textFill>
        </w:rPr>
        <w:fldChar w:fldCharType="begin"/>
      </w:r>
      <w:r>
        <w:rPr>
          <w:rFonts w:hint="eastAsia" w:cs="宋体"/>
          <w:bCs/>
          <w:color w:val="000000" w:themeColor="text1"/>
          <w:sz w:val="24"/>
          <w14:textFill>
            <w14:solidFill>
              <w14:schemeClr w14:val="tx1"/>
            </w14:solidFill>
          </w14:textFill>
        </w:rPr>
        <w:instrText xml:space="preserve"> = 1 \* GB3 \* MERGEFORMAT </w:instrText>
      </w:r>
      <w:r>
        <w:rPr>
          <w:rFonts w:hint="eastAsia" w:cs="宋体"/>
          <w:bCs/>
          <w:color w:val="000000" w:themeColor="text1"/>
          <w:sz w:val="24"/>
          <w14:textFill>
            <w14:solidFill>
              <w14:schemeClr w14:val="tx1"/>
            </w14:solidFill>
          </w14:textFill>
        </w:rPr>
        <w:fldChar w:fldCharType="separate"/>
      </w:r>
      <w:r>
        <w:rPr>
          <w:rFonts w:hint="eastAsia" w:cs="宋体"/>
          <w:bCs/>
          <w:color w:val="000000" w:themeColor="text1"/>
          <w:sz w:val="24"/>
          <w14:textFill>
            <w14:solidFill>
              <w14:schemeClr w14:val="tx1"/>
            </w14:solidFill>
          </w14:textFill>
        </w:rPr>
        <w:t>①</w:t>
      </w:r>
      <w:r>
        <w:rPr>
          <w:rFonts w:hint="eastAsia" w:cs="宋体"/>
          <w:bCs/>
          <w:color w:val="000000" w:themeColor="text1"/>
          <w:sz w:val="24"/>
          <w14:textFill>
            <w14:solidFill>
              <w14:schemeClr w14:val="tx1"/>
            </w14:solidFill>
          </w14:textFill>
        </w:rPr>
        <w:fldChar w:fldCharType="end"/>
      </w:r>
      <w:r>
        <w:rPr>
          <w:rFonts w:hint="eastAsia" w:cs="宋体"/>
          <w:bCs/>
          <w:color w:val="000000" w:themeColor="text1"/>
          <w:sz w:val="24"/>
          <w14:textFill>
            <w14:solidFill>
              <w14:schemeClr w14:val="tx1"/>
            </w14:solidFill>
          </w14:textFill>
        </w:rPr>
        <w:t>因投标人自身原因造成的保证金延迟退还或者投标人和采购代理机构书面协商可以延迟退还的，采购代理机构不承担相应责任；</w:t>
      </w:r>
      <w:r>
        <w:rPr>
          <w:rFonts w:hint="eastAsia" w:cs="宋体"/>
          <w:bCs/>
          <w:color w:val="000000" w:themeColor="text1"/>
          <w:sz w:val="24"/>
          <w14:textFill>
            <w14:solidFill>
              <w14:schemeClr w14:val="tx1"/>
            </w14:solidFill>
          </w14:textFill>
        </w:rPr>
        <w:fldChar w:fldCharType="begin"/>
      </w:r>
      <w:r>
        <w:rPr>
          <w:rFonts w:hint="eastAsia" w:cs="宋体"/>
          <w:bCs/>
          <w:color w:val="000000" w:themeColor="text1"/>
          <w:sz w:val="24"/>
          <w14:textFill>
            <w14:solidFill>
              <w14:schemeClr w14:val="tx1"/>
            </w14:solidFill>
          </w14:textFill>
        </w:rPr>
        <w:instrText xml:space="preserve"> = 2 \* GB3 \* MERGEFORMAT </w:instrText>
      </w:r>
      <w:r>
        <w:rPr>
          <w:rFonts w:hint="eastAsia" w:cs="宋体"/>
          <w:bCs/>
          <w:color w:val="000000" w:themeColor="text1"/>
          <w:sz w:val="24"/>
          <w14:textFill>
            <w14:solidFill>
              <w14:schemeClr w14:val="tx1"/>
            </w14:solidFill>
          </w14:textFill>
        </w:rPr>
        <w:fldChar w:fldCharType="separate"/>
      </w:r>
      <w:r>
        <w:rPr>
          <w:rFonts w:hint="eastAsia" w:cs="宋体"/>
          <w:bCs/>
          <w:color w:val="000000" w:themeColor="text1"/>
          <w:sz w:val="24"/>
          <w14:textFill>
            <w14:solidFill>
              <w14:schemeClr w14:val="tx1"/>
            </w14:solidFill>
          </w14:textFill>
        </w:rPr>
        <w:t>②</w:t>
      </w:r>
      <w:r>
        <w:rPr>
          <w:rFonts w:hint="eastAsia" w:cs="宋体"/>
          <w:bCs/>
          <w:color w:val="000000" w:themeColor="text1"/>
          <w:sz w:val="24"/>
          <w14:textFill>
            <w14:solidFill>
              <w14:schemeClr w14:val="tx1"/>
            </w14:solidFill>
          </w14:textFill>
        </w:rPr>
        <w:fldChar w:fldCharType="end"/>
      </w:r>
      <w:r>
        <w:rPr>
          <w:rFonts w:hint="eastAsia"/>
          <w:bCs/>
          <w:color w:val="000000" w:themeColor="text1"/>
          <w:sz w:val="24"/>
          <w14:textFill>
            <w14:solidFill>
              <w14:schemeClr w14:val="tx1"/>
            </w14:solidFill>
          </w14:textFill>
        </w:rPr>
        <w:t>供应商因涉嫌违法违规，按照规定应当不予退还保证金的，有关部门处理认定违法违规行为期间不计入退还保证金时限之内。）</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16.</w:t>
      </w:r>
      <w:r>
        <w:rPr>
          <w:rFonts w:ascii="宋体"/>
          <w:color w:val="000000" w:themeColor="text1"/>
          <w:sz w:val="24"/>
          <w14:textFill>
            <w14:solidFill>
              <w14:schemeClr w14:val="tx1"/>
            </w14:solidFill>
          </w14:textFill>
        </w:rPr>
        <w:t>2</w:t>
      </w:r>
      <w:r>
        <w:rPr>
          <w:rFonts w:hint="eastAsia" w:ascii="宋体"/>
          <w:color w:val="000000" w:themeColor="text1"/>
          <w:sz w:val="24"/>
          <w14:textFill>
            <w14:solidFill>
              <w14:schemeClr w14:val="tx1"/>
            </w14:solidFill>
          </w14:textFill>
        </w:rPr>
        <w:t>发生下列情形之一的，采购代理机构可以不予退还投标保证金：</w:t>
      </w:r>
    </w:p>
    <w:p>
      <w:pPr>
        <w:spacing w:line="400" w:lineRule="exact"/>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）在招标文件规定的投标截止时间后撤回投标的；</w:t>
      </w:r>
    </w:p>
    <w:p>
      <w:pPr>
        <w:spacing w:line="400" w:lineRule="exact"/>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（2）在采购人确定中标人以前放弃中标候选资格的；</w:t>
      </w:r>
    </w:p>
    <w:p>
      <w:pPr>
        <w:spacing w:line="400" w:lineRule="exact"/>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（3）中标后放弃中标、不领取或者不接收中标通知书的；</w:t>
      </w:r>
    </w:p>
    <w:p>
      <w:pPr>
        <w:spacing w:line="400" w:lineRule="exact"/>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（4）由于中标人的原因未能按照招标文件的规定与采购人签订合同的；</w:t>
      </w:r>
    </w:p>
    <w:p>
      <w:pPr>
        <w:spacing w:line="400" w:lineRule="exact"/>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）投标人提供虚假资料的；</w:t>
      </w:r>
    </w:p>
    <w:p>
      <w:pPr>
        <w:spacing w:line="400" w:lineRule="exact"/>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）投标有效期内，投标人在政府采购活动中有违法、违规、违纪行为。</w:t>
      </w:r>
    </w:p>
    <w:p>
      <w:pPr>
        <w:spacing w:line="400" w:lineRule="exact"/>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）投标有效期内，投标人撤销投标文件的。</w:t>
      </w:r>
    </w:p>
    <w:p>
      <w:pPr>
        <w:pStyle w:val="4"/>
        <w:spacing w:line="400" w:lineRule="exact"/>
        <w:ind w:firstLine="482" w:firstLineChars="200"/>
        <w:rPr>
          <w:rFonts w:ascii="宋体"/>
          <w:bCs w:val="0"/>
          <w:color w:val="000000" w:themeColor="text1"/>
          <w:sz w:val="24"/>
          <w14:textFill>
            <w14:solidFill>
              <w14:schemeClr w14:val="tx1"/>
            </w14:solidFill>
          </w14:textFill>
        </w:rPr>
      </w:pPr>
      <w:bookmarkStart w:id="93" w:name="_Toc217446051"/>
      <w:bookmarkStart w:id="94" w:name="_Toc183682361"/>
      <w:bookmarkStart w:id="95" w:name="_Toc183582224"/>
      <w:bookmarkStart w:id="96" w:name="_Toc308164801"/>
      <w:r>
        <w:rPr>
          <w:rFonts w:hint="eastAsia" w:ascii="宋体"/>
          <w:bCs w:val="0"/>
          <w:color w:val="000000" w:themeColor="text1"/>
          <w:sz w:val="24"/>
          <w14:textFill>
            <w14:solidFill>
              <w14:schemeClr w14:val="tx1"/>
            </w14:solidFill>
          </w14:textFill>
        </w:rPr>
        <w:t>17．投标有效期</w:t>
      </w:r>
      <w:bookmarkEnd w:id="93"/>
      <w:bookmarkEnd w:id="94"/>
      <w:bookmarkEnd w:id="95"/>
      <w:bookmarkEnd w:id="96"/>
      <w:r>
        <w:rPr>
          <w:rFonts w:hint="eastAsia"/>
          <w:color w:val="000000" w:themeColor="text1"/>
          <w:sz w:val="24"/>
          <w:szCs w:val="24"/>
          <w14:textFill>
            <w14:solidFill>
              <w14:schemeClr w14:val="tx1"/>
            </w14:solidFill>
          </w14:textFill>
        </w:rPr>
        <w:t>（实质性要求）</w:t>
      </w:r>
    </w:p>
    <w:p>
      <w:pPr>
        <w:tabs>
          <w:tab w:val="left" w:pos="7665"/>
        </w:tabs>
        <w:spacing w:line="400" w:lineRule="exact"/>
        <w:ind w:left="13" w:leftChars="6"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17.1 本项目投标有效期为投标截止时间届满后</w:t>
      </w:r>
      <w:r>
        <w:rPr>
          <w:rFonts w:hint="eastAsia" w:ascii="宋体"/>
          <w:b/>
          <w:bCs/>
          <w:color w:val="000000" w:themeColor="text1"/>
          <w:sz w:val="24"/>
          <w14:textFill>
            <w14:solidFill>
              <w14:schemeClr w14:val="tx1"/>
            </w14:solidFill>
          </w14:textFill>
        </w:rPr>
        <w:t>90</w:t>
      </w:r>
      <w:r>
        <w:rPr>
          <w:rFonts w:hint="eastAsia" w:ascii="宋体"/>
          <w:color w:val="000000" w:themeColor="text1"/>
          <w:sz w:val="24"/>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宋体"/>
          <w:bCs w:val="0"/>
          <w:color w:val="000000" w:themeColor="text1"/>
          <w:sz w:val="24"/>
          <w14:textFill>
            <w14:solidFill>
              <w14:schemeClr w14:val="tx1"/>
            </w14:solidFill>
          </w14:textFill>
        </w:rPr>
      </w:pPr>
      <w:bookmarkStart w:id="97" w:name="_Toc77400782"/>
      <w:bookmarkStart w:id="98" w:name="_Toc89075878"/>
      <w:bookmarkStart w:id="99" w:name="_Toc183582231"/>
      <w:bookmarkStart w:id="100" w:name="_Toc217446056"/>
      <w:bookmarkStart w:id="101" w:name="_Toc308164805"/>
      <w:bookmarkStart w:id="102" w:name="_Toc183682368"/>
      <w:r>
        <w:rPr>
          <w:rFonts w:hint="eastAsia" w:ascii="宋体"/>
          <w:bCs w:val="0"/>
          <w:color w:val="000000" w:themeColor="text1"/>
          <w:sz w:val="24"/>
          <w14:textFill>
            <w14:solidFill>
              <w14:schemeClr w14:val="tx1"/>
            </w14:solidFill>
          </w14:textFill>
        </w:rPr>
        <w:t>18．投标文件的印制和签署</w:t>
      </w:r>
    </w:p>
    <w:p>
      <w:pPr>
        <w:tabs>
          <w:tab w:val="left" w:pos="1080"/>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18.1投标文件分为《资格性投标文件》和《其它响应性投标文件》两部分，</w:t>
      </w:r>
      <w:r>
        <w:rPr>
          <w:rFonts w:hint="eastAsia" w:ascii="宋体"/>
          <w:b/>
          <w:color w:val="000000" w:themeColor="text1"/>
          <w:sz w:val="24"/>
          <w14:textFill>
            <w14:solidFill>
              <w14:schemeClr w14:val="tx1"/>
            </w14:solidFill>
          </w14:textFill>
        </w:rPr>
        <w:t>且该两部分文件应该分册装订</w:t>
      </w:r>
      <w:r>
        <w:rPr>
          <w:rFonts w:hint="eastAsia" w:ascii="宋体"/>
          <w:color w:val="000000" w:themeColor="text1"/>
          <w:sz w:val="24"/>
          <w14:textFill>
            <w14:solidFill>
              <w14:schemeClr w14:val="tx1"/>
            </w14:solidFill>
          </w14:textFill>
        </w:rPr>
        <w:t>。《资格性投标文件》用于采购人、采购代理机构对本项目的资格审查，《其它响应性投标文件》用于评标委员会针对本项目资格审查以外的评审。</w:t>
      </w:r>
    </w:p>
    <w:p>
      <w:pPr>
        <w:tabs>
          <w:tab w:val="left" w:pos="1080"/>
        </w:tabs>
        <w:spacing w:line="400" w:lineRule="exact"/>
        <w:ind w:firstLine="460" w:firstLineChars="192"/>
        <w:rPr>
          <w:rFonts w:ascii="宋体"/>
          <w:b/>
          <w:color w:val="000000" w:themeColor="text1"/>
          <w:sz w:val="24"/>
          <w:u w:val="single"/>
          <w14:textFill>
            <w14:solidFill>
              <w14:schemeClr w14:val="tx1"/>
            </w14:solidFill>
          </w14:textFill>
        </w:rPr>
      </w:pPr>
      <w:r>
        <w:rPr>
          <w:rFonts w:hint="eastAsia" w:ascii="宋体"/>
          <w:color w:val="000000" w:themeColor="text1"/>
          <w:sz w:val="24"/>
          <w14:textFill>
            <w14:solidFill>
              <w14:schemeClr w14:val="tx1"/>
            </w14:solidFill>
          </w14:textFill>
        </w:rPr>
        <w:t>18.2</w:t>
      </w:r>
      <w:r>
        <w:rPr>
          <w:rFonts w:hint="eastAsia" w:hAnsi="宋体"/>
          <w:color w:val="000000" w:themeColor="text1"/>
          <w:sz w:val="24"/>
          <w14:textFill>
            <w14:solidFill>
              <w14:schemeClr w14:val="tx1"/>
            </w14:solidFill>
          </w14:textFill>
        </w:rPr>
        <w:t>投标人应按招标文件要求准备</w:t>
      </w:r>
      <w:r>
        <w:rPr>
          <w:rFonts w:hint="eastAsia" w:ascii="宋体"/>
          <w:color w:val="000000" w:themeColor="text1"/>
          <w:sz w:val="24"/>
          <w14:textFill>
            <w14:solidFill>
              <w14:schemeClr w14:val="tx1"/>
            </w14:solidFill>
          </w14:textFill>
        </w:rPr>
        <w:t>《资格性投标文件》</w:t>
      </w:r>
      <w:r>
        <w:rPr>
          <w:rFonts w:hint="eastAsia" w:hAnsi="宋体"/>
          <w:color w:val="000000" w:themeColor="text1"/>
          <w:sz w:val="24"/>
          <w14:textFill>
            <w14:solidFill>
              <w14:schemeClr w14:val="tx1"/>
            </w14:solidFill>
          </w14:textFill>
        </w:rPr>
        <w:t>正本</w:t>
      </w:r>
      <w:r>
        <w:rPr>
          <w:rFonts w:hint="eastAsia" w:hAnsi="宋体"/>
          <w:color w:val="000000" w:themeColor="text1"/>
          <w:sz w:val="24"/>
          <w:u w:val="single"/>
          <w14:textFill>
            <w14:solidFill>
              <w14:schemeClr w14:val="tx1"/>
            </w14:solidFill>
          </w14:textFill>
        </w:rPr>
        <w:t>壹</w:t>
      </w:r>
      <w:r>
        <w:rPr>
          <w:rFonts w:hint="eastAsia" w:hAnsi="宋体"/>
          <w:color w:val="000000" w:themeColor="text1"/>
          <w:sz w:val="24"/>
          <w14:textFill>
            <w14:solidFill>
              <w14:schemeClr w14:val="tx1"/>
            </w14:solidFill>
          </w14:textFill>
        </w:rPr>
        <w:t>份、副本</w:t>
      </w:r>
      <w:r>
        <w:rPr>
          <w:rFonts w:hint="eastAsia" w:hAnsi="宋体"/>
          <w:bCs/>
          <w:color w:val="000000" w:themeColor="text1"/>
          <w:sz w:val="24"/>
          <w:u w:val="single"/>
          <w14:textFill>
            <w14:solidFill>
              <w14:schemeClr w14:val="tx1"/>
            </w14:solidFill>
          </w14:textFill>
        </w:rPr>
        <w:t>肆</w:t>
      </w:r>
      <w:r>
        <w:rPr>
          <w:rFonts w:hint="eastAsia" w:hAnsi="宋体"/>
          <w:color w:val="000000" w:themeColor="text1"/>
          <w:sz w:val="24"/>
          <w14:textFill>
            <w14:solidFill>
              <w14:schemeClr w14:val="tx1"/>
            </w14:solidFill>
          </w14:textFill>
        </w:rPr>
        <w:t>份。所有</w:t>
      </w:r>
      <w:r>
        <w:rPr>
          <w:rFonts w:hint="eastAsia" w:ascii="宋体"/>
          <w:color w:val="000000" w:themeColor="text1"/>
          <w:sz w:val="24"/>
          <w14:textFill>
            <w14:solidFill>
              <w14:schemeClr w14:val="tx1"/>
            </w14:solidFill>
          </w14:textFill>
        </w:rPr>
        <w:t>《资格性投标文件》</w:t>
      </w:r>
      <w:r>
        <w:rPr>
          <w:rFonts w:hint="eastAsia" w:hAnsi="宋体"/>
          <w:color w:val="000000" w:themeColor="text1"/>
          <w:sz w:val="24"/>
          <w14:textFill>
            <w14:solidFill>
              <w14:schemeClr w14:val="tx1"/>
            </w14:solidFill>
          </w14:textFill>
        </w:rPr>
        <w:t>均应在其封面上清楚地标明“正本”或“副本”、</w:t>
      </w:r>
      <w:r>
        <w:rPr>
          <w:rFonts w:hint="eastAsia" w:ascii="宋体"/>
          <w:color w:val="000000" w:themeColor="text1"/>
          <w:sz w:val="24"/>
          <w14:textFill>
            <w14:solidFill>
              <w14:schemeClr w14:val="tx1"/>
            </w14:solidFill>
          </w14:textFill>
        </w:rPr>
        <w:t>“资格性投标文件”、投标人名称、项目名称、招标编号及分包号（如涉及）字样</w:t>
      </w:r>
      <w:r>
        <w:rPr>
          <w:rFonts w:hint="eastAsia" w:hAnsi="宋体"/>
          <w:color w:val="000000" w:themeColor="text1"/>
          <w:sz w:val="24"/>
          <w14:textFill>
            <w14:solidFill>
              <w14:schemeClr w14:val="tx1"/>
            </w14:solidFill>
          </w14:textFill>
        </w:rPr>
        <w:t>。</w:t>
      </w:r>
      <w:r>
        <w:rPr>
          <w:rFonts w:hint="eastAsia" w:ascii="宋体"/>
          <w:color w:val="000000" w:themeColor="text1"/>
          <w:sz w:val="24"/>
          <w14:textFill>
            <w14:solidFill>
              <w14:schemeClr w14:val="tx1"/>
            </w14:solidFill>
          </w14:textFill>
        </w:rPr>
        <w:t>若《资格性投标文件》的正本与副本有不一致的内容，以正本为准。</w:t>
      </w:r>
      <w:r>
        <w:rPr>
          <w:rFonts w:hint="eastAsia" w:ascii="宋体"/>
          <w:b/>
          <w:color w:val="000000" w:themeColor="text1"/>
          <w:sz w:val="24"/>
          <w:u w:val="single"/>
          <w14:textFill>
            <w14:solidFill>
              <w14:schemeClr w14:val="tx1"/>
            </w14:solidFill>
          </w14:textFill>
        </w:rPr>
        <w:t>（实质性要求）</w:t>
      </w:r>
    </w:p>
    <w:p>
      <w:pPr>
        <w:tabs>
          <w:tab w:val="left" w:pos="1080"/>
        </w:tabs>
        <w:spacing w:line="400" w:lineRule="exact"/>
        <w:ind w:firstLine="460" w:firstLineChars="192"/>
        <w:rPr>
          <w:rFonts w:ascii="宋体"/>
          <w:b/>
          <w:color w:val="000000" w:themeColor="text1"/>
          <w:sz w:val="24"/>
          <w:u w:val="single"/>
          <w14:textFill>
            <w14:solidFill>
              <w14:schemeClr w14:val="tx1"/>
            </w14:solidFill>
          </w14:textFill>
        </w:rPr>
      </w:pPr>
      <w:r>
        <w:rPr>
          <w:rFonts w:hint="eastAsia" w:ascii="宋体"/>
          <w:color w:val="000000" w:themeColor="text1"/>
          <w:sz w:val="24"/>
          <w14:textFill>
            <w14:solidFill>
              <w14:schemeClr w14:val="tx1"/>
            </w14:solidFill>
          </w14:textFill>
        </w:rPr>
        <w:t>18.3</w:t>
      </w:r>
      <w:r>
        <w:rPr>
          <w:rFonts w:hint="eastAsia" w:hAnsi="宋体"/>
          <w:color w:val="000000" w:themeColor="text1"/>
          <w:sz w:val="24"/>
          <w14:textFill>
            <w14:solidFill>
              <w14:schemeClr w14:val="tx1"/>
            </w14:solidFill>
          </w14:textFill>
        </w:rPr>
        <w:t>投标人应按招标文件要求准备《</w:t>
      </w:r>
      <w:r>
        <w:rPr>
          <w:rFonts w:hint="eastAsia" w:ascii="宋体"/>
          <w:color w:val="000000" w:themeColor="text1"/>
          <w:sz w:val="24"/>
          <w14:textFill>
            <w14:solidFill>
              <w14:schemeClr w14:val="tx1"/>
            </w14:solidFill>
          </w14:textFill>
        </w:rPr>
        <w:t>其它响应性</w:t>
      </w:r>
      <w:r>
        <w:rPr>
          <w:rFonts w:hint="eastAsia" w:hAnsi="宋体"/>
          <w:color w:val="000000" w:themeColor="text1"/>
          <w:sz w:val="24"/>
          <w14:textFill>
            <w14:solidFill>
              <w14:schemeClr w14:val="tx1"/>
            </w14:solidFill>
          </w14:textFill>
        </w:rPr>
        <w:t>投标文件》正本</w:t>
      </w:r>
      <w:r>
        <w:rPr>
          <w:rFonts w:hint="eastAsia" w:hAnsi="宋体"/>
          <w:color w:val="000000" w:themeColor="text1"/>
          <w:sz w:val="24"/>
          <w:u w:val="single"/>
          <w14:textFill>
            <w14:solidFill>
              <w14:schemeClr w14:val="tx1"/>
            </w14:solidFill>
          </w14:textFill>
        </w:rPr>
        <w:t>壹</w:t>
      </w:r>
      <w:r>
        <w:rPr>
          <w:rFonts w:hint="eastAsia" w:hAnsi="宋体"/>
          <w:color w:val="000000" w:themeColor="text1"/>
          <w:sz w:val="24"/>
          <w14:textFill>
            <w14:solidFill>
              <w14:schemeClr w14:val="tx1"/>
            </w14:solidFill>
          </w14:textFill>
        </w:rPr>
        <w:t>份、副本</w:t>
      </w:r>
      <w:r>
        <w:rPr>
          <w:rFonts w:hint="eastAsia" w:hAnsi="宋体"/>
          <w:bCs/>
          <w:color w:val="000000" w:themeColor="text1"/>
          <w:sz w:val="24"/>
          <w:u w:val="single"/>
          <w14:textFill>
            <w14:solidFill>
              <w14:schemeClr w14:val="tx1"/>
            </w14:solidFill>
          </w14:textFill>
        </w:rPr>
        <w:t>肆</w:t>
      </w:r>
      <w:r>
        <w:rPr>
          <w:rFonts w:hint="eastAsia" w:hAnsi="宋体"/>
          <w:color w:val="000000" w:themeColor="text1"/>
          <w:sz w:val="24"/>
          <w14:textFill>
            <w14:solidFill>
              <w14:schemeClr w14:val="tx1"/>
            </w14:solidFill>
          </w14:textFill>
        </w:rPr>
        <w:t>份。所有《</w:t>
      </w:r>
      <w:r>
        <w:rPr>
          <w:rFonts w:hint="eastAsia" w:ascii="宋体"/>
          <w:color w:val="000000" w:themeColor="text1"/>
          <w:sz w:val="24"/>
          <w14:textFill>
            <w14:solidFill>
              <w14:schemeClr w14:val="tx1"/>
            </w14:solidFill>
          </w14:textFill>
        </w:rPr>
        <w:t>其它响应性</w:t>
      </w:r>
      <w:r>
        <w:rPr>
          <w:rFonts w:hint="eastAsia" w:hAnsi="宋体"/>
          <w:color w:val="000000" w:themeColor="text1"/>
          <w:sz w:val="24"/>
          <w14:textFill>
            <w14:solidFill>
              <w14:schemeClr w14:val="tx1"/>
            </w14:solidFill>
          </w14:textFill>
        </w:rPr>
        <w:t>投标文件》均应在其封面上清楚地标明“正本”或“副本”、</w:t>
      </w:r>
      <w:r>
        <w:rPr>
          <w:rFonts w:hint="eastAsia" w:ascii="宋体"/>
          <w:color w:val="000000" w:themeColor="text1"/>
          <w:sz w:val="24"/>
          <w14:textFill>
            <w14:solidFill>
              <w14:schemeClr w14:val="tx1"/>
            </w14:solidFill>
          </w14:textFill>
        </w:rPr>
        <w:t>“其它响应性投标文件”、投标人名称、项目名称、招标编号及分包号（如涉及）字样</w:t>
      </w:r>
      <w:r>
        <w:rPr>
          <w:rFonts w:hint="eastAsia" w:hAnsi="宋体"/>
          <w:color w:val="000000" w:themeColor="text1"/>
          <w:sz w:val="24"/>
          <w14:textFill>
            <w14:solidFill>
              <w14:schemeClr w14:val="tx1"/>
            </w14:solidFill>
          </w14:textFill>
        </w:rPr>
        <w:t>。</w:t>
      </w:r>
      <w:r>
        <w:rPr>
          <w:rFonts w:hint="eastAsia" w:ascii="宋体"/>
          <w:color w:val="000000" w:themeColor="text1"/>
          <w:sz w:val="24"/>
          <w14:textFill>
            <w14:solidFill>
              <w14:schemeClr w14:val="tx1"/>
            </w14:solidFill>
          </w14:textFill>
        </w:rPr>
        <w:t>若</w:t>
      </w:r>
      <w:r>
        <w:rPr>
          <w:rFonts w:hint="eastAsia" w:hAnsi="宋体"/>
          <w:color w:val="000000" w:themeColor="text1"/>
          <w:sz w:val="24"/>
          <w14:textFill>
            <w14:solidFill>
              <w14:schemeClr w14:val="tx1"/>
            </w14:solidFill>
          </w14:textFill>
        </w:rPr>
        <w:t>《</w:t>
      </w:r>
      <w:r>
        <w:rPr>
          <w:rFonts w:hint="eastAsia" w:ascii="宋体"/>
          <w:color w:val="000000" w:themeColor="text1"/>
          <w:sz w:val="24"/>
          <w14:textFill>
            <w14:solidFill>
              <w14:schemeClr w14:val="tx1"/>
            </w14:solidFill>
          </w14:textFill>
        </w:rPr>
        <w:t>其它响应性</w:t>
      </w:r>
      <w:r>
        <w:rPr>
          <w:rFonts w:hint="eastAsia" w:hAnsi="宋体"/>
          <w:color w:val="000000" w:themeColor="text1"/>
          <w:sz w:val="24"/>
          <w14:textFill>
            <w14:solidFill>
              <w14:schemeClr w14:val="tx1"/>
            </w14:solidFill>
          </w14:textFill>
        </w:rPr>
        <w:t>投标文件》</w:t>
      </w:r>
      <w:r>
        <w:rPr>
          <w:rFonts w:hint="eastAsia" w:ascii="宋体"/>
          <w:color w:val="000000" w:themeColor="text1"/>
          <w:sz w:val="24"/>
          <w14:textFill>
            <w14:solidFill>
              <w14:schemeClr w14:val="tx1"/>
            </w14:solidFill>
          </w14:textFill>
        </w:rPr>
        <w:t>的正本与副本有不一致的内容，以正本为准。</w:t>
      </w:r>
      <w:r>
        <w:rPr>
          <w:rFonts w:hint="eastAsia" w:ascii="宋体"/>
          <w:b/>
          <w:color w:val="000000" w:themeColor="text1"/>
          <w:sz w:val="24"/>
          <w:u w:val="single"/>
          <w14:textFill>
            <w14:solidFill>
              <w14:schemeClr w14:val="tx1"/>
            </w14:solidFill>
          </w14:textFill>
        </w:rPr>
        <w:t>（实质性要求）</w:t>
      </w:r>
    </w:p>
    <w:p>
      <w:pPr>
        <w:tabs>
          <w:tab w:val="left" w:pos="1080"/>
        </w:tabs>
        <w:spacing w:line="400" w:lineRule="exact"/>
        <w:ind w:firstLine="460" w:firstLineChars="192"/>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18.4</w:t>
      </w:r>
      <w:r>
        <w:rPr>
          <w:rFonts w:hAnsi="宋体"/>
          <w:color w:val="000000" w:themeColor="text1"/>
          <w:sz w:val="24"/>
          <w14:textFill>
            <w14:solidFill>
              <w14:schemeClr w14:val="tx1"/>
            </w14:solidFill>
          </w14:textFill>
        </w:rPr>
        <w:t xml:space="preserve"> </w:t>
      </w:r>
      <w:r>
        <w:rPr>
          <w:rFonts w:hint="eastAsia" w:hAnsi="宋体"/>
          <w:color w:val="000000" w:themeColor="text1"/>
          <w:sz w:val="24"/>
          <w14:textFill>
            <w14:solidFill>
              <w14:schemeClr w14:val="tx1"/>
            </w14:solidFill>
          </w14:textFill>
        </w:rPr>
        <w:t>投标人在制作投标文件时，应将“开标一览表”编制在“其他响应性投标文件”正副本内，如有遗漏，将被视为无效投标</w:t>
      </w:r>
      <w:r>
        <w:rPr>
          <w:rFonts w:hint="eastAsia" w:hAnsi="宋体"/>
          <w:b/>
          <w:bCs/>
          <w:color w:val="000000" w:themeColor="text1"/>
          <w:sz w:val="24"/>
          <w14:textFill>
            <w14:solidFill>
              <w14:schemeClr w14:val="tx1"/>
            </w14:solidFill>
          </w14:textFill>
        </w:rPr>
        <w:t>（实质性要求）</w:t>
      </w:r>
      <w:r>
        <w:rPr>
          <w:rFonts w:hint="eastAsia" w:hAnsi="宋体"/>
          <w:color w:val="000000" w:themeColor="text1"/>
          <w:sz w:val="24"/>
          <w14:textFill>
            <w14:solidFill>
              <w14:schemeClr w14:val="tx1"/>
            </w14:solidFill>
          </w14:textFill>
        </w:rPr>
        <w:t>。</w:t>
      </w:r>
    </w:p>
    <w:p>
      <w:pPr>
        <w:tabs>
          <w:tab w:val="left" w:pos="1080"/>
        </w:tabs>
        <w:spacing w:line="400" w:lineRule="exact"/>
        <w:ind w:firstLine="460" w:firstLineChars="192"/>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注：本项目不需要提供单独密封的“开标一览表”。若投标人提供有单独密封的“开标一览表”，该 “开标一览表”不作为开标、唱标及评标的依据，但投标人在规定的投标截止时间前，按招标文件要求补充、修改投标文件中“开标一览表”内容的除外。</w:t>
      </w:r>
    </w:p>
    <w:p>
      <w:pPr>
        <w:tabs>
          <w:tab w:val="left" w:pos="1080"/>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18.5投标人根据项目情况可以提供投标文件电子文档壹份。若电子文档与纸质文档有不一致的内容，以纸质文档为准。</w:t>
      </w:r>
    </w:p>
    <w:p>
      <w:pPr>
        <w:tabs>
          <w:tab w:val="left" w:pos="1095"/>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18.6 投标文件的正本和副本均需打印或用不褪色、不变质的墨水书写。投标文件副本可采用正本的复印件，电子文档可采用光盘或U盘制作。</w:t>
      </w:r>
    </w:p>
    <w:p>
      <w:pPr>
        <w:tabs>
          <w:tab w:val="left" w:pos="1095"/>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18.7 投标文件的打印和书写应清楚工整，任何行间插字、涂改或增删，应由投标人的法定代表人/单位负责人或其代理人签字或盖个人印鉴。</w:t>
      </w:r>
    </w:p>
    <w:p>
      <w:pPr>
        <w:tabs>
          <w:tab w:val="left" w:pos="1080"/>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18.8 投标文件正本和副本应当采取胶装方式装订成册，不应散装或者活页装订。</w:t>
      </w:r>
    </w:p>
    <w:p>
      <w:pPr>
        <w:tabs>
          <w:tab w:val="left" w:pos="1080"/>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18.9 投标文件应根据招标文件的要求制作，签署、盖章和内容应完整。</w:t>
      </w:r>
    </w:p>
    <w:p>
      <w:pPr>
        <w:tabs>
          <w:tab w:val="left" w:pos="1080"/>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18.10 投标文件统一用A4幅面纸印制，逐页编码。</w:t>
      </w:r>
    </w:p>
    <w:p>
      <w:pPr>
        <w:tabs>
          <w:tab w:val="left" w:pos="1080"/>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18.11 本次招标要求的复印件是指对图文进行复制后的文件，包括扫描、复印、影印等方式复制的材料。</w:t>
      </w:r>
    </w:p>
    <w:p>
      <w:pPr>
        <w:pStyle w:val="4"/>
        <w:spacing w:line="400" w:lineRule="exact"/>
        <w:ind w:firstLine="482" w:firstLineChars="200"/>
        <w:rPr>
          <w:rFonts w:ascii="宋体"/>
          <w:color w:val="000000" w:themeColor="text1"/>
          <w:sz w:val="24"/>
          <w:szCs w:val="24"/>
          <w14:textFill>
            <w14:solidFill>
              <w14:schemeClr w14:val="tx1"/>
            </w14:solidFill>
          </w14:textFill>
        </w:rPr>
      </w:pPr>
      <w:r>
        <w:rPr>
          <w:rFonts w:hint="eastAsia" w:ascii="宋体"/>
          <w:bCs w:val="0"/>
          <w:color w:val="000000" w:themeColor="text1"/>
          <w:sz w:val="24"/>
          <w:szCs w:val="24"/>
          <w14:textFill>
            <w14:solidFill>
              <w14:schemeClr w14:val="tx1"/>
            </w14:solidFill>
          </w14:textFill>
        </w:rPr>
        <w:t>19.</w:t>
      </w:r>
      <w:r>
        <w:rPr>
          <w:rFonts w:hint="eastAsia" w:ascii="宋体"/>
          <w:color w:val="000000" w:themeColor="text1"/>
          <w:sz w:val="24"/>
          <w:szCs w:val="24"/>
          <w14:textFill>
            <w14:solidFill>
              <w14:schemeClr w14:val="tx1"/>
            </w14:solidFill>
          </w14:textFill>
        </w:rPr>
        <w:t>投标文件的密封和标注</w:t>
      </w:r>
    </w:p>
    <w:p>
      <w:pPr>
        <w:tabs>
          <w:tab w:val="left" w:pos="1080"/>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19.1 “资格性投标文件”、“其它响应性投标文件”</w:t>
      </w:r>
      <w:r>
        <w:rPr>
          <w:rFonts w:hint="eastAsia" w:hAnsi="宋体"/>
          <w:color w:val="000000" w:themeColor="text1"/>
          <w:sz w:val="24"/>
          <w14:textFill>
            <w14:solidFill>
              <w14:schemeClr w14:val="tx1"/>
            </w14:solidFill>
          </w14:textFill>
        </w:rPr>
        <w:t>和“投标文件电子文档”（如涉及）</w:t>
      </w:r>
      <w:r>
        <w:rPr>
          <w:rFonts w:hint="eastAsia" w:ascii="宋体"/>
          <w:color w:val="000000" w:themeColor="text1"/>
          <w:sz w:val="24"/>
          <w14:textFill>
            <w14:solidFill>
              <w14:schemeClr w14:val="tx1"/>
            </w14:solidFill>
          </w14:textFill>
        </w:rPr>
        <w:t>均应当密封，且密封袋上至少应当注明投标人名称、招标编号、项目名称及分包号（如涉及）。</w:t>
      </w:r>
    </w:p>
    <w:p>
      <w:pPr>
        <w:pStyle w:val="4"/>
        <w:spacing w:line="400" w:lineRule="exact"/>
        <w:ind w:firstLine="482" w:firstLineChars="200"/>
        <w:rPr>
          <w:rFonts w:ascii="宋体"/>
          <w:bCs w:val="0"/>
          <w:color w:val="000000" w:themeColor="text1"/>
          <w:sz w:val="24"/>
          <w:szCs w:val="24"/>
          <w14:textFill>
            <w14:solidFill>
              <w14:schemeClr w14:val="tx1"/>
            </w14:solidFill>
          </w14:textFill>
        </w:rPr>
      </w:pPr>
      <w:r>
        <w:rPr>
          <w:rFonts w:hint="eastAsia" w:ascii="宋体"/>
          <w:bCs w:val="0"/>
          <w:color w:val="000000" w:themeColor="text1"/>
          <w:sz w:val="24"/>
          <w:szCs w:val="24"/>
          <w14:textFill>
            <w14:solidFill>
              <w14:schemeClr w14:val="tx1"/>
            </w14:solidFill>
          </w14:textFill>
        </w:rPr>
        <w:t>20</w:t>
      </w:r>
      <w:r>
        <w:rPr>
          <w:rFonts w:hint="eastAsia" w:ascii="宋体"/>
          <w:bCs w:val="0"/>
          <w:color w:val="000000" w:themeColor="text1"/>
          <w:sz w:val="28"/>
          <w:szCs w:val="28"/>
          <w14:textFill>
            <w14:solidFill>
              <w14:schemeClr w14:val="tx1"/>
            </w14:solidFill>
          </w14:textFill>
        </w:rPr>
        <w:t>．</w:t>
      </w:r>
      <w:r>
        <w:rPr>
          <w:rFonts w:hint="eastAsia" w:ascii="宋体"/>
          <w:bCs w:val="0"/>
          <w:color w:val="000000" w:themeColor="text1"/>
          <w:sz w:val="24"/>
          <w:szCs w:val="24"/>
          <w14:textFill>
            <w14:solidFill>
              <w14:schemeClr w14:val="tx1"/>
            </w14:solidFill>
          </w14:textFill>
        </w:rPr>
        <w:t>投标文件的递交</w:t>
      </w:r>
    </w:p>
    <w:p>
      <w:pPr>
        <w:tabs>
          <w:tab w:val="left" w:pos="1095"/>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20.3本次招标不接收邮寄的投标文件。</w:t>
      </w:r>
    </w:p>
    <w:p>
      <w:pPr>
        <w:pStyle w:val="4"/>
        <w:spacing w:line="400" w:lineRule="exact"/>
        <w:ind w:firstLine="482" w:firstLineChars="200"/>
        <w:rPr>
          <w:rFonts w:ascii="宋体"/>
          <w:bCs w:val="0"/>
          <w:color w:val="000000" w:themeColor="text1"/>
          <w:sz w:val="24"/>
          <w:szCs w:val="24"/>
          <w14:textFill>
            <w14:solidFill>
              <w14:schemeClr w14:val="tx1"/>
            </w14:solidFill>
          </w14:textFill>
        </w:rPr>
      </w:pPr>
      <w:bookmarkStart w:id="103" w:name="_Toc183582228"/>
      <w:bookmarkStart w:id="104" w:name="_Toc183682365"/>
      <w:bookmarkStart w:id="105" w:name="_Toc217446055"/>
      <w:r>
        <w:rPr>
          <w:rFonts w:hint="eastAsia" w:ascii="宋体"/>
          <w:bCs w:val="0"/>
          <w:color w:val="000000" w:themeColor="text1"/>
          <w:sz w:val="24"/>
          <w:szCs w:val="24"/>
          <w14:textFill>
            <w14:solidFill>
              <w14:schemeClr w14:val="tx1"/>
            </w14:solidFill>
          </w14:textFill>
        </w:rPr>
        <w:t>21．投标文件的补充</w:t>
      </w:r>
      <w:r>
        <w:rPr>
          <w:rFonts w:ascii="宋体"/>
          <w:bCs w:val="0"/>
          <w:color w:val="000000" w:themeColor="text1"/>
          <w:sz w:val="24"/>
          <w:szCs w:val="24"/>
          <w14:textFill>
            <w14:solidFill>
              <w14:schemeClr w14:val="tx1"/>
            </w14:solidFill>
          </w14:textFill>
        </w:rPr>
        <w:t>、</w:t>
      </w:r>
      <w:r>
        <w:rPr>
          <w:rFonts w:hint="eastAsia" w:ascii="宋体"/>
          <w:bCs w:val="0"/>
          <w:color w:val="000000" w:themeColor="text1"/>
          <w:sz w:val="24"/>
          <w:szCs w:val="24"/>
          <w14:textFill>
            <w14:solidFill>
              <w14:schemeClr w14:val="tx1"/>
            </w14:solidFill>
          </w14:textFill>
        </w:rPr>
        <w:t>修改或撤</w:t>
      </w:r>
      <w:bookmarkEnd w:id="103"/>
      <w:bookmarkEnd w:id="104"/>
      <w:r>
        <w:rPr>
          <w:rFonts w:hint="eastAsia" w:ascii="宋体"/>
          <w:bCs w:val="0"/>
          <w:color w:val="000000" w:themeColor="text1"/>
          <w:sz w:val="24"/>
          <w:szCs w:val="24"/>
          <w14:textFill>
            <w14:solidFill>
              <w14:schemeClr w14:val="tx1"/>
            </w14:solidFill>
          </w14:textFill>
        </w:rPr>
        <w:t>回</w:t>
      </w:r>
      <w:bookmarkEnd w:id="105"/>
    </w:p>
    <w:p>
      <w:pPr>
        <w:tabs>
          <w:tab w:val="left" w:pos="1095"/>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21.1 投标人在递交了投标文件后，可以补充</w:t>
      </w:r>
      <w:r>
        <w:rPr>
          <w:rFonts w:ascii="宋体"/>
          <w:color w:val="000000" w:themeColor="text1"/>
          <w:sz w:val="24"/>
          <w14:textFill>
            <w14:solidFill>
              <w14:schemeClr w14:val="tx1"/>
            </w14:solidFill>
          </w14:textFill>
        </w:rPr>
        <w:t>、</w:t>
      </w:r>
      <w:r>
        <w:rPr>
          <w:rFonts w:hint="eastAsia" w:ascii="宋体"/>
          <w:color w:val="000000" w:themeColor="text1"/>
          <w:sz w:val="24"/>
          <w14:textFill>
            <w14:solidFill>
              <w14:schemeClr w14:val="tx1"/>
            </w14:solidFill>
          </w14:textFill>
        </w:rPr>
        <w:t>修改或撤回其投标文件，但必须在规定的投标截止时间前，以书面形式通知采购代理机构。</w:t>
      </w:r>
    </w:p>
    <w:p>
      <w:pPr>
        <w:tabs>
          <w:tab w:val="left" w:pos="1095"/>
        </w:tabs>
        <w:spacing w:line="400" w:lineRule="exact"/>
        <w:ind w:firstLine="460" w:firstLineChars="192"/>
        <w:rPr>
          <w:rFonts w:ascii="宋体"/>
          <w:b/>
          <w:bCs/>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21.2 投标人补充</w:t>
      </w:r>
      <w:r>
        <w:rPr>
          <w:rFonts w:ascii="宋体"/>
          <w:color w:val="000000" w:themeColor="text1"/>
          <w:sz w:val="24"/>
          <w14:textFill>
            <w14:solidFill>
              <w14:schemeClr w14:val="tx1"/>
            </w14:solidFill>
          </w14:textFill>
        </w:rPr>
        <w:t>、</w:t>
      </w:r>
      <w:r>
        <w:rPr>
          <w:rFonts w:hint="eastAsia" w:ascii="宋体"/>
          <w:color w:val="000000" w:themeColor="text1"/>
          <w:sz w:val="24"/>
          <w14:textFill>
            <w14:solidFill>
              <w14:schemeClr w14:val="tx1"/>
            </w14:solidFill>
          </w14:textFill>
        </w:rPr>
        <w:t>修改的内容材料，应由其法定代表人/单位负责人或授权代表签署并盖单位公章（鲜章）。补充</w:t>
      </w:r>
      <w:r>
        <w:rPr>
          <w:rFonts w:ascii="宋体"/>
          <w:color w:val="000000" w:themeColor="text1"/>
          <w:sz w:val="24"/>
          <w14:textFill>
            <w14:solidFill>
              <w14:schemeClr w14:val="tx1"/>
            </w14:solidFill>
          </w14:textFill>
        </w:rPr>
        <w:t>、</w:t>
      </w:r>
      <w:r>
        <w:rPr>
          <w:rFonts w:hint="eastAsia" w:ascii="宋体"/>
          <w:color w:val="000000" w:themeColor="text1"/>
          <w:sz w:val="24"/>
          <w14:textFill>
            <w14:solidFill>
              <w14:schemeClr w14:val="tx1"/>
            </w14:solidFill>
          </w14:textFill>
        </w:rPr>
        <w:t>修改的内容材料的封面上须至少注明投标人名称、项目编号、项目名称、分包号（如有分包），并明确标注“补充”或“修改”字样。</w:t>
      </w:r>
      <w:r>
        <w:rPr>
          <w:rFonts w:hint="eastAsia" w:ascii="宋体"/>
          <w:b/>
          <w:bCs/>
          <w:color w:val="000000" w:themeColor="text1"/>
          <w:sz w:val="24"/>
          <w14:textFill>
            <w14:solidFill>
              <w14:schemeClr w14:val="tx1"/>
            </w14:solidFill>
          </w14:textFill>
        </w:rPr>
        <w:t>（实质性要求）</w:t>
      </w:r>
    </w:p>
    <w:p>
      <w:pPr>
        <w:tabs>
          <w:tab w:val="left" w:pos="1095"/>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21.3</w:t>
      </w:r>
      <w:r>
        <w:rPr>
          <w:rFonts w:ascii="宋体"/>
          <w:color w:val="000000" w:themeColor="text1"/>
          <w:sz w:val="24"/>
          <w14:textFill>
            <w14:solidFill>
              <w14:schemeClr w14:val="tx1"/>
            </w14:solidFill>
          </w14:textFill>
        </w:rPr>
        <w:t xml:space="preserve"> </w:t>
      </w:r>
      <w:r>
        <w:rPr>
          <w:rFonts w:hint="eastAsia" w:ascii="宋体"/>
          <w:color w:val="000000" w:themeColor="text1"/>
          <w:sz w:val="24"/>
          <w14:textFill>
            <w14:solidFill>
              <w14:schemeClr w14:val="tx1"/>
            </w14:solidFill>
          </w14:textFill>
        </w:rPr>
        <w:t>投标人补充</w:t>
      </w:r>
      <w:r>
        <w:rPr>
          <w:rFonts w:ascii="宋体"/>
          <w:color w:val="000000" w:themeColor="text1"/>
          <w:sz w:val="24"/>
          <w14:textFill>
            <w14:solidFill>
              <w14:schemeClr w14:val="tx1"/>
            </w14:solidFill>
          </w14:textFill>
        </w:rPr>
        <w:t>、</w:t>
      </w:r>
      <w:r>
        <w:rPr>
          <w:rFonts w:hint="eastAsia" w:ascii="宋体"/>
          <w:color w:val="000000" w:themeColor="text1"/>
          <w:sz w:val="24"/>
          <w14:textFill>
            <w14:solidFill>
              <w14:schemeClr w14:val="tx1"/>
            </w14:solidFill>
          </w14:textFill>
        </w:rPr>
        <w:t>修改的内容材料应该进行密封和标注。密封袋上至少应当注明投标人名称、项目编号、项目名称及分包号（如有分包），并在密封袋上标注“补充”或“修改”字样。</w:t>
      </w:r>
    </w:p>
    <w:p>
      <w:pPr>
        <w:tabs>
          <w:tab w:val="left" w:pos="1095"/>
        </w:tabs>
        <w:spacing w:line="400" w:lineRule="exact"/>
        <w:ind w:firstLine="460" w:firstLineChars="192"/>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21.4 在投标截止时间之后，投标人不得对其递交的投标文件做任何修改，撤回投标的，将按照有关规定进行相应处理。</w:t>
      </w:r>
    </w:p>
    <w:p>
      <w:pPr>
        <w:pStyle w:val="3"/>
        <w:spacing w:line="4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五、开标和中标</w:t>
      </w:r>
      <w:bookmarkEnd w:id="97"/>
      <w:bookmarkEnd w:id="98"/>
      <w:bookmarkEnd w:id="99"/>
      <w:bookmarkEnd w:id="100"/>
      <w:bookmarkEnd w:id="101"/>
      <w:bookmarkEnd w:id="102"/>
    </w:p>
    <w:p>
      <w:pPr>
        <w:pStyle w:val="4"/>
        <w:spacing w:line="400" w:lineRule="exact"/>
        <w:ind w:firstLine="482" w:firstLineChars="200"/>
        <w:rPr>
          <w:rFonts w:asciiTheme="minorEastAsia" w:hAnsiTheme="minorEastAsia" w:eastAsiaTheme="minorEastAsia"/>
          <w:bCs w:val="0"/>
          <w:color w:val="000000" w:themeColor="text1"/>
          <w:sz w:val="24"/>
          <w:szCs w:val="24"/>
          <w14:textFill>
            <w14:solidFill>
              <w14:schemeClr w14:val="tx1"/>
            </w14:solidFill>
          </w14:textFill>
        </w:rPr>
      </w:pPr>
      <w:bookmarkStart w:id="106" w:name="_Toc308164806"/>
      <w:bookmarkStart w:id="107" w:name="_Toc183682369"/>
      <w:bookmarkStart w:id="108" w:name="_Toc217446057"/>
      <w:bookmarkStart w:id="109" w:name="_Toc183582232"/>
      <w:bookmarkStart w:id="110" w:name="_Toc183682375"/>
      <w:bookmarkStart w:id="111" w:name="_Toc183582238"/>
      <w:bookmarkStart w:id="112" w:name="_Toc308164809"/>
      <w:bookmarkStart w:id="113" w:name="_Toc217446063"/>
      <w:r>
        <w:rPr>
          <w:rFonts w:hint="eastAsia" w:asciiTheme="minorEastAsia" w:hAnsiTheme="minorEastAsia" w:eastAsiaTheme="minorEastAsia"/>
          <w:bCs w:val="0"/>
          <w:color w:val="000000" w:themeColor="text1"/>
          <w:sz w:val="24"/>
          <w:szCs w:val="24"/>
          <w14:textFill>
            <w14:solidFill>
              <w14:schemeClr w14:val="tx1"/>
            </w14:solidFill>
          </w14:textFill>
        </w:rPr>
        <w:t>22．开标</w:t>
      </w:r>
      <w:bookmarkEnd w:id="106"/>
      <w:bookmarkEnd w:id="107"/>
      <w:bookmarkEnd w:id="108"/>
      <w:bookmarkEnd w:id="109"/>
    </w:p>
    <w:p>
      <w:pPr>
        <w:spacing w:before="120"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22.2 开标时，可根据具体情况邀请有关监督管理部门对开标活动进行现场监督。</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22.3 开标时，由投标人或者其推选的代表检查其自己递交的投标文件的密封情况，经确认无误后，由招标工作人员将投标人的投标</w:t>
      </w:r>
      <w:r>
        <w:rPr>
          <w:rFonts w:asciiTheme="minorEastAsia" w:hAnsiTheme="minorEastAsia" w:eastAsiaTheme="minorEastAsia"/>
          <w:color w:val="000000" w:themeColor="text1"/>
          <w:sz w:val="24"/>
          <w14:textFill>
            <w14:solidFill>
              <w14:schemeClr w14:val="tx1"/>
            </w14:solidFill>
          </w14:textFill>
        </w:rPr>
        <w:t>文件</w:t>
      </w:r>
      <w:r>
        <w:rPr>
          <w:rFonts w:hint="eastAsia" w:asciiTheme="minorEastAsia" w:hAnsiTheme="minorEastAsia" w:eastAsiaTheme="minorEastAsia"/>
          <w:color w:val="000000" w:themeColor="text1"/>
          <w:sz w:val="24"/>
          <w14:textFill>
            <w14:solidFill>
              <w14:schemeClr w14:val="tx1"/>
            </w14:solidFill>
          </w14:textFill>
        </w:rPr>
        <w:t>当众拆封，并由唱标人员按照招标文件规定的内容进行宣读。</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22.4 投标文件中相关内容与“开标一览表”不一致的，以“开标一览表”为准。对不同文字文本投标文件的解释发生异议的，以中文文本为准。</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22.6 投标人未参加开标的，视同认可开标结果。</w:t>
      </w:r>
    </w:p>
    <w:p>
      <w:pPr>
        <w:pStyle w:val="4"/>
        <w:spacing w:line="400" w:lineRule="exact"/>
        <w:ind w:firstLine="482" w:firstLineChars="200"/>
        <w:rPr>
          <w:rFonts w:asciiTheme="minorEastAsia" w:hAnsiTheme="minorEastAsia" w:eastAsiaTheme="minorEastAsia"/>
          <w:color w:val="000000" w:themeColor="text1"/>
          <w:sz w:val="24"/>
          <w:szCs w:val="24"/>
          <w14:textFill>
            <w14:solidFill>
              <w14:schemeClr w14:val="tx1"/>
            </w14:solidFill>
          </w14:textFill>
        </w:rPr>
      </w:pPr>
      <w:bookmarkStart w:id="114" w:name="_Toc217446058"/>
      <w:bookmarkStart w:id="115" w:name="_Toc308164807"/>
      <w:r>
        <w:rPr>
          <w:rFonts w:hint="eastAsia" w:asciiTheme="minorEastAsia" w:hAnsiTheme="minorEastAsia" w:eastAsiaTheme="minorEastAsia"/>
          <w:color w:val="000000" w:themeColor="text1"/>
          <w:sz w:val="24"/>
          <w:szCs w:val="24"/>
          <w14:textFill>
            <w14:solidFill>
              <w14:schemeClr w14:val="tx1"/>
            </w14:solidFill>
          </w14:textFill>
        </w:rPr>
        <w:t>23. 开标程序</w:t>
      </w:r>
      <w:bookmarkEnd w:id="114"/>
      <w:bookmarkEnd w:id="115"/>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23.1 开标会主持人按照招标文件规定的开标时间宣布开标，按照规定要求主持开标会。开标将按以下程序进行：</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（2）根据投标人或者其推选的代表对投标文件密封的检查结果，当众宣布投标文件的密封情况。</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4"/>
        <w:spacing w:line="400" w:lineRule="exact"/>
        <w:ind w:firstLine="482"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24．开评标过程存档</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开标和评标过程进行全过程电子显微镜等设备，并将电子显微镜等设备资料存储介质留存归档。</w:t>
      </w:r>
    </w:p>
    <w:p>
      <w:pPr>
        <w:pStyle w:val="4"/>
        <w:spacing w:line="400" w:lineRule="exact"/>
        <w:ind w:firstLine="482"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25.评标情况公告</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p>
    <w:p>
      <w:pPr>
        <w:pStyle w:val="4"/>
        <w:spacing w:line="400" w:lineRule="exact"/>
        <w:ind w:firstLine="482"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26.采购人确定中标人过程中，发现中标候选人有下列情形之一的，应当不予确定其为中标人：</w:t>
      </w:r>
    </w:p>
    <w:p>
      <w:pPr>
        <w:pStyle w:val="3"/>
        <w:keepNext w:val="0"/>
        <w:keepLines w:val="0"/>
        <w:spacing w:before="0" w:after="0" w:line="400" w:lineRule="exact"/>
        <w:ind w:firstLine="480" w:firstLineChars="200"/>
        <w:rPr>
          <w:rFonts w:ascii="宋体" w:hAnsi="宋体" w:eastAsia="宋体"/>
          <w:b w:val="0"/>
          <w:color w:val="000000" w:themeColor="text1"/>
          <w:sz w:val="24"/>
          <w:szCs w:val="24"/>
          <w14:textFill>
            <w14:solidFill>
              <w14:schemeClr w14:val="tx1"/>
            </w14:solidFill>
          </w14:textFill>
        </w:rPr>
      </w:pPr>
      <w:r>
        <w:rPr>
          <w:rFonts w:hint="eastAsia" w:ascii="宋体" w:hAnsi="宋体" w:eastAsia="宋体"/>
          <w:b w:val="0"/>
          <w:color w:val="000000" w:themeColor="text1"/>
          <w:sz w:val="24"/>
          <w:szCs w:val="24"/>
          <w14:textFill>
            <w14:solidFill>
              <w14:schemeClr w14:val="tx1"/>
            </w14:solidFill>
          </w14:textFill>
        </w:rPr>
        <w:t>（1）发现中标候选人存在禁止参加本项目采购活动的违法行为的；</w:t>
      </w:r>
    </w:p>
    <w:p>
      <w:pPr>
        <w:pStyle w:val="3"/>
        <w:keepNext w:val="0"/>
        <w:keepLines w:val="0"/>
        <w:spacing w:before="0" w:after="0" w:line="400" w:lineRule="exact"/>
        <w:ind w:firstLine="480" w:firstLineChars="200"/>
        <w:rPr>
          <w:rFonts w:ascii="宋体" w:hAnsi="宋体" w:eastAsia="宋体"/>
          <w:b w:val="0"/>
          <w:color w:val="000000" w:themeColor="text1"/>
          <w:sz w:val="24"/>
          <w:szCs w:val="24"/>
          <w14:textFill>
            <w14:solidFill>
              <w14:schemeClr w14:val="tx1"/>
            </w14:solidFill>
          </w14:textFill>
        </w:rPr>
      </w:pPr>
      <w:r>
        <w:rPr>
          <w:rFonts w:hint="eastAsia" w:ascii="宋体" w:hAnsi="宋体" w:eastAsia="宋体"/>
          <w:b w:val="0"/>
          <w:color w:val="000000" w:themeColor="text1"/>
          <w:sz w:val="24"/>
          <w:szCs w:val="24"/>
          <w14:textFill>
            <w14:solidFill>
              <w14:schemeClr w14:val="tx1"/>
            </w14:solidFill>
          </w14:textFill>
        </w:rPr>
        <w:t>（2）中标候选人因不可抗力，不能继续参加政府采购活动；</w:t>
      </w:r>
    </w:p>
    <w:p>
      <w:pPr>
        <w:pStyle w:val="3"/>
        <w:keepNext w:val="0"/>
        <w:keepLines w:val="0"/>
        <w:spacing w:before="0" w:after="0" w:line="400" w:lineRule="exact"/>
        <w:ind w:firstLine="480" w:firstLineChars="200"/>
        <w:rPr>
          <w:rFonts w:ascii="宋体" w:hAnsi="宋体" w:eastAsia="宋体"/>
          <w:b w:val="0"/>
          <w:color w:val="000000" w:themeColor="text1"/>
          <w:sz w:val="24"/>
          <w:szCs w:val="24"/>
          <w14:textFill>
            <w14:solidFill>
              <w14:schemeClr w14:val="tx1"/>
            </w14:solidFill>
          </w14:textFill>
        </w:rPr>
      </w:pPr>
      <w:r>
        <w:rPr>
          <w:rFonts w:hint="eastAsia" w:ascii="宋体" w:hAnsi="宋体" w:eastAsia="宋体"/>
          <w:b w:val="0"/>
          <w:color w:val="000000" w:themeColor="text1"/>
          <w:sz w:val="24"/>
          <w:szCs w:val="24"/>
          <w14:textFill>
            <w14:solidFill>
              <w14:schemeClr w14:val="tx1"/>
            </w14:solidFill>
          </w14:textFill>
        </w:rPr>
        <w:t>（3）中标候选人无偿赠与或者低于成本价竞争；</w:t>
      </w:r>
    </w:p>
    <w:p>
      <w:pPr>
        <w:pStyle w:val="3"/>
        <w:keepNext w:val="0"/>
        <w:keepLines w:val="0"/>
        <w:spacing w:before="0" w:after="0" w:line="400" w:lineRule="exact"/>
        <w:ind w:firstLine="480" w:firstLineChars="200"/>
        <w:rPr>
          <w:rFonts w:ascii="宋体" w:hAnsi="宋体" w:eastAsia="宋体"/>
          <w:b w:val="0"/>
          <w:color w:val="000000" w:themeColor="text1"/>
          <w:sz w:val="24"/>
          <w:szCs w:val="24"/>
          <w14:textFill>
            <w14:solidFill>
              <w14:schemeClr w14:val="tx1"/>
            </w14:solidFill>
          </w14:textFill>
        </w:rPr>
      </w:pPr>
      <w:r>
        <w:rPr>
          <w:rFonts w:hint="eastAsia" w:ascii="宋体" w:hAnsi="宋体" w:eastAsia="宋体"/>
          <w:b w:val="0"/>
          <w:color w:val="000000" w:themeColor="text1"/>
          <w:sz w:val="24"/>
          <w:szCs w:val="24"/>
          <w14:textFill>
            <w14:solidFill>
              <w14:schemeClr w14:val="tx1"/>
            </w14:solidFill>
          </w14:textFill>
        </w:rPr>
        <w:t>（4）中标候选人提供虚假材料；</w:t>
      </w:r>
    </w:p>
    <w:p>
      <w:pPr>
        <w:pStyle w:val="3"/>
        <w:keepNext w:val="0"/>
        <w:keepLines w:val="0"/>
        <w:spacing w:before="0" w:after="0" w:line="400" w:lineRule="exact"/>
        <w:ind w:firstLine="480" w:firstLineChars="200"/>
        <w:rPr>
          <w:rFonts w:ascii="宋体" w:hAnsi="宋体" w:eastAsia="宋体"/>
          <w:b w:val="0"/>
          <w:color w:val="000000" w:themeColor="text1"/>
          <w:sz w:val="24"/>
          <w:szCs w:val="24"/>
          <w14:textFill>
            <w14:solidFill>
              <w14:schemeClr w14:val="tx1"/>
            </w14:solidFill>
          </w14:textFill>
        </w:rPr>
      </w:pPr>
      <w:r>
        <w:rPr>
          <w:rFonts w:hint="eastAsia" w:ascii="宋体" w:hAnsi="宋体" w:eastAsia="宋体"/>
          <w:b w:val="0"/>
          <w:color w:val="000000" w:themeColor="text1"/>
          <w:sz w:val="24"/>
          <w:szCs w:val="24"/>
          <w14:textFill>
            <w14:solidFill>
              <w14:schemeClr w14:val="tx1"/>
            </w14:solidFill>
          </w14:textFill>
        </w:rPr>
        <w:t>（5</w:t>
      </w:r>
      <w:r>
        <w:rPr>
          <w:rFonts w:ascii="宋体" w:hAnsi="宋体" w:eastAsia="宋体"/>
          <w:b w:val="0"/>
          <w:color w:val="000000" w:themeColor="text1"/>
          <w:sz w:val="24"/>
          <w:szCs w:val="24"/>
          <w14:textFill>
            <w14:solidFill>
              <w14:schemeClr w14:val="tx1"/>
            </w14:solidFill>
          </w14:textFill>
        </w:rPr>
        <w:t>）</w:t>
      </w:r>
      <w:r>
        <w:rPr>
          <w:rFonts w:hint="eastAsia" w:ascii="宋体" w:hAnsi="宋体" w:eastAsia="宋体"/>
          <w:b w:val="0"/>
          <w:color w:val="000000" w:themeColor="text1"/>
          <w:sz w:val="24"/>
          <w:szCs w:val="24"/>
          <w14:textFill>
            <w14:solidFill>
              <w14:schemeClr w14:val="tx1"/>
            </w14:solidFill>
          </w14:textFill>
        </w:rPr>
        <w:t>中标候选人恶意串通。</w:t>
      </w:r>
    </w:p>
    <w:p>
      <w:pPr>
        <w:pStyle w:val="4"/>
        <w:spacing w:line="400" w:lineRule="exact"/>
        <w:ind w:firstLine="482" w:firstLineChars="200"/>
        <w:rPr>
          <w:rFonts w:ascii="宋体"/>
          <w:bCs w:val="0"/>
          <w:color w:val="000000" w:themeColor="text1"/>
          <w:sz w:val="24"/>
          <w:szCs w:val="24"/>
          <w14:textFill>
            <w14:solidFill>
              <w14:schemeClr w14:val="tx1"/>
            </w14:solidFill>
          </w14:textFill>
        </w:rPr>
      </w:pPr>
      <w:r>
        <w:rPr>
          <w:rFonts w:hint="eastAsia" w:ascii="宋体"/>
          <w:bCs w:val="0"/>
          <w:color w:val="000000" w:themeColor="text1"/>
          <w:sz w:val="24"/>
          <w:szCs w:val="24"/>
          <w14:textFill>
            <w14:solidFill>
              <w14:schemeClr w14:val="tx1"/>
            </w14:solidFill>
          </w14:textFill>
        </w:rPr>
        <w:t>27.中标通知</w:t>
      </w:r>
      <w:bookmarkEnd w:id="110"/>
      <w:bookmarkEnd w:id="111"/>
      <w:r>
        <w:rPr>
          <w:rFonts w:hint="eastAsia" w:ascii="宋体"/>
          <w:bCs w:val="0"/>
          <w:color w:val="000000" w:themeColor="text1"/>
          <w:sz w:val="24"/>
          <w:szCs w:val="24"/>
          <w14:textFill>
            <w14:solidFill>
              <w14:schemeClr w14:val="tx1"/>
            </w14:solidFill>
          </w14:textFill>
        </w:rPr>
        <w:t>书</w:t>
      </w:r>
      <w:bookmarkEnd w:id="112"/>
      <w:bookmarkEnd w:id="113"/>
    </w:p>
    <w:p>
      <w:pPr>
        <w:tabs>
          <w:tab w:val="left" w:pos="7665"/>
        </w:tabs>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27</w:t>
      </w:r>
      <w:r>
        <w:rPr>
          <w:rFonts w:hint="eastAsia" w:ascii="宋体"/>
          <w:bCs/>
          <w:color w:val="000000" w:themeColor="text1"/>
          <w:sz w:val="24"/>
          <w14:textFill>
            <w14:solidFill>
              <w14:schemeClr w14:val="tx1"/>
            </w14:solidFill>
          </w14:textFill>
        </w:rPr>
        <w:t>.</w:t>
      </w:r>
      <w:r>
        <w:rPr>
          <w:rFonts w:hint="eastAsia" w:ascii="宋体"/>
          <w:color w:val="000000" w:themeColor="text1"/>
          <w:sz w:val="24"/>
          <w14:textFill>
            <w14:solidFill>
              <w14:schemeClr w14:val="tx1"/>
            </w14:solidFill>
          </w14:textFill>
        </w:rPr>
        <w:t>1 中标通知书为签订政府采购合同的依据之一，是合同的有效组成部分。</w:t>
      </w:r>
    </w:p>
    <w:p>
      <w:pPr>
        <w:tabs>
          <w:tab w:val="left" w:pos="7665"/>
        </w:tabs>
        <w:spacing w:line="400" w:lineRule="exact"/>
        <w:ind w:firstLine="48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27.4中标公告发出后，中标供应商自行领取中标通知书的，可凭有效身份证明证件到采购代理机构办理。（详见须知附表中联系方式）</w:t>
      </w:r>
    </w:p>
    <w:p>
      <w:pPr>
        <w:pStyle w:val="3"/>
        <w:spacing w:line="400" w:lineRule="exact"/>
        <w:jc w:val="center"/>
        <w:rPr>
          <w:rFonts w:ascii="黑体"/>
          <w:color w:val="000000" w:themeColor="text1"/>
          <w:szCs w:val="28"/>
          <w14:textFill>
            <w14:solidFill>
              <w14:schemeClr w14:val="tx1"/>
            </w14:solidFill>
          </w14:textFill>
        </w:rPr>
      </w:pPr>
      <w:bookmarkStart w:id="116" w:name="_Toc308164810"/>
      <w:bookmarkStart w:id="117" w:name="_Toc217446064"/>
      <w:bookmarkStart w:id="118" w:name="_Toc183682377"/>
      <w:bookmarkStart w:id="119" w:name="_Toc183582240"/>
      <w:r>
        <w:rPr>
          <w:rFonts w:hint="eastAsia" w:ascii="黑体"/>
          <w:color w:val="000000" w:themeColor="text1"/>
          <w:szCs w:val="28"/>
          <w14:textFill>
            <w14:solidFill>
              <w14:schemeClr w14:val="tx1"/>
            </w14:solidFill>
          </w14:textFill>
        </w:rPr>
        <w:t>六、签订及履行合同和验收</w:t>
      </w:r>
      <w:bookmarkEnd w:id="116"/>
      <w:bookmarkEnd w:id="117"/>
    </w:p>
    <w:p>
      <w:pPr>
        <w:pStyle w:val="4"/>
        <w:spacing w:line="400" w:lineRule="exact"/>
        <w:ind w:firstLine="482" w:firstLineChars="200"/>
        <w:rPr>
          <w:rFonts w:ascii="宋体"/>
          <w:b w:val="0"/>
          <w:color w:val="000000" w:themeColor="text1"/>
          <w:sz w:val="24"/>
          <w:szCs w:val="24"/>
          <w14:textFill>
            <w14:solidFill>
              <w14:schemeClr w14:val="tx1"/>
            </w14:solidFill>
          </w14:textFill>
        </w:rPr>
      </w:pPr>
      <w:bookmarkStart w:id="120" w:name="_Toc217446065"/>
      <w:bookmarkStart w:id="121" w:name="_Toc308164811"/>
      <w:r>
        <w:rPr>
          <w:rFonts w:hint="eastAsia" w:ascii="宋体"/>
          <w:color w:val="000000" w:themeColor="text1"/>
          <w:sz w:val="24"/>
          <w14:textFill>
            <w14:solidFill>
              <w14:schemeClr w14:val="tx1"/>
            </w14:solidFill>
          </w14:textFill>
        </w:rPr>
        <w:t>28.</w:t>
      </w:r>
      <w:r>
        <w:rPr>
          <w:rFonts w:hint="eastAsia" w:ascii="宋体"/>
          <w:color w:val="000000" w:themeColor="text1"/>
          <w:sz w:val="24"/>
          <w:szCs w:val="24"/>
          <w14:textFill>
            <w14:solidFill>
              <w14:schemeClr w14:val="tx1"/>
            </w14:solidFill>
          </w14:textFill>
        </w:rPr>
        <w:t>签订合同</w:t>
      </w:r>
      <w:bookmarkEnd w:id="120"/>
      <w:bookmarkEnd w:id="121"/>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28.4 中标人在合同签订之后三个工作日内，将签订的合同（一式壹份）送采购代理机构。中标人应及时到采购代理机构办理。（详见须知附表中联系方式）</w:t>
      </w:r>
    </w:p>
    <w:p>
      <w:pPr>
        <w:pStyle w:val="3"/>
        <w:spacing w:line="400" w:lineRule="exact"/>
        <w:ind w:firstLine="482" w:firstLineChars="200"/>
        <w:rPr>
          <w:rFonts w:ascii="宋体" w:eastAsia="宋体"/>
          <w:color w:val="000000" w:themeColor="text1"/>
          <w:sz w:val="24"/>
          <w:szCs w:val="24"/>
          <w14:textFill>
            <w14:solidFill>
              <w14:schemeClr w14:val="tx1"/>
            </w14:solidFill>
          </w14:textFill>
        </w:rPr>
      </w:pPr>
      <w:r>
        <w:rPr>
          <w:rFonts w:hint="eastAsia" w:ascii="宋体" w:eastAsia="宋体"/>
          <w:color w:val="000000" w:themeColor="text1"/>
          <w:sz w:val="24"/>
          <w:szCs w:val="24"/>
          <w14:textFill>
            <w14:solidFill>
              <w14:schemeClr w14:val="tx1"/>
            </w14:solidFill>
          </w14:textFill>
        </w:rPr>
        <w:t>29. 合同分包（实质性要求）</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29.1 本项目合同接受分包与否，以“投标人须知附表”勾选项为准。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29.2 采购合同实行分包履行的，中标人就采购项目和分包项目向采购人负责，分包供应商就分包项目承担责任。</w:t>
      </w:r>
    </w:p>
    <w:p>
      <w:pPr>
        <w:spacing w:line="400" w:lineRule="exact"/>
        <w:ind w:firstLine="540" w:firstLineChars="225"/>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29.3 中小企业依据《政府采购促进中小企业发展暂行办法》（财库[2011]181号）规定的政策获取政府采购合同后，小型、微型企业不得分包或转包给大型、中型企业，中型企业不得分包或转包给大型企业。</w:t>
      </w:r>
    </w:p>
    <w:p>
      <w:pPr>
        <w:pStyle w:val="3"/>
        <w:spacing w:line="400" w:lineRule="exact"/>
        <w:ind w:firstLine="482" w:firstLineChars="200"/>
        <w:rPr>
          <w:rFonts w:ascii="宋体" w:eastAsia="宋体"/>
          <w:color w:val="000000" w:themeColor="text1"/>
          <w:sz w:val="24"/>
          <w:szCs w:val="24"/>
          <w14:textFill>
            <w14:solidFill>
              <w14:schemeClr w14:val="tx1"/>
            </w14:solidFill>
          </w14:textFill>
        </w:rPr>
      </w:pPr>
      <w:r>
        <w:rPr>
          <w:rFonts w:hint="eastAsia" w:ascii="宋体" w:eastAsia="宋体"/>
          <w:color w:val="000000" w:themeColor="text1"/>
          <w:sz w:val="24"/>
          <w:szCs w:val="24"/>
          <w14:textFill>
            <w14:solidFill>
              <w14:schemeClr w14:val="tx1"/>
            </w14:solidFill>
          </w14:textFill>
        </w:rPr>
        <w:t>30.合同转包（实质性要求）</w:t>
      </w:r>
    </w:p>
    <w:p>
      <w:pPr>
        <w:spacing w:line="400" w:lineRule="exact"/>
        <w:ind w:firstLine="540" w:firstLineChars="225"/>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中标人转包的，视同拒绝履行政府采购合同义务，将依法追究法律责任。</w:t>
      </w:r>
    </w:p>
    <w:p>
      <w:pPr>
        <w:pStyle w:val="3"/>
        <w:spacing w:line="400" w:lineRule="exact"/>
        <w:ind w:firstLine="482" w:firstLineChars="200"/>
        <w:rPr>
          <w:rFonts w:ascii="宋体" w:eastAsia="宋体"/>
          <w:color w:val="000000" w:themeColor="text1"/>
          <w:sz w:val="24"/>
          <w:szCs w:val="24"/>
          <w14:textFill>
            <w14:solidFill>
              <w14:schemeClr w14:val="tx1"/>
            </w14:solidFill>
          </w14:textFill>
        </w:rPr>
      </w:pPr>
      <w:bookmarkStart w:id="122" w:name="_Toc217446066"/>
      <w:r>
        <w:rPr>
          <w:rFonts w:hint="eastAsia" w:ascii="宋体" w:eastAsia="宋体"/>
          <w:color w:val="000000" w:themeColor="text1"/>
          <w:sz w:val="24"/>
          <w:szCs w:val="24"/>
          <w14:textFill>
            <w14:solidFill>
              <w14:schemeClr w14:val="tx1"/>
            </w14:solidFill>
          </w14:textFill>
        </w:rPr>
        <w:t>31.</w:t>
      </w:r>
      <w:bookmarkEnd w:id="122"/>
      <w:r>
        <w:rPr>
          <w:rFonts w:hint="eastAsia" w:ascii="宋体" w:eastAsia="宋体"/>
          <w:color w:val="000000" w:themeColor="text1"/>
          <w:sz w:val="24"/>
          <w:szCs w:val="24"/>
          <w14:textFill>
            <w14:solidFill>
              <w14:schemeClr w14:val="tx1"/>
            </w14:solidFill>
          </w14:textFill>
        </w:rPr>
        <w:t xml:space="preserve"> 补充合同</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宋体"/>
          <w:b w:val="0"/>
          <w:color w:val="000000" w:themeColor="text1"/>
          <w:sz w:val="24"/>
          <w:szCs w:val="24"/>
          <w14:textFill>
            <w14:solidFill>
              <w14:schemeClr w14:val="tx1"/>
            </w14:solidFill>
          </w14:textFill>
        </w:rPr>
      </w:pPr>
      <w:bookmarkStart w:id="123" w:name="_Toc308164813"/>
      <w:bookmarkStart w:id="124" w:name="_Toc217446069"/>
      <w:r>
        <w:rPr>
          <w:rFonts w:hint="eastAsia" w:ascii="宋体"/>
          <w:color w:val="000000" w:themeColor="text1"/>
          <w:sz w:val="24"/>
          <w:szCs w:val="24"/>
          <w14:textFill>
            <w14:solidFill>
              <w14:schemeClr w14:val="tx1"/>
            </w14:solidFill>
          </w14:textFill>
        </w:rPr>
        <w:t>3</w:t>
      </w:r>
      <w:r>
        <w:rPr>
          <w:rFonts w:ascii="宋体"/>
          <w:color w:val="000000" w:themeColor="text1"/>
          <w:sz w:val="24"/>
          <w:szCs w:val="24"/>
          <w14:textFill>
            <w14:solidFill>
              <w14:schemeClr w14:val="tx1"/>
            </w14:solidFill>
          </w14:textFill>
        </w:rPr>
        <w:t>2</w:t>
      </w:r>
      <w:r>
        <w:rPr>
          <w:rFonts w:hint="eastAsia" w:ascii="宋体"/>
          <w:color w:val="000000" w:themeColor="text1"/>
          <w:sz w:val="24"/>
          <w:szCs w:val="24"/>
          <w14:textFill>
            <w14:solidFill>
              <w14:schemeClr w14:val="tx1"/>
            </w14:solidFill>
          </w14:textFill>
        </w:rPr>
        <w:t>. 履约保证金</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32.1 中标人应在合同签订之前交纳招标文件规定数额的履约保证金。</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32.2 如果中标人在规定的合同签订时间内，没有按照招标文件的规定交纳履约保证金，且又无正当理由的，将视为放弃中标。</w:t>
      </w:r>
    </w:p>
    <w:p>
      <w:pPr>
        <w:pStyle w:val="4"/>
        <w:spacing w:line="400" w:lineRule="exact"/>
        <w:ind w:firstLine="482" w:firstLineChars="200"/>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33.合同公告</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3</w:t>
      </w:r>
      <w:r>
        <w:rPr>
          <w:rFonts w:ascii="宋体"/>
          <w:color w:val="000000" w:themeColor="text1"/>
          <w:sz w:val="24"/>
          <w:szCs w:val="24"/>
          <w14:textFill>
            <w14:solidFill>
              <w14:schemeClr w14:val="tx1"/>
            </w14:solidFill>
          </w14:textFill>
        </w:rPr>
        <w:t>4.</w:t>
      </w:r>
      <w:r>
        <w:rPr>
          <w:rFonts w:hint="eastAsia" w:ascii="宋体"/>
          <w:color w:val="000000" w:themeColor="text1"/>
          <w:sz w:val="24"/>
          <w:szCs w:val="24"/>
          <w14:textFill>
            <w14:solidFill>
              <w14:schemeClr w14:val="tx1"/>
            </w14:solidFill>
          </w14:textFill>
        </w:rPr>
        <w:t>合同备案</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宋体"/>
          <w:b w:val="0"/>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3</w:t>
      </w:r>
      <w:r>
        <w:rPr>
          <w:rFonts w:ascii="宋体"/>
          <w:color w:val="000000" w:themeColor="text1"/>
          <w:sz w:val="24"/>
          <w:szCs w:val="24"/>
          <w14:textFill>
            <w14:solidFill>
              <w14:schemeClr w14:val="tx1"/>
            </w14:solidFill>
          </w14:textFill>
        </w:rPr>
        <w:t>5</w:t>
      </w:r>
      <w:r>
        <w:rPr>
          <w:rFonts w:hint="eastAsia" w:ascii="宋体"/>
          <w:color w:val="000000" w:themeColor="text1"/>
          <w:sz w:val="24"/>
          <w:szCs w:val="24"/>
          <w14:textFill>
            <w14:solidFill>
              <w14:schemeClr w14:val="tx1"/>
            </w14:solidFill>
          </w14:textFill>
        </w:rPr>
        <w:t>. 履行合同</w:t>
      </w:r>
      <w:bookmarkEnd w:id="123"/>
      <w:bookmarkEnd w:id="124"/>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w:t>
      </w:r>
      <w:r>
        <w:rPr>
          <w:rFonts w:ascii="宋体"/>
          <w:color w:val="000000" w:themeColor="text1"/>
          <w:sz w:val="24"/>
          <w14:textFill>
            <w14:solidFill>
              <w14:schemeClr w14:val="tx1"/>
            </w14:solidFill>
          </w14:textFill>
        </w:rPr>
        <w:t>5</w:t>
      </w:r>
      <w:r>
        <w:rPr>
          <w:rFonts w:hint="eastAsia" w:ascii="宋体"/>
          <w:color w:val="000000" w:themeColor="text1"/>
          <w:sz w:val="24"/>
          <w14:textFill>
            <w14:solidFill>
              <w14:schemeClr w14:val="tx1"/>
            </w14:solidFill>
          </w14:textFill>
        </w:rPr>
        <w:t>.1 中标人与采购人签订合同后，合同双方应严格执行合同条款，履行合同规定的义务，保证合同的顺利完成。</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w:t>
      </w:r>
      <w:r>
        <w:rPr>
          <w:rFonts w:ascii="宋体"/>
          <w:color w:val="000000" w:themeColor="text1"/>
          <w:sz w:val="24"/>
          <w14:textFill>
            <w14:solidFill>
              <w14:schemeClr w14:val="tx1"/>
            </w14:solidFill>
          </w14:textFill>
        </w:rPr>
        <w:t>5</w:t>
      </w:r>
      <w:r>
        <w:rPr>
          <w:rFonts w:hint="eastAsia" w:ascii="宋体"/>
          <w:color w:val="000000" w:themeColor="text1"/>
          <w:sz w:val="24"/>
          <w14:textFill>
            <w14:solidFill>
              <w14:schemeClr w14:val="tx1"/>
            </w14:solidFill>
          </w14:textFill>
        </w:rPr>
        <w:t>.2 在合同履行过程中，如发生合同纠纷，合同双方应按照《合同法》的有关规定进行处理。</w:t>
      </w:r>
    </w:p>
    <w:p>
      <w:pPr>
        <w:pStyle w:val="4"/>
        <w:spacing w:line="400" w:lineRule="exact"/>
        <w:ind w:firstLine="482" w:firstLineChars="200"/>
        <w:rPr>
          <w:rFonts w:ascii="宋体"/>
          <w:b w:val="0"/>
          <w:color w:val="000000" w:themeColor="text1"/>
          <w:sz w:val="24"/>
          <w:szCs w:val="24"/>
          <w14:textFill>
            <w14:solidFill>
              <w14:schemeClr w14:val="tx1"/>
            </w14:solidFill>
          </w14:textFill>
        </w:rPr>
      </w:pPr>
      <w:bookmarkStart w:id="125" w:name="_Toc217446070"/>
      <w:bookmarkStart w:id="126" w:name="_Toc308164814"/>
      <w:r>
        <w:rPr>
          <w:rFonts w:hint="eastAsia" w:ascii="宋体"/>
          <w:color w:val="000000" w:themeColor="text1"/>
          <w:sz w:val="24"/>
          <w:szCs w:val="24"/>
          <w14:textFill>
            <w14:solidFill>
              <w14:schemeClr w14:val="tx1"/>
            </w14:solidFill>
          </w14:textFill>
        </w:rPr>
        <w:t>3</w:t>
      </w:r>
      <w:r>
        <w:rPr>
          <w:rFonts w:ascii="宋体"/>
          <w:color w:val="000000" w:themeColor="text1"/>
          <w:sz w:val="24"/>
          <w:szCs w:val="24"/>
          <w14:textFill>
            <w14:solidFill>
              <w14:schemeClr w14:val="tx1"/>
            </w14:solidFill>
          </w14:textFill>
        </w:rPr>
        <w:t>6</w:t>
      </w:r>
      <w:r>
        <w:rPr>
          <w:rFonts w:hint="eastAsia" w:ascii="宋体"/>
          <w:color w:val="000000" w:themeColor="text1"/>
          <w:sz w:val="24"/>
          <w:szCs w:val="24"/>
          <w14:textFill>
            <w14:solidFill>
              <w14:schemeClr w14:val="tx1"/>
            </w14:solidFill>
          </w14:textFill>
        </w:rPr>
        <w:t>. 验收</w:t>
      </w:r>
      <w:bookmarkEnd w:id="125"/>
      <w:bookmarkEnd w:id="126"/>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w:t>
      </w:r>
      <w:r>
        <w:rPr>
          <w:rFonts w:ascii="宋体"/>
          <w:color w:val="000000" w:themeColor="text1"/>
          <w:sz w:val="24"/>
          <w14:textFill>
            <w14:solidFill>
              <w14:schemeClr w14:val="tx1"/>
            </w14:solidFill>
          </w14:textFill>
        </w:rPr>
        <w:t>6</w:t>
      </w:r>
      <w:r>
        <w:rPr>
          <w:rFonts w:hint="eastAsia" w:ascii="宋体"/>
          <w:color w:val="000000" w:themeColor="text1"/>
          <w:sz w:val="24"/>
          <w14:textFill>
            <w14:solidFill>
              <w14:schemeClr w14:val="tx1"/>
            </w14:solidFill>
          </w14:textFill>
        </w:rPr>
        <w:t>.1本项目采购人及其委托的采购代理机构将严格按照政府采购相关法律法规以及《四川省政府采购项目需求论证和履约验收管理办法》（川财采〔2015〕32号）的要求进行验收。</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w:t>
      </w:r>
      <w:r>
        <w:rPr>
          <w:rFonts w:ascii="宋体"/>
          <w:color w:val="000000" w:themeColor="text1"/>
          <w:sz w:val="24"/>
          <w14:textFill>
            <w14:solidFill>
              <w14:schemeClr w14:val="tx1"/>
            </w14:solidFill>
          </w14:textFill>
        </w:rPr>
        <w:t>6</w:t>
      </w:r>
      <w:r>
        <w:rPr>
          <w:rFonts w:hint="eastAsia" w:ascii="宋体"/>
          <w:color w:val="000000" w:themeColor="text1"/>
          <w:sz w:val="24"/>
          <w14:textFill>
            <w14:solidFill>
              <w14:schemeClr w14:val="tx1"/>
            </w14:solidFill>
          </w14:textFill>
        </w:rPr>
        <w:t>.2 验收结果合格的，中标人凭验收报告办理相关手续；验收结果不合格的，将不予支付采购资金，还可能会报告本项目同级财政部门按照政府采购法律法规及《四川省政府采购当事人诚信管理办法》（川财采〔2015〕33号）等有关规定给予行政处罚或者以失信行为记入诚信档案。</w:t>
      </w:r>
      <w:bookmarkStart w:id="127" w:name="_Toc217446071"/>
    </w:p>
    <w:p>
      <w:pPr>
        <w:pStyle w:val="4"/>
        <w:spacing w:line="400" w:lineRule="exact"/>
        <w:ind w:firstLine="482" w:firstLineChars="200"/>
        <w:rPr>
          <w:rFonts w:ascii="宋体"/>
          <w:color w:val="000000" w:themeColor="text1"/>
          <w:sz w:val="24"/>
          <w:szCs w:val="24"/>
          <w14:textFill>
            <w14:solidFill>
              <w14:schemeClr w14:val="tx1"/>
            </w14:solidFill>
          </w14:textFill>
        </w:rPr>
      </w:pPr>
      <w:bookmarkStart w:id="128" w:name="_Toc308164818"/>
      <w:bookmarkStart w:id="129" w:name="_Toc217446077"/>
      <w:r>
        <w:rPr>
          <w:rFonts w:hint="eastAsia" w:ascii="宋体"/>
          <w:color w:val="000000" w:themeColor="text1"/>
          <w:sz w:val="24"/>
          <w:szCs w:val="24"/>
          <w14:textFill>
            <w14:solidFill>
              <w14:schemeClr w14:val="tx1"/>
            </w14:solidFill>
          </w14:textFill>
        </w:rPr>
        <w:t>3</w:t>
      </w:r>
      <w:r>
        <w:rPr>
          <w:rFonts w:ascii="宋体"/>
          <w:color w:val="000000" w:themeColor="text1"/>
          <w:sz w:val="24"/>
          <w:szCs w:val="24"/>
          <w14:textFill>
            <w14:solidFill>
              <w14:schemeClr w14:val="tx1"/>
            </w14:solidFill>
          </w14:textFill>
        </w:rPr>
        <w:t>7</w:t>
      </w:r>
      <w:r>
        <w:rPr>
          <w:rFonts w:hint="eastAsia" w:ascii="宋体"/>
          <w:color w:val="000000" w:themeColor="text1"/>
          <w:sz w:val="24"/>
          <w:szCs w:val="24"/>
          <w14:textFill>
            <w14:solidFill>
              <w14:schemeClr w14:val="tx1"/>
            </w14:solidFill>
          </w14:textFill>
        </w:rPr>
        <w:t>.资金支付</w:t>
      </w:r>
      <w:bookmarkEnd w:id="128"/>
      <w:bookmarkEnd w:id="129"/>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采购人将按照政府采购合同规定，及时向中标供应商支付采购资金。本项目采购资金付款详见第六章商务要求中付款方式。</w:t>
      </w:r>
    </w:p>
    <w:bookmarkEnd w:id="118"/>
    <w:bookmarkEnd w:id="119"/>
    <w:bookmarkEnd w:id="127"/>
    <w:p>
      <w:pPr>
        <w:pStyle w:val="3"/>
        <w:spacing w:line="400" w:lineRule="exact"/>
        <w:jc w:val="center"/>
        <w:rPr>
          <w:color w:val="000000" w:themeColor="text1"/>
          <w:szCs w:val="28"/>
          <w14:textFill>
            <w14:solidFill>
              <w14:schemeClr w14:val="tx1"/>
            </w14:solidFill>
          </w14:textFill>
        </w:rPr>
      </w:pPr>
      <w:bookmarkStart w:id="130" w:name="_Toc217446074"/>
      <w:bookmarkStart w:id="131" w:name="_Toc308164815"/>
      <w:bookmarkStart w:id="132" w:name="_Toc183682380"/>
      <w:bookmarkStart w:id="133" w:name="_Toc183582243"/>
      <w:r>
        <w:rPr>
          <w:rFonts w:hint="eastAsia"/>
          <w:color w:val="000000" w:themeColor="text1"/>
          <w:szCs w:val="28"/>
          <w14:textFill>
            <w14:solidFill>
              <w14:schemeClr w14:val="tx1"/>
            </w14:solidFill>
          </w14:textFill>
        </w:rPr>
        <w:t>七、投标纪律要求</w:t>
      </w:r>
      <w:bookmarkEnd w:id="130"/>
      <w:bookmarkEnd w:id="131"/>
    </w:p>
    <w:p>
      <w:pPr>
        <w:pStyle w:val="4"/>
        <w:spacing w:line="400" w:lineRule="exact"/>
        <w:ind w:firstLine="482" w:firstLineChars="200"/>
        <w:rPr>
          <w:rFonts w:ascii="宋体"/>
          <w:bCs w:val="0"/>
          <w:color w:val="000000" w:themeColor="text1"/>
          <w:sz w:val="24"/>
          <w:szCs w:val="24"/>
          <w14:textFill>
            <w14:solidFill>
              <w14:schemeClr w14:val="tx1"/>
            </w14:solidFill>
          </w14:textFill>
        </w:rPr>
      </w:pPr>
      <w:bookmarkStart w:id="134" w:name="_Toc217446075"/>
      <w:bookmarkStart w:id="135" w:name="_Toc308164816"/>
      <w:r>
        <w:rPr>
          <w:rFonts w:hint="eastAsia" w:ascii="宋体"/>
          <w:color w:val="000000" w:themeColor="text1"/>
          <w:sz w:val="24"/>
          <w14:textFill>
            <w14:solidFill>
              <w14:schemeClr w14:val="tx1"/>
            </w14:solidFill>
          </w14:textFill>
        </w:rPr>
        <w:t>3</w:t>
      </w:r>
      <w:r>
        <w:rPr>
          <w:rFonts w:ascii="宋体"/>
          <w:color w:val="000000" w:themeColor="text1"/>
          <w:sz w:val="24"/>
          <w14:textFill>
            <w14:solidFill>
              <w14:schemeClr w14:val="tx1"/>
            </w14:solidFill>
          </w14:textFill>
        </w:rPr>
        <w:t>7</w:t>
      </w:r>
      <w:r>
        <w:rPr>
          <w:rFonts w:hint="eastAsia" w:ascii="宋体"/>
          <w:color w:val="000000" w:themeColor="text1"/>
          <w:sz w:val="24"/>
          <w14:textFill>
            <w14:solidFill>
              <w14:schemeClr w14:val="tx1"/>
            </w14:solidFill>
          </w14:textFill>
        </w:rPr>
        <w:t xml:space="preserve">. </w:t>
      </w:r>
      <w:r>
        <w:rPr>
          <w:rFonts w:hint="eastAsia" w:ascii="宋体"/>
          <w:bCs w:val="0"/>
          <w:color w:val="000000" w:themeColor="text1"/>
          <w:sz w:val="24"/>
          <w:szCs w:val="24"/>
          <w14:textFill>
            <w14:solidFill>
              <w14:schemeClr w14:val="tx1"/>
            </w14:solidFill>
          </w14:textFill>
        </w:rPr>
        <w:t>投标人</w:t>
      </w:r>
      <w:bookmarkEnd w:id="134"/>
      <w:bookmarkEnd w:id="135"/>
      <w:r>
        <w:rPr>
          <w:rFonts w:hint="eastAsia" w:ascii="宋体"/>
          <w:bCs w:val="0"/>
          <w:color w:val="000000" w:themeColor="text1"/>
          <w:sz w:val="24"/>
          <w:szCs w:val="24"/>
          <w14:textFill>
            <w14:solidFill>
              <w14:schemeClr w14:val="tx1"/>
            </w14:solidFill>
          </w14:textFill>
        </w:rPr>
        <w:t>纪律要求</w:t>
      </w:r>
    </w:p>
    <w:p>
      <w:pPr>
        <w:pStyle w:val="12"/>
        <w:spacing w:line="400" w:lineRule="exact"/>
        <w:ind w:firstLine="48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投标人应当遵循公平竞争的原则，不得恶意串通，不得妨碍其他投标人的竞争行为，不得损害采购人或者其他投标人的合法权益。</w:t>
      </w:r>
    </w:p>
    <w:p>
      <w:pPr>
        <w:pStyle w:val="12"/>
        <w:spacing w:line="400" w:lineRule="exact"/>
        <w:ind w:firstLine="48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在评标过程中发现投标人有上述情形的，评标委员会应当认定其投标无效，并书面报告本级财政部门。</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w:t>
      </w:r>
      <w:r>
        <w:rPr>
          <w:rFonts w:ascii="宋体"/>
          <w:color w:val="000000" w:themeColor="text1"/>
          <w:sz w:val="24"/>
          <w14:textFill>
            <w14:solidFill>
              <w14:schemeClr w14:val="tx1"/>
            </w14:solidFill>
          </w14:textFill>
        </w:rPr>
        <w:t>7</w:t>
      </w:r>
      <w:r>
        <w:rPr>
          <w:rFonts w:hint="eastAsia" w:ascii="宋体"/>
          <w:color w:val="000000" w:themeColor="text1"/>
          <w:sz w:val="24"/>
          <w14:textFill>
            <w14:solidFill>
              <w14:schemeClr w14:val="tx1"/>
            </w14:solidFill>
          </w14:textFill>
        </w:rPr>
        <w:t>.1 投标人参加本项目投标不得有下列情形：</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（1）提供虚假材料谋取中标；</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（2）采取不正当手段诋毁、排挤其他投标人；</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（3）与招标采购单位、其他投标人恶意串通；</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（4）向招标采购单位、评标委员会成员行贿或者提供其他不正当利益；</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（5）在招标过程中与招标采购单位进行协商谈判；</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（6）中标或者成交后无正当理由拒不与采购人签订政府采购合同；</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（7）未按照采购文件确定的事项签订政府采购合同；</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（8）将政府采购合同转包或者违规分包；</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（9）提供假冒伪劣产品；</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（10）擅自变更、中止或者终止政府采购合同；</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（11）拒绝有关部门的监督检查或者向监督检查部门提供虚假情况；</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（12）法律法规规定的其他情形。</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投标人有上述情形的，按照规定追究法律责任，具备（1）-（10）条情形之一的，同时将取消中标资格或者认定中标无效。</w:t>
      </w:r>
      <w:bookmarkEnd w:id="65"/>
    </w:p>
    <w:p>
      <w:pPr>
        <w:spacing w:line="400" w:lineRule="exact"/>
        <w:ind w:firstLine="480" w:firstLineChars="200"/>
        <w:rPr>
          <w:rFonts w:ascii="宋体"/>
          <w:color w:val="000000" w:themeColor="text1"/>
          <w:sz w:val="24"/>
          <w14:textFill>
            <w14:solidFill>
              <w14:schemeClr w14:val="tx1"/>
            </w14:solidFill>
          </w14:textFill>
        </w:rPr>
      </w:pPr>
      <w:bookmarkStart w:id="136" w:name="PO_默认文件内容_23"/>
      <w:r>
        <w:rPr>
          <w:rFonts w:hint="eastAsia" w:ascii="宋体"/>
          <w:color w:val="000000" w:themeColor="text1"/>
          <w:sz w:val="24"/>
          <w14:textFill>
            <w14:solidFill>
              <w14:schemeClr w14:val="tx1"/>
            </w14:solidFill>
          </w14:textFill>
        </w:rPr>
        <w:t>3</w:t>
      </w:r>
      <w:r>
        <w:rPr>
          <w:rFonts w:ascii="宋体"/>
          <w:color w:val="000000" w:themeColor="text1"/>
          <w:sz w:val="24"/>
          <w14:textFill>
            <w14:solidFill>
              <w14:schemeClr w14:val="tx1"/>
            </w14:solidFill>
          </w14:textFill>
        </w:rPr>
        <w:t>7</w:t>
      </w:r>
      <w:r>
        <w:rPr>
          <w:rFonts w:hint="eastAsia" w:ascii="宋体"/>
          <w:color w:val="000000" w:themeColor="text1"/>
          <w:sz w:val="24"/>
          <w14:textFill>
            <w14:solidFill>
              <w14:schemeClr w14:val="tx1"/>
            </w14:solidFill>
          </w14:textFill>
        </w:rPr>
        <w:t>.2 投标人有下列情形之一的，视为投标人串通投标，其投标无效：</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（1）不同投标人的投标文件由同一单位或者个人编制；</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（2）不同投标人委托同一单位或者个人办理投标事宜；</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（3）不同投标人的投标文件载明的项目管理成员或者联系人员为同一人；</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（4）不同投标人的投标文件异常一致或者投标报价呈规律性差异；</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（5）不同投标人的投标文件相互混装；</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（6）不同投标人的投标保证金从同一单位或者个人的账户转出。</w:t>
      </w:r>
    </w:p>
    <w:bookmarkEnd w:id="136"/>
    <w:p>
      <w:pPr>
        <w:pStyle w:val="3"/>
        <w:spacing w:before="120" w:beforeLines="50" w:after="120" w:afterLines="50" w:line="400" w:lineRule="exact"/>
        <w:jc w:val="center"/>
        <w:rPr>
          <w:rFonts w:ascii="黑体"/>
          <w:bCs w:val="0"/>
          <w:color w:val="000000" w:themeColor="text1"/>
          <w:szCs w:val="28"/>
          <w14:textFill>
            <w14:solidFill>
              <w14:schemeClr w14:val="tx1"/>
            </w14:solidFill>
          </w14:textFill>
        </w:rPr>
      </w:pPr>
      <w:bookmarkStart w:id="137" w:name="_Toc308164819"/>
      <w:bookmarkStart w:id="138" w:name="_Toc217446078"/>
      <w:bookmarkStart w:id="139" w:name="PO_默认文件内容_34"/>
      <w:r>
        <w:rPr>
          <w:rFonts w:hint="eastAsia" w:ascii="黑体"/>
          <w:bCs w:val="0"/>
          <w:color w:val="000000" w:themeColor="text1"/>
          <w:szCs w:val="28"/>
          <w14:textFill>
            <w14:solidFill>
              <w14:schemeClr w14:val="tx1"/>
            </w14:solidFill>
          </w14:textFill>
        </w:rPr>
        <w:t>八、询问、质疑和投诉</w:t>
      </w:r>
      <w:bookmarkEnd w:id="137"/>
      <w:bookmarkEnd w:id="138"/>
      <w:bookmarkStart w:id="140" w:name="_Toc217446079"/>
    </w:p>
    <w:bookmarkEnd w:id="140"/>
    <w:p>
      <w:pPr>
        <w:widowControl/>
        <w:spacing w:before="120" w:beforeLines="50" w:after="120" w:afterLines="50" w:line="400" w:lineRule="exact"/>
        <w:ind w:firstLine="480" w:firstLineChars="200"/>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w:t>
      </w:r>
      <w:bookmarkEnd w:id="132"/>
      <w:bookmarkEnd w:id="133"/>
      <w:r>
        <w:rPr>
          <w:rFonts w:hint="eastAsia" w:ascii="宋体"/>
          <w:color w:val="000000" w:themeColor="text1"/>
          <w:sz w:val="24"/>
          <w14:textFill>
            <w14:solidFill>
              <w14:schemeClr w14:val="tx1"/>
            </w14:solidFill>
          </w14:textFill>
        </w:rPr>
        <w:t>9．询问、质疑、投诉的接收和处理严格按照《中华人民共和国政府采购法》、《中华人民共和国政府采购法实施条例》、《政府采购货物和服务招标投标管理办法》、《政府采购质8疑和投诉办法》、《财政部关于加强政府采购供应商投诉受理审查工作的通知》和《四川省政府采购供应商投诉处理工作规程》的规定办理（详细规定请在四川政府采购网政策法规模块查询）。</w:t>
      </w:r>
    </w:p>
    <w:p>
      <w:pPr>
        <w:pStyle w:val="3"/>
        <w:spacing w:before="120" w:beforeLines="50" w:after="120" w:afterLines="50" w:line="400" w:lineRule="exact"/>
        <w:jc w:val="center"/>
        <w:rPr>
          <w:rFonts w:ascii="黑体"/>
          <w:bCs w:val="0"/>
          <w:color w:val="000000" w:themeColor="text1"/>
          <w:szCs w:val="28"/>
          <w14:textFill>
            <w14:solidFill>
              <w14:schemeClr w14:val="tx1"/>
            </w14:solidFill>
          </w14:textFill>
        </w:rPr>
      </w:pPr>
      <w:r>
        <w:rPr>
          <w:rFonts w:hint="eastAsia" w:ascii="黑体"/>
          <w:bCs w:val="0"/>
          <w:color w:val="000000" w:themeColor="text1"/>
          <w:szCs w:val="28"/>
          <w14:textFill>
            <w14:solidFill>
              <w14:schemeClr w14:val="tx1"/>
            </w14:solidFill>
          </w14:textFill>
        </w:rPr>
        <w:t>九、进口产品的认定</w:t>
      </w:r>
    </w:p>
    <w:p>
      <w:pPr>
        <w:widowControl/>
        <w:spacing w:before="120" w:beforeLines="50" w:after="120" w:afterLines="50" w:line="400" w:lineRule="exact"/>
        <w:ind w:firstLine="482" w:firstLineChars="200"/>
        <w:jc w:val="left"/>
        <w:outlineLvl w:val="1"/>
        <w:rPr>
          <w:rFonts w:ascii="宋体"/>
          <w:color w:val="000000" w:themeColor="text1"/>
          <w:sz w:val="24"/>
          <w14:textFill>
            <w14:solidFill>
              <w14:schemeClr w14:val="tx1"/>
            </w14:solidFill>
          </w14:textFill>
        </w:rPr>
      </w:pPr>
      <w:r>
        <w:rPr>
          <w:rFonts w:ascii="宋体"/>
          <w:b/>
          <w:color w:val="000000" w:themeColor="text1"/>
          <w:sz w:val="24"/>
          <w14:textFill>
            <w14:solidFill>
              <w14:schemeClr w14:val="tx1"/>
            </w14:solidFill>
          </w14:textFill>
        </w:rPr>
        <w:t>39.</w:t>
      </w:r>
      <w:r>
        <w:rPr>
          <w:rFonts w:hint="eastAsia" w:ascii="宋体"/>
          <w:color w:val="000000" w:themeColor="text1"/>
          <w:sz w:val="24"/>
          <w14:textFill>
            <w14:solidFill>
              <w14:schemeClr w14:val="tx1"/>
            </w14:solidFill>
          </w14:textFill>
        </w:rPr>
        <w:t>根据中华人民共和国财政部《政府采购进口产品管理办法》（财库[2007]119号）第三条之规定：“本办法所称进口产品是指通过中国海关报关验放进入中国境内且产自关境外的产品”。</w:t>
      </w:r>
    </w:p>
    <w:p>
      <w:pPr>
        <w:spacing w:before="120" w:beforeLines="50" w:after="120" w:afterLines="50" w:line="400" w:lineRule="exact"/>
        <w:ind w:firstLine="480" w:firstLineChars="200"/>
        <w:rPr>
          <w:rFonts w:asci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注：依据中华人民共和国财政部《关于政府采购进口产品管理有关问题的通知》（财办库﹝2008﹞248号）第二条之规定：“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pPr>
        <w:spacing w:line="360" w:lineRule="auto"/>
        <w:rPr>
          <w:rFonts w:ascii="华文中宋" w:hAnsi="华文中宋" w:eastAsia="华文中宋"/>
          <w:b/>
          <w:color w:val="000000" w:themeColor="text1"/>
          <w:sz w:val="36"/>
          <w14:textFill>
            <w14:solidFill>
              <w14:schemeClr w14:val="tx1"/>
            </w14:solidFill>
          </w14:textFill>
        </w:rPr>
      </w:pPr>
      <w:bookmarkStart w:id="141" w:name="_Toc217446083"/>
    </w:p>
    <w:p>
      <w:pPr>
        <w:spacing w:line="360" w:lineRule="auto"/>
        <w:rPr>
          <w:rFonts w:ascii="华文中宋" w:hAnsi="华文中宋" w:eastAsia="华文中宋"/>
          <w:b/>
          <w:color w:val="000000" w:themeColor="text1"/>
          <w:sz w:val="36"/>
          <w14:textFill>
            <w14:solidFill>
              <w14:schemeClr w14:val="tx1"/>
            </w14:solidFill>
          </w14:textFill>
        </w:rPr>
        <w:sectPr>
          <w:pgSz w:w="11907" w:h="16840"/>
          <w:pgMar w:top="1440" w:right="1474" w:bottom="1440" w:left="1474" w:header="851" w:footer="992" w:gutter="0"/>
          <w:cols w:space="720" w:num="1"/>
          <w:docGrid w:linePitch="312" w:charSpace="0"/>
        </w:sectPr>
      </w:pPr>
      <w:bookmarkStart w:id="142" w:name="_Toc1368"/>
    </w:p>
    <w:p>
      <w:pPr>
        <w:pStyle w:val="2"/>
        <w:spacing w:line="240" w:lineRule="atLeast"/>
        <w:jc w:val="center"/>
        <w:rPr>
          <w:rFonts w:ascii="华文中宋" w:hAnsi="华文中宋" w:eastAsia="华文中宋"/>
          <w:color w:val="000000" w:themeColor="text1"/>
          <w:sz w:val="36"/>
          <w:szCs w:val="36"/>
          <w14:textFill>
            <w14:solidFill>
              <w14:schemeClr w14:val="tx1"/>
            </w14:solidFill>
          </w14:textFill>
        </w:rPr>
      </w:pPr>
      <w:bookmarkStart w:id="143" w:name="_Toc56070081"/>
      <w:r>
        <w:rPr>
          <w:rFonts w:hint="eastAsia" w:ascii="华文中宋" w:hAnsi="华文中宋" w:eastAsia="华文中宋"/>
          <w:color w:val="000000" w:themeColor="text1"/>
          <w:sz w:val="36"/>
          <w:szCs w:val="36"/>
          <w14:textFill>
            <w14:solidFill>
              <w14:schemeClr w14:val="tx1"/>
            </w14:solidFill>
          </w14:textFill>
        </w:rPr>
        <w:t>第三章  投标文件格式</w:t>
      </w:r>
      <w:bookmarkEnd w:id="142"/>
      <w:bookmarkEnd w:id="143"/>
      <w:bookmarkStart w:id="144" w:name="_Toc308164821"/>
      <w:bookmarkStart w:id="145" w:name="_Toc217446082"/>
    </w:p>
    <w:p>
      <w:pPr>
        <w:widowControl/>
        <w:spacing w:line="360" w:lineRule="atLeast"/>
        <w:ind w:firstLine="470" w:firstLineChars="196"/>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widowControl/>
        <w:spacing w:line="360" w:lineRule="atLeast"/>
        <w:ind w:firstLine="470" w:firstLineChars="196"/>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三、本章所制投标文件格式中需要填写的相关内容事项，可能会与本采购项目无关，在不改变投标文件原义、不影响本项目采购需求的情况下，投标人可以不予填写，但应当注明。</w:t>
      </w:r>
    </w:p>
    <w:p>
      <w:pPr>
        <w:spacing w:line="360" w:lineRule="auto"/>
        <w:rPr>
          <w:rFonts w:ascii="华文中宋" w:hAnsi="华文中宋" w:eastAsia="华文中宋"/>
          <w:b/>
          <w:color w:val="000000" w:themeColor="text1"/>
          <w:sz w:val="36"/>
          <w14:textFill>
            <w14:solidFill>
              <w14:schemeClr w14:val="tx1"/>
            </w14:solidFill>
          </w14:textFill>
        </w:rPr>
      </w:pPr>
    </w:p>
    <w:p>
      <w:pPr>
        <w:spacing w:line="360" w:lineRule="auto"/>
        <w:rPr>
          <w:rFonts w:ascii="华文中宋" w:hAnsi="华文中宋" w:eastAsia="华文中宋"/>
          <w:b/>
          <w:color w:val="000000" w:themeColor="text1"/>
          <w:sz w:val="36"/>
          <w14:textFill>
            <w14:solidFill>
              <w14:schemeClr w14:val="tx1"/>
            </w14:solidFill>
          </w14:textFill>
        </w:rPr>
      </w:pPr>
    </w:p>
    <w:bookmarkEnd w:id="139"/>
    <w:p>
      <w:pPr>
        <w:tabs>
          <w:tab w:val="left" w:pos="900"/>
        </w:tabs>
        <w:spacing w:line="360" w:lineRule="auto"/>
        <w:jc w:val="center"/>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br w:type="page"/>
      </w:r>
      <w:bookmarkEnd w:id="141"/>
      <w:bookmarkEnd w:id="144"/>
      <w:bookmarkEnd w:id="145"/>
      <w:bookmarkStart w:id="146" w:name="_Toc28495"/>
      <w:bookmarkStart w:id="147" w:name="PO_默认文件内容_26"/>
    </w:p>
    <w:p>
      <w:pPr>
        <w:widowControl/>
        <w:spacing w:line="360" w:lineRule="atLeast"/>
        <w:ind w:firstLine="630" w:firstLineChars="196"/>
        <w:jc w:val="center"/>
        <w:outlineLvl w:val="1"/>
        <w:rPr>
          <w:rFonts w:ascii="华文中宋" w:hAnsi="华文中宋" w:eastAsia="华文中宋"/>
          <w:b/>
          <w:color w:val="000000" w:themeColor="text1"/>
          <w:sz w:val="32"/>
          <w14:textFill>
            <w14:solidFill>
              <w14:schemeClr w14:val="tx1"/>
            </w14:solidFill>
          </w14:textFill>
        </w:rPr>
      </w:pPr>
      <w:r>
        <w:rPr>
          <w:rFonts w:ascii="华文中宋" w:hAnsi="华文中宋" w:eastAsia="华文中宋"/>
          <w:b/>
          <w:color w:val="000000" w:themeColor="text1"/>
          <w:sz w:val="32"/>
          <w14:textFill>
            <w14:solidFill>
              <w14:schemeClr w14:val="tx1"/>
            </w14:solidFill>
          </w14:textFill>
        </w:rPr>
        <w:t xml:space="preserve">第一部分     </w:t>
      </w:r>
      <w:r>
        <w:rPr>
          <w:rFonts w:hint="eastAsia" w:ascii="华文中宋" w:hAnsi="华文中宋" w:eastAsia="华文中宋"/>
          <w:b/>
          <w:color w:val="000000" w:themeColor="text1"/>
          <w:sz w:val="32"/>
          <w14:textFill>
            <w14:solidFill>
              <w14:schemeClr w14:val="tx1"/>
            </w14:solidFill>
          </w14:textFill>
        </w:rPr>
        <w:t>《</w:t>
      </w:r>
      <w:r>
        <w:rPr>
          <w:rFonts w:ascii="华文中宋" w:hAnsi="华文中宋" w:eastAsia="华文中宋"/>
          <w:b/>
          <w:color w:val="000000" w:themeColor="text1"/>
          <w:sz w:val="32"/>
          <w14:textFill>
            <w14:solidFill>
              <w14:schemeClr w14:val="tx1"/>
            </w14:solidFill>
          </w14:textFill>
        </w:rPr>
        <w:t>资格性</w:t>
      </w:r>
      <w:r>
        <w:rPr>
          <w:rFonts w:hint="eastAsia" w:ascii="华文中宋" w:hAnsi="华文中宋" w:eastAsia="华文中宋"/>
          <w:b/>
          <w:color w:val="000000" w:themeColor="text1"/>
          <w:sz w:val="32"/>
          <w14:textFill>
            <w14:solidFill>
              <w14:schemeClr w14:val="tx1"/>
            </w14:solidFill>
          </w14:textFill>
        </w:rPr>
        <w:t>投标</w:t>
      </w:r>
      <w:r>
        <w:rPr>
          <w:rFonts w:ascii="华文中宋" w:hAnsi="华文中宋" w:eastAsia="华文中宋"/>
          <w:b/>
          <w:color w:val="000000" w:themeColor="text1"/>
          <w:sz w:val="32"/>
          <w14:textFill>
            <w14:solidFill>
              <w14:schemeClr w14:val="tx1"/>
            </w14:solidFill>
          </w14:textFill>
        </w:rPr>
        <w:t>文件</w:t>
      </w:r>
      <w:r>
        <w:rPr>
          <w:rFonts w:hint="eastAsia" w:ascii="华文中宋" w:hAnsi="华文中宋" w:eastAsia="华文中宋"/>
          <w:b/>
          <w:color w:val="000000" w:themeColor="text1"/>
          <w:sz w:val="32"/>
          <w14:textFill>
            <w14:solidFill>
              <w14:schemeClr w14:val="tx1"/>
            </w14:solidFill>
          </w14:textFill>
        </w:rPr>
        <w:t>》</w:t>
      </w:r>
      <w:r>
        <w:rPr>
          <w:rFonts w:ascii="华文中宋" w:hAnsi="华文中宋" w:eastAsia="华文中宋"/>
          <w:b/>
          <w:color w:val="000000" w:themeColor="text1"/>
          <w:sz w:val="32"/>
          <w14:textFill>
            <w14:solidFill>
              <w14:schemeClr w14:val="tx1"/>
            </w14:solidFill>
          </w14:textFill>
        </w:rPr>
        <w:t>格式</w:t>
      </w: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32"/>
          <w:szCs w:val="32"/>
          <w14:textFill>
            <w14:solidFill>
              <w14:schemeClr w14:val="tx1"/>
            </w14:solidFill>
          </w14:textFill>
        </w:rPr>
        <w:t>格式1-1</w:t>
      </w:r>
    </w:p>
    <w:p>
      <w:pPr>
        <w:pStyle w:val="3"/>
        <w:jc w:val="left"/>
        <w:rPr>
          <w:rFonts w:cs="黑体"/>
          <w:color w:val="000000" w:themeColor="text1"/>
          <w14:textFill>
            <w14:solidFill>
              <w14:schemeClr w14:val="tx1"/>
            </w14:solidFill>
          </w14:textFill>
        </w:rPr>
      </w:pPr>
      <w:r>
        <w:rPr>
          <w:rFonts w:hint="eastAsia" w:cs="黑体"/>
          <w:color w:val="000000" w:themeColor="text1"/>
          <w14:textFill>
            <w14:solidFill>
              <w14:schemeClr w14:val="tx1"/>
            </w14:solidFill>
          </w14:textFill>
        </w:rPr>
        <w:t>封面：</w:t>
      </w:r>
    </w:p>
    <w:p>
      <w:pPr>
        <w:spacing w:line="360" w:lineRule="auto"/>
        <w:jc w:val="right"/>
        <w:rPr>
          <w:rFonts w:ascii="华文中宋" w:hAnsi="华文中宋" w:eastAsia="华文中宋"/>
          <w:b/>
          <w:color w:val="000000" w:themeColor="text1"/>
          <w:sz w:val="36"/>
          <w14:textFill>
            <w14:solidFill>
              <w14:schemeClr w14:val="tx1"/>
            </w14:solidFill>
          </w14:textFill>
        </w:rPr>
      </w:pPr>
      <w:r>
        <w:rPr>
          <w:rFonts w:ascii="华文中宋" w:hAnsi="华文中宋" w:eastAsia="华文中宋"/>
          <w:b/>
          <w:color w:val="000000" w:themeColor="text1"/>
          <w:sz w:val="36"/>
          <w14:textFill>
            <w14:solidFill>
              <w14:schemeClr w14:val="tx1"/>
            </w14:solidFill>
          </w14:textFill>
        </w:rPr>
        <w:t>（正本/副本）</w:t>
      </w:r>
    </w:p>
    <w:p>
      <w:pPr>
        <w:spacing w:line="360" w:lineRule="auto"/>
        <w:rPr>
          <w:rFonts w:ascii="华文中宋" w:hAnsi="华文中宋" w:eastAsia="华文中宋"/>
          <w:b/>
          <w:color w:val="000000" w:themeColor="text1"/>
          <w:sz w:val="32"/>
          <w:szCs w:val="32"/>
          <w14:textFill>
            <w14:solidFill>
              <w14:schemeClr w14:val="tx1"/>
            </w14:solidFill>
          </w14:textFill>
        </w:rPr>
      </w:pPr>
    </w:p>
    <w:p>
      <w:pPr>
        <w:spacing w:line="360" w:lineRule="auto"/>
        <w:jc w:val="center"/>
        <w:rPr>
          <w:rFonts w:ascii="华文中宋" w:hAnsi="华文中宋" w:eastAsia="华文中宋"/>
          <w:b/>
          <w:color w:val="000000" w:themeColor="text1"/>
          <w:sz w:val="72"/>
          <w:u w:val="single"/>
          <w14:textFill>
            <w14:solidFill>
              <w14:schemeClr w14:val="tx1"/>
            </w14:solidFill>
          </w14:textFill>
        </w:rPr>
      </w:pPr>
      <w:r>
        <w:rPr>
          <w:rFonts w:hint="eastAsia" w:ascii="华文中宋" w:hAnsi="华文中宋" w:eastAsia="华文中宋"/>
          <w:b/>
          <w:color w:val="000000" w:themeColor="text1"/>
          <w:sz w:val="40"/>
          <w:szCs w:val="48"/>
          <w:u w:val="single"/>
          <w14:textFill>
            <w14:solidFill>
              <w14:schemeClr w14:val="tx1"/>
            </w14:solidFill>
          </w14:textFill>
        </w:rPr>
        <w:t xml:space="preserve">                 （项目名称）</w:t>
      </w:r>
    </w:p>
    <w:p>
      <w:pPr>
        <w:spacing w:line="360" w:lineRule="auto"/>
        <w:rPr>
          <w:rFonts w:ascii="华文中宋" w:hAnsi="华文中宋" w:eastAsia="华文中宋"/>
          <w:b/>
          <w:color w:val="000000" w:themeColor="text1"/>
          <w:sz w:val="52"/>
          <w:szCs w:val="52"/>
          <w14:textFill>
            <w14:solidFill>
              <w14:schemeClr w14:val="tx1"/>
            </w14:solidFill>
          </w14:textFill>
        </w:rPr>
      </w:pPr>
    </w:p>
    <w:p>
      <w:pPr>
        <w:spacing w:line="360" w:lineRule="auto"/>
        <w:jc w:val="center"/>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52"/>
          <w:szCs w:val="52"/>
          <w14:textFill>
            <w14:solidFill>
              <w14:schemeClr w14:val="tx1"/>
            </w14:solidFill>
          </w14:textFill>
        </w:rPr>
        <w:t>资格性投标文件</w:t>
      </w:r>
    </w:p>
    <w:p>
      <w:pPr>
        <w:spacing w:line="360" w:lineRule="auto"/>
        <w:rPr>
          <w:rFonts w:ascii="华文中宋" w:hAnsi="华文中宋" w:eastAsia="华文中宋"/>
          <w:b/>
          <w:color w:val="000000" w:themeColor="text1"/>
          <w:sz w:val="36"/>
          <w14:textFill>
            <w14:solidFill>
              <w14:schemeClr w14:val="tx1"/>
            </w14:solidFill>
          </w14:textFill>
        </w:rPr>
      </w:pPr>
    </w:p>
    <w:p>
      <w:pPr>
        <w:spacing w:line="360" w:lineRule="auto"/>
        <w:rPr>
          <w:rFonts w:ascii="华文中宋" w:hAnsi="华文中宋" w:eastAsia="华文中宋"/>
          <w:b/>
          <w:color w:val="000000" w:themeColor="text1"/>
          <w:sz w:val="36"/>
          <w14:textFill>
            <w14:solidFill>
              <w14:schemeClr w14:val="tx1"/>
            </w14:solidFill>
          </w14:textFill>
        </w:rPr>
      </w:pPr>
    </w:p>
    <w:p>
      <w:pPr>
        <w:spacing w:line="360" w:lineRule="auto"/>
        <w:jc w:val="left"/>
        <w:rPr>
          <w:rFonts w:ascii="华文中宋" w:hAnsi="华文中宋" w:eastAsia="华文中宋"/>
          <w:b/>
          <w:color w:val="000000" w:themeColor="text1"/>
          <w:sz w:val="32"/>
          <w:u w:val="single"/>
          <w14:textFill>
            <w14:solidFill>
              <w14:schemeClr w14:val="tx1"/>
            </w14:solidFill>
          </w14:textFill>
        </w:rPr>
      </w:pPr>
      <w:r>
        <w:rPr>
          <w:rFonts w:hint="eastAsia" w:ascii="华文中宋" w:hAnsi="华文中宋" w:eastAsia="华文中宋"/>
          <w:b/>
          <w:color w:val="000000" w:themeColor="text1"/>
          <w:sz w:val="32"/>
          <w14:textFill>
            <w14:solidFill>
              <w14:schemeClr w14:val="tx1"/>
            </w14:solidFill>
          </w14:textFill>
        </w:rPr>
        <w:t>投 标 人</w:t>
      </w:r>
      <w:r>
        <w:rPr>
          <w:rFonts w:ascii="华文中宋" w:hAnsi="华文中宋" w:eastAsia="华文中宋"/>
          <w:b/>
          <w:color w:val="000000" w:themeColor="text1"/>
          <w:sz w:val="32"/>
          <w14:textFill>
            <w14:solidFill>
              <w14:schemeClr w14:val="tx1"/>
            </w14:solidFill>
          </w14:textFill>
        </w:rPr>
        <w:t>名称：</w:t>
      </w:r>
    </w:p>
    <w:p>
      <w:pPr>
        <w:spacing w:line="360" w:lineRule="auto"/>
        <w:jc w:val="left"/>
        <w:rPr>
          <w:rFonts w:ascii="华文中宋" w:hAnsi="华文中宋" w:eastAsia="华文中宋"/>
          <w:b/>
          <w:color w:val="000000" w:themeColor="text1"/>
          <w:sz w:val="32"/>
          <w:u w:val="single"/>
          <w14:textFill>
            <w14:solidFill>
              <w14:schemeClr w14:val="tx1"/>
            </w14:solidFill>
          </w14:textFill>
        </w:rPr>
      </w:pPr>
      <w:r>
        <w:rPr>
          <w:rFonts w:hint="eastAsia" w:ascii="华文中宋" w:hAnsi="华文中宋" w:eastAsia="华文中宋"/>
          <w:b/>
          <w:color w:val="000000" w:themeColor="text1"/>
          <w:sz w:val="32"/>
          <w14:textFill>
            <w14:solidFill>
              <w14:schemeClr w14:val="tx1"/>
            </w14:solidFill>
          </w14:textFill>
        </w:rPr>
        <w:t xml:space="preserve">招 标 </w:t>
      </w:r>
      <w:r>
        <w:rPr>
          <w:rFonts w:ascii="华文中宋" w:hAnsi="华文中宋" w:eastAsia="华文中宋"/>
          <w:b/>
          <w:color w:val="000000" w:themeColor="text1"/>
          <w:sz w:val="32"/>
          <w14:textFill>
            <w14:solidFill>
              <w14:schemeClr w14:val="tx1"/>
            </w14:solidFill>
          </w14:textFill>
        </w:rPr>
        <w:t>编号：</w:t>
      </w:r>
    </w:p>
    <w:p>
      <w:pPr>
        <w:spacing w:line="360" w:lineRule="auto"/>
        <w:jc w:val="left"/>
        <w:rPr>
          <w:rFonts w:ascii="华文中宋" w:hAnsi="华文中宋" w:eastAsia="华文中宋"/>
          <w:b/>
          <w:color w:val="000000" w:themeColor="text1"/>
          <w:sz w:val="32"/>
          <w:u w:val="single"/>
          <w14:textFill>
            <w14:solidFill>
              <w14:schemeClr w14:val="tx1"/>
            </w14:solidFill>
          </w14:textFill>
        </w:rPr>
      </w:pPr>
      <w:r>
        <w:rPr>
          <w:rFonts w:hint="eastAsia" w:ascii="华文中宋" w:hAnsi="华文中宋" w:eastAsia="华文中宋"/>
          <w:b/>
          <w:color w:val="000000" w:themeColor="text1"/>
          <w:sz w:val="32"/>
          <w14:textFill>
            <w14:solidFill>
              <w14:schemeClr w14:val="tx1"/>
            </w14:solidFill>
          </w14:textFill>
        </w:rPr>
        <w:t>包        号</w:t>
      </w:r>
      <w:r>
        <w:rPr>
          <w:rFonts w:ascii="华文中宋" w:hAnsi="华文中宋" w:eastAsia="华文中宋"/>
          <w:b/>
          <w:color w:val="000000" w:themeColor="text1"/>
          <w:sz w:val="32"/>
          <w14:textFill>
            <w14:solidFill>
              <w14:schemeClr w14:val="tx1"/>
            </w14:solidFill>
          </w14:textFill>
        </w:rPr>
        <w:t>：</w:t>
      </w:r>
      <w:r>
        <w:rPr>
          <w:rFonts w:hint="eastAsia" w:ascii="华文中宋" w:hAnsi="华文中宋" w:eastAsia="华文中宋"/>
          <w:b/>
          <w:color w:val="000000" w:themeColor="text1"/>
          <w:sz w:val="32"/>
          <w14:textFill>
            <w14:solidFill>
              <w14:schemeClr w14:val="tx1"/>
            </w14:solidFill>
          </w14:textFill>
        </w:rPr>
        <w:t>（如涉及）</w:t>
      </w:r>
    </w:p>
    <w:p>
      <w:pPr>
        <w:spacing w:line="360" w:lineRule="auto"/>
        <w:ind w:firstLine="790" w:firstLineChars="246"/>
        <w:jc w:val="center"/>
        <w:rPr>
          <w:rFonts w:ascii="华文中宋" w:hAnsi="华文中宋" w:eastAsia="华文中宋"/>
          <w:b/>
          <w:color w:val="000000" w:themeColor="text1"/>
          <w:sz w:val="32"/>
          <w14:textFill>
            <w14:solidFill>
              <w14:schemeClr w14:val="tx1"/>
            </w14:solidFill>
          </w14:textFill>
        </w:rPr>
      </w:pPr>
    </w:p>
    <w:p>
      <w:pPr>
        <w:jc w:val="center"/>
        <w:rPr>
          <w:rFonts w:ascii="华文中宋" w:hAnsi="华文中宋" w:eastAsia="华文中宋"/>
          <w:b/>
          <w:bCs/>
          <w:color w:val="000000" w:themeColor="text1"/>
          <w:sz w:val="28"/>
          <w:szCs w:val="28"/>
          <w14:textFill>
            <w14:solidFill>
              <w14:schemeClr w14:val="tx1"/>
            </w14:solidFill>
          </w14:textFill>
        </w:rPr>
      </w:pPr>
      <w:r>
        <w:rPr>
          <w:rFonts w:ascii="华文中宋" w:hAnsi="华文中宋" w:eastAsia="华文中宋"/>
          <w:b/>
          <w:bCs/>
          <w:color w:val="000000" w:themeColor="text1"/>
          <w:sz w:val="28"/>
          <w:szCs w:val="28"/>
          <w:u w:val="single"/>
          <w14:textFill>
            <w14:solidFill>
              <w14:schemeClr w14:val="tx1"/>
            </w14:solidFill>
          </w14:textFill>
        </w:rPr>
        <w:t xml:space="preserve">        </w:t>
      </w:r>
      <w:r>
        <w:rPr>
          <w:rFonts w:ascii="华文中宋" w:hAnsi="华文中宋" w:eastAsia="华文中宋"/>
          <w:b/>
          <w:bCs/>
          <w:color w:val="000000" w:themeColor="text1"/>
          <w:sz w:val="28"/>
          <w:szCs w:val="28"/>
          <w14:textFill>
            <w14:solidFill>
              <w14:schemeClr w14:val="tx1"/>
            </w14:solidFill>
          </w14:textFill>
        </w:rPr>
        <w:t>年</w:t>
      </w:r>
      <w:r>
        <w:rPr>
          <w:rFonts w:ascii="华文中宋" w:hAnsi="华文中宋" w:eastAsia="华文中宋"/>
          <w:b/>
          <w:bCs/>
          <w:color w:val="000000" w:themeColor="text1"/>
          <w:sz w:val="28"/>
          <w:szCs w:val="28"/>
          <w:u w:val="single"/>
          <w14:textFill>
            <w14:solidFill>
              <w14:schemeClr w14:val="tx1"/>
            </w14:solidFill>
          </w14:textFill>
        </w:rPr>
        <w:t xml:space="preserve">        </w:t>
      </w:r>
      <w:r>
        <w:rPr>
          <w:rFonts w:ascii="华文中宋" w:hAnsi="华文中宋" w:eastAsia="华文中宋"/>
          <w:b/>
          <w:bCs/>
          <w:color w:val="000000" w:themeColor="text1"/>
          <w:sz w:val="28"/>
          <w:szCs w:val="28"/>
          <w14:textFill>
            <w14:solidFill>
              <w14:schemeClr w14:val="tx1"/>
            </w14:solidFill>
          </w14:textFill>
        </w:rPr>
        <w:t>月</w:t>
      </w:r>
      <w:r>
        <w:rPr>
          <w:rFonts w:ascii="华文中宋" w:hAnsi="华文中宋" w:eastAsia="华文中宋"/>
          <w:b/>
          <w:bCs/>
          <w:color w:val="000000" w:themeColor="text1"/>
          <w:sz w:val="28"/>
          <w:szCs w:val="28"/>
          <w:u w:val="single"/>
          <w14:textFill>
            <w14:solidFill>
              <w14:schemeClr w14:val="tx1"/>
            </w14:solidFill>
          </w14:textFill>
        </w:rPr>
        <w:t xml:space="preserve">        </w:t>
      </w:r>
      <w:r>
        <w:rPr>
          <w:rFonts w:ascii="华文中宋" w:hAnsi="华文中宋" w:eastAsia="华文中宋"/>
          <w:b/>
          <w:bCs/>
          <w:color w:val="000000" w:themeColor="text1"/>
          <w:sz w:val="28"/>
          <w:szCs w:val="28"/>
          <w14:textFill>
            <w14:solidFill>
              <w14:schemeClr w14:val="tx1"/>
            </w14:solidFill>
          </w14:textFill>
        </w:rPr>
        <w:t>日</w:t>
      </w: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ascii="华文中宋" w:hAnsi="华文中宋" w:eastAsia="华文中宋"/>
          <w:b/>
          <w:color w:val="000000" w:themeColor="text1"/>
          <w:sz w:val="32"/>
          <w14:textFill>
            <w14:solidFill>
              <w14:schemeClr w14:val="tx1"/>
            </w14:solidFill>
          </w14:textFill>
        </w:rPr>
        <w:br w:type="page"/>
      </w:r>
      <w:bookmarkStart w:id="148" w:name="_Toc460503083"/>
      <w:bookmarkStart w:id="149" w:name="_Toc184704625"/>
      <w:r>
        <w:rPr>
          <w:rFonts w:hint="eastAsia" w:ascii="华文中宋" w:hAnsi="华文中宋" w:eastAsia="华文中宋"/>
          <w:b/>
          <w:color w:val="000000" w:themeColor="text1"/>
          <w:sz w:val="32"/>
          <w:szCs w:val="32"/>
          <w14:textFill>
            <w14:solidFill>
              <w14:schemeClr w14:val="tx1"/>
            </w14:solidFill>
          </w14:textFill>
        </w:rPr>
        <w:t>格式1-2</w:t>
      </w:r>
    </w:p>
    <w:p>
      <w:pPr>
        <w:pStyle w:val="3"/>
        <w:jc w:val="center"/>
        <w:rPr>
          <w:color w:val="000000" w:themeColor="text1"/>
          <w14:textFill>
            <w14:solidFill>
              <w14:schemeClr w14:val="tx1"/>
            </w14:solidFill>
          </w14:textFill>
        </w:rPr>
      </w:pPr>
      <w:r>
        <w:rPr>
          <w:rFonts w:hint="eastAsia" w:cs="黑体"/>
          <w:color w:val="000000" w:themeColor="text1"/>
          <w14:textFill>
            <w14:solidFill>
              <w14:schemeClr w14:val="tx1"/>
            </w14:solidFill>
          </w14:textFill>
        </w:rPr>
        <w:t>法定代表人</w:t>
      </w:r>
      <w:bookmarkEnd w:id="148"/>
      <w:bookmarkEnd w:id="149"/>
      <w:r>
        <w:rPr>
          <w:rFonts w:hint="eastAsia" w:cs="黑体"/>
          <w:color w:val="000000" w:themeColor="text1"/>
          <w14:textFill>
            <w14:solidFill>
              <w14:schemeClr w14:val="tx1"/>
            </w14:solidFill>
          </w14:textFill>
        </w:rPr>
        <w:t>/单位负责人证明书</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投标单位名称：</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单位性质：</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成立时间：年月日</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经营期限：</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姓名：性别：年龄：职务：</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系（申请人名称）的法定代表人/单位负责人。</w:t>
      </w:r>
    </w:p>
    <w:p>
      <w:pPr>
        <w:spacing w:line="360" w:lineRule="auto"/>
        <w:ind w:firstLine="960" w:firstLineChars="400"/>
        <w:rPr>
          <w:rFonts w:ascii="宋体" w:hAnsi="宋体"/>
          <w:color w:val="000000" w:themeColor="text1"/>
          <w:sz w:val="24"/>
          <w14:textFill>
            <w14:solidFill>
              <w14:schemeClr w14:val="tx1"/>
            </w14:solidFill>
          </w14:textFill>
        </w:rPr>
      </w:pPr>
    </w:p>
    <w:p>
      <w:pPr>
        <w:spacing w:line="360" w:lineRule="auto"/>
        <w:ind w:firstLine="960" w:firstLineChars="4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特此证明。</w:t>
      </w:r>
    </w:p>
    <w:p>
      <w:pPr>
        <w:spacing w:line="360" w:lineRule="auto"/>
        <w:ind w:firstLine="480" w:firstLineChars="200"/>
        <w:rPr>
          <w:rFonts w:ascii="宋体" w:hAnsi="宋体"/>
          <w:color w:val="000000" w:themeColor="text1"/>
          <w:sz w:val="24"/>
          <w14:textFill>
            <w14:solidFill>
              <w14:schemeClr w14:val="tx1"/>
            </w14:solidFill>
          </w14:textFill>
        </w:rPr>
      </w:pPr>
    </w:p>
    <w:p>
      <w:pPr>
        <w:spacing w:line="48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投标人名称：</w:t>
      </w:r>
      <w:r>
        <w:rPr>
          <w:rFonts w:hint="eastAsia" w:ascii="宋体" w:hAnsi="宋体"/>
          <w:color w:val="000000" w:themeColor="text1"/>
          <w:sz w:val="24"/>
          <w:u w:val="single"/>
          <w14:textFill>
            <w14:solidFill>
              <w14:schemeClr w14:val="tx1"/>
            </w14:solidFill>
          </w14:textFill>
        </w:rPr>
        <w:t xml:space="preserve">（单位公章）                                     </w:t>
      </w:r>
      <w:r>
        <w:rPr>
          <w:rFonts w:hint="eastAsia" w:ascii="宋体" w:hAnsi="宋体"/>
          <w:color w:val="000000" w:themeColor="text1"/>
          <w:sz w:val="24"/>
          <w14:textFill>
            <w14:solidFill>
              <w14:schemeClr w14:val="tx1"/>
            </w14:solidFill>
          </w14:textFill>
        </w:rPr>
        <w:t>。</w:t>
      </w:r>
    </w:p>
    <w:p>
      <w:pPr>
        <w:spacing w:line="360" w:lineRule="auto"/>
        <w:ind w:firstLine="484" w:firstLineChars="202"/>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注：1、供应商为法人单位时提供“法定代表人证明书”，供应商为其他组织时提供“单位负责人证明书”。</w:t>
      </w:r>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、法定代表人/单位负责人直接参与投标并签署投标文件时才须提供；</w:t>
      </w:r>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、应附法定代表人/单位负责人身份证（正反面）复印件；（提供身份证有困难的，也可提供户口本或军官证或护照等身份证明材料）</w:t>
      </w:r>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、供应商为自然人的可不附此证明书，只须提供自然人身份证（正反面）复印件；（提供身份证有困难的，也可提供户口本或军官证或护照等身份证明材料）。</w:t>
      </w:r>
    </w:p>
    <w:p>
      <w:pPr>
        <w:spacing w:line="360" w:lineRule="auto"/>
        <w:ind w:firstLine="480" w:firstLineChars="200"/>
        <w:rPr>
          <w:rFonts w:ascii="宋体" w:hAnsi="宋体"/>
          <w:color w:val="000000" w:themeColor="text1"/>
          <w:sz w:val="24"/>
          <w14:textFill>
            <w14:solidFill>
              <w14:schemeClr w14:val="tx1"/>
            </w14:solidFill>
          </w14:textFill>
        </w:rPr>
      </w:pP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32"/>
          <w:szCs w:val="32"/>
          <w14:textFill>
            <w14:solidFill>
              <w14:schemeClr w14:val="tx1"/>
            </w14:solidFill>
          </w14:textFill>
        </w:rPr>
        <w:t>格式1-3</w:t>
      </w:r>
    </w:p>
    <w:p>
      <w:pPr>
        <w:pStyle w:val="3"/>
        <w:jc w:val="center"/>
        <w:rPr>
          <w:rFonts w:cs="黑体"/>
          <w:color w:val="000000" w:themeColor="text1"/>
          <w14:textFill>
            <w14:solidFill>
              <w14:schemeClr w14:val="tx1"/>
            </w14:solidFill>
          </w14:textFill>
        </w:rPr>
      </w:pPr>
      <w:r>
        <w:rPr>
          <w:rFonts w:hint="eastAsia" w:cs="黑体"/>
          <w:color w:val="000000" w:themeColor="text1"/>
          <w14:textFill>
            <w14:solidFill>
              <w14:schemeClr w14:val="tx1"/>
            </w14:solidFill>
          </w14:textFill>
        </w:rPr>
        <w:t>法定代表人/单位负责人授权书</w:t>
      </w:r>
    </w:p>
    <w:p>
      <w:pPr>
        <w:spacing w:line="48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四川国际招标有限责任公司：</w:t>
      </w:r>
    </w:p>
    <w:p>
      <w:pPr>
        <w:spacing w:line="48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本授权声明：</w:t>
      </w:r>
      <w:r>
        <w:rPr>
          <w:rFonts w:hint="eastAsia" w:ascii="宋体" w:hAnsi="宋体"/>
          <w:color w:val="000000" w:themeColor="text1"/>
          <w:sz w:val="24"/>
          <w:u w:val="single"/>
          <w14:textFill>
            <w14:solidFill>
              <w14:schemeClr w14:val="tx1"/>
            </w14:solidFill>
          </w14:textFill>
        </w:rPr>
        <w:t>（投标人名称）</w:t>
      </w:r>
      <w:r>
        <w:rPr>
          <w:rFonts w:hint="eastAsia" w:ascii="宋体" w:hAnsi="宋体"/>
          <w:color w:val="000000" w:themeColor="text1"/>
          <w:sz w:val="24"/>
          <w14:textFill>
            <w14:solidFill>
              <w14:schemeClr w14:val="tx1"/>
            </w14:solidFill>
          </w14:textFill>
        </w:rPr>
        <w:t>的</w:t>
      </w:r>
      <w:r>
        <w:rPr>
          <w:rFonts w:hint="eastAsia" w:ascii="宋体" w:hAnsi="宋体"/>
          <w:color w:val="000000" w:themeColor="text1"/>
          <w:sz w:val="24"/>
          <w:u w:val="single"/>
          <w14:textFill>
            <w14:solidFill>
              <w14:schemeClr w14:val="tx1"/>
            </w14:solidFill>
          </w14:textFill>
        </w:rPr>
        <w:t xml:space="preserve">           （法定代表人/单位负责人姓名、职务）</w:t>
      </w:r>
      <w:r>
        <w:rPr>
          <w:rFonts w:hint="eastAsia" w:ascii="宋体" w:hAnsi="宋体"/>
          <w:color w:val="000000" w:themeColor="text1"/>
          <w:sz w:val="24"/>
          <w14:textFill>
            <w14:solidFill>
              <w14:schemeClr w14:val="tx1"/>
            </w14:solidFill>
          </w14:textFill>
        </w:rPr>
        <w:t>授权</w:t>
      </w:r>
      <w:r>
        <w:rPr>
          <w:rFonts w:hint="eastAsia" w:ascii="宋体" w:hAnsi="宋体"/>
          <w:color w:val="000000" w:themeColor="text1"/>
          <w:sz w:val="24"/>
          <w:u w:val="single"/>
          <w14:textFill>
            <w14:solidFill>
              <w14:schemeClr w14:val="tx1"/>
            </w14:solidFill>
          </w14:textFill>
        </w:rPr>
        <w:t>（被授权人姓名、职务）</w:t>
      </w:r>
      <w:r>
        <w:rPr>
          <w:rFonts w:hint="eastAsia" w:ascii="宋体" w:hAnsi="宋体"/>
          <w:color w:val="000000" w:themeColor="text1"/>
          <w:sz w:val="24"/>
          <w14:textFill>
            <w14:solidFill>
              <w14:schemeClr w14:val="tx1"/>
            </w14:solidFill>
          </w14:textFill>
        </w:rPr>
        <w:t>为我方 “” 采购项目（招标编号：）投标活动的合法代表（代理人），以我方名义全权处理该项目有关投标、签订合同以及执行合同等一切事宜。</w:t>
      </w:r>
    </w:p>
    <w:p>
      <w:pPr>
        <w:spacing w:line="48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特此声明。</w:t>
      </w:r>
    </w:p>
    <w:p>
      <w:pPr>
        <w:spacing w:line="48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法定代表人/单位负责人签字或者加盖个人名章：</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pPr>
        <w:spacing w:line="48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授权代表（代理人）签字：</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pPr>
        <w:spacing w:line="48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投标人名称：</w:t>
      </w:r>
      <w:r>
        <w:rPr>
          <w:rFonts w:hint="eastAsia" w:ascii="宋体" w:hAnsi="宋体"/>
          <w:color w:val="000000" w:themeColor="text1"/>
          <w:sz w:val="24"/>
          <w:u w:val="single"/>
          <w14:textFill>
            <w14:solidFill>
              <w14:schemeClr w14:val="tx1"/>
            </w14:solidFill>
          </w14:textFill>
        </w:rPr>
        <w:t xml:space="preserve">（单位公章）                                     </w:t>
      </w:r>
      <w:r>
        <w:rPr>
          <w:rFonts w:hint="eastAsia" w:ascii="宋体" w:hAnsi="宋体"/>
          <w:color w:val="000000" w:themeColor="text1"/>
          <w:sz w:val="24"/>
          <w14:textFill>
            <w14:solidFill>
              <w14:schemeClr w14:val="tx1"/>
            </w14:solidFill>
          </w14:textFill>
        </w:rPr>
        <w:t>。</w:t>
      </w:r>
    </w:p>
    <w:p>
      <w:pPr>
        <w:spacing w:line="48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pPr>
        <w:spacing w:line="480" w:lineRule="auto"/>
        <w:ind w:firstLine="480" w:firstLineChars="200"/>
        <w:rPr>
          <w:rFonts w:ascii="宋体" w:hAnsi="宋体"/>
          <w:color w:val="000000" w:themeColor="text1"/>
          <w:sz w:val="24"/>
          <w14:textFill>
            <w14:solidFill>
              <w14:schemeClr w14:val="tx1"/>
            </w14:solidFill>
          </w14:textFill>
        </w:rPr>
      </w:pPr>
      <w:bookmarkStart w:id="150" w:name="_Toc217446084"/>
      <w:r>
        <w:rPr>
          <w:rFonts w:hint="eastAsia" w:ascii="宋体" w:hAnsi="宋体"/>
          <w:color w:val="000000" w:themeColor="text1"/>
          <w:sz w:val="24"/>
          <w14:textFill>
            <w14:solidFill>
              <w14:schemeClr w14:val="tx1"/>
            </w14:solidFill>
          </w14:textFill>
        </w:rPr>
        <w:t>注：</w:t>
      </w:r>
    </w:p>
    <w:p>
      <w:pPr>
        <w:spacing w:line="48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、非法定代表人/单位负责人直接参与投标并签署投标文件时才须提供；</w:t>
      </w:r>
    </w:p>
    <w:p>
      <w:pPr>
        <w:spacing w:line="48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、应附法定代表人/单位负责人和代理人的身份证（正反面）复印件；（提供身份证有困难的，也可提供户口本或军官证或护照等身份证明材料）</w:t>
      </w:r>
    </w:p>
    <w:p>
      <w:pPr>
        <w:spacing w:line="48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供应商为法人单位时提供“法定代表人授权书”，供应商为其他组织时提供“单位负责人授权书”。</w:t>
      </w:r>
    </w:p>
    <w:bookmarkEnd w:id="150"/>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格式1-4</w:t>
      </w:r>
    </w:p>
    <w:p>
      <w:pPr>
        <w:pStyle w:val="3"/>
        <w:jc w:val="center"/>
        <w:rPr>
          <w:rFonts w:cs="黑体"/>
          <w:color w:val="000000" w:themeColor="text1"/>
          <w14:textFill>
            <w14:solidFill>
              <w14:schemeClr w14:val="tx1"/>
            </w14:solidFill>
          </w14:textFill>
        </w:rPr>
      </w:pPr>
      <w:r>
        <w:rPr>
          <w:rFonts w:hint="eastAsia" w:cs="黑体"/>
          <w:color w:val="000000" w:themeColor="text1"/>
          <w14:textFill>
            <w14:solidFill>
              <w14:schemeClr w14:val="tx1"/>
            </w14:solidFill>
          </w14:textFill>
        </w:rPr>
        <w:t>资格承诺函</w:t>
      </w:r>
    </w:p>
    <w:p>
      <w:pPr>
        <w:spacing w:line="360" w:lineRule="auto"/>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四川国际招标有限责任公司：</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我公司作为本次采购项目的投标人，根据招标文件要求，现郑重承诺如下：</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一、符合《中华人民共和国政府采购法》第二十二条第一款规定的条件：</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（一）具有独立承担民事责任的能力；</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（二）具有良好的商业信誉和健全的财务会计制度；</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（三）具有履行合同所必需的设备和专业技术能力；</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（四）有依法缴纳税收和社会保障资金的良好记录；</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（五）参加政府采购活动前三年内，在经营活动中没有重大违法记录；</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（六）</w:t>
      </w:r>
      <w:r>
        <w:rPr>
          <w:rFonts w:hint="eastAsia" w:ascii="宋体" w:hAnsi="宋体" w:cs="宋体"/>
          <w:color w:val="000000" w:themeColor="text1"/>
          <w:sz w:val="24"/>
          <w14:textFill>
            <w14:solidFill>
              <w14:schemeClr w14:val="tx1"/>
            </w14:solidFill>
          </w14:textFill>
        </w:rPr>
        <w:t>供应商及所投产品还符合法律、行政法规规定的其它强制性条件</w:t>
      </w:r>
      <w:r>
        <w:rPr>
          <w:rFonts w:hint="eastAsia" w:hAnsi="宋体"/>
          <w:color w:val="000000" w:themeColor="text1"/>
          <w:sz w:val="24"/>
          <w14:textFill>
            <w14:solidFill>
              <w14:schemeClr w14:val="tx1"/>
            </w14:solidFill>
          </w14:textFill>
        </w:rPr>
        <w:t>；</w:t>
      </w:r>
    </w:p>
    <w:p>
      <w:pPr>
        <w:spacing w:line="360" w:lineRule="auto"/>
        <w:ind w:firstLine="480" w:firstLineChars="200"/>
        <w:rPr>
          <w:rFonts w:hAnsi="宋体"/>
          <w:color w:val="000000" w:themeColor="text1"/>
          <w:sz w:val="24"/>
          <w14:textFill>
            <w14:solidFill>
              <w14:schemeClr w14:val="tx1"/>
            </w14:solidFill>
          </w14:textFill>
        </w:rPr>
      </w:pP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本单位对上述承诺的内容事项真实性负责。如经查实上述承诺的内容事项存在虚假，我单位愿意接受以提供虚假材料谋取中标追究法律责任。</w:t>
      </w:r>
    </w:p>
    <w:p>
      <w:pPr>
        <w:spacing w:line="400" w:lineRule="exact"/>
        <w:ind w:firstLine="480" w:firstLineChars="200"/>
        <w:rPr>
          <w:rFonts w:hAnsi="宋体"/>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hAnsi="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r>
        <w:rPr>
          <w:rFonts w:hint="eastAsia" w:hAnsi="宋体"/>
          <w:color w:val="000000" w:themeColor="text1"/>
          <w:sz w:val="24"/>
          <w14:textFill>
            <w14:solidFill>
              <w14:schemeClr w14:val="tx1"/>
            </w14:solidFill>
          </w14:textFill>
        </w:rPr>
        <w:br w:type="page"/>
      </w:r>
    </w:p>
    <w:p>
      <w:pPr>
        <w:spacing w:line="400" w:lineRule="exact"/>
        <w:ind w:firstLine="643" w:firstLineChars="200"/>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32"/>
          <w:szCs w:val="32"/>
          <w14:textFill>
            <w14:solidFill>
              <w14:schemeClr w14:val="tx1"/>
            </w14:solidFill>
          </w14:textFill>
        </w:rPr>
        <w:t>格式1-</w:t>
      </w:r>
      <w:r>
        <w:rPr>
          <w:rFonts w:ascii="华文中宋" w:hAnsi="华文中宋" w:eastAsia="华文中宋"/>
          <w:b/>
          <w:color w:val="000000" w:themeColor="text1"/>
          <w:sz w:val="32"/>
          <w:szCs w:val="32"/>
          <w14:textFill>
            <w14:solidFill>
              <w14:schemeClr w14:val="tx1"/>
            </w14:solidFill>
          </w14:textFill>
        </w:rPr>
        <w:t>5</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关于多证合一的声明函(如涉及)</w:t>
      </w:r>
    </w:p>
    <w:p>
      <w:pPr>
        <w:spacing w:before="156" w:beforeLines="50" w:after="156" w:afterLines="50" w:line="360" w:lineRule="auto"/>
        <w:rPr>
          <w:rFonts w:ascii="宋体" w:hAnsi="宋体" w:cs="宋体"/>
          <w:bCs/>
          <w:color w:val="000000" w:themeColor="text1"/>
          <w:sz w:val="24"/>
          <w14:textFill>
            <w14:solidFill>
              <w14:schemeClr w14:val="tx1"/>
            </w14:solidFill>
          </w14:textFill>
        </w:rPr>
      </w:pPr>
    </w:p>
    <w:p>
      <w:pPr>
        <w:spacing w:before="156" w:beforeLines="50" w:after="156" w:afterLines="50"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四川国际招标有限责任公司：</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我单位作为本次采购项目的投标人，现郑重承诺如下：</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根据本项目招标文件</w:t>
      </w:r>
      <w:r>
        <w:rPr>
          <w:rFonts w:ascii="宋体" w:hAnsi="宋体" w:cs="宋体"/>
          <w:bCs/>
          <w:color w:val="000000" w:themeColor="text1"/>
          <w:sz w:val="24"/>
          <w14:textFill>
            <w14:solidFill>
              <w14:schemeClr w14:val="tx1"/>
            </w14:solidFill>
          </w14:textFill>
        </w:rPr>
        <w:t>第四章资格证明要求中第</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项，</w:t>
      </w:r>
      <w:r>
        <w:rPr>
          <w:rFonts w:ascii="宋体" w:hAnsi="宋体" w:cs="宋体"/>
          <w:bCs/>
          <w:color w:val="000000" w:themeColor="text1"/>
          <w:sz w:val="24"/>
          <w14:textFill>
            <w14:solidFill>
              <w14:schemeClr w14:val="tx1"/>
            </w14:solidFill>
          </w14:textFill>
        </w:rPr>
        <w:t>我</w:t>
      </w:r>
      <w:r>
        <w:rPr>
          <w:rFonts w:hint="eastAsia" w:ascii="宋体" w:hAnsi="宋体" w:cs="宋体"/>
          <w:bCs/>
          <w:color w:val="000000" w:themeColor="text1"/>
          <w:sz w:val="24"/>
          <w14:textFill>
            <w14:solidFill>
              <w14:schemeClr w14:val="tx1"/>
            </w14:solidFill>
          </w14:textFill>
        </w:rPr>
        <w:t>单位</w:t>
      </w:r>
      <w:r>
        <w:rPr>
          <w:rFonts w:ascii="宋体" w:hAnsi="宋体" w:cs="宋体"/>
          <w:bCs/>
          <w:color w:val="000000" w:themeColor="text1"/>
          <w:sz w:val="24"/>
          <w14:textFill>
            <w14:solidFill>
              <w14:schemeClr w14:val="tx1"/>
            </w14:solidFill>
          </w14:textFill>
        </w:rPr>
        <w:t>应具备</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（备案</w:t>
      </w:r>
      <w:r>
        <w:rPr>
          <w:rFonts w:ascii="宋体" w:hAnsi="宋体" w:cs="宋体"/>
          <w:bCs/>
          <w:color w:val="000000" w:themeColor="text1"/>
          <w:sz w:val="24"/>
          <w14:textFill>
            <w14:solidFill>
              <w14:schemeClr w14:val="tx1"/>
            </w14:solidFill>
          </w14:textFill>
        </w:rPr>
        <w:t>、登记、其他证照</w:t>
      </w:r>
      <w:r>
        <w:rPr>
          <w:rFonts w:hint="eastAsia" w:ascii="宋体" w:hAnsi="宋体" w:cs="宋体"/>
          <w:bCs/>
          <w:color w:val="000000" w:themeColor="text1"/>
          <w:sz w:val="24"/>
          <w14:textFill>
            <w14:solidFill>
              <w14:schemeClr w14:val="tx1"/>
            </w14:solidFill>
          </w14:textFill>
        </w:rPr>
        <w:t>）。但因</w:t>
      </w:r>
      <w:r>
        <w:rPr>
          <w:rFonts w:ascii="宋体" w:hAnsi="宋体" w:cs="宋体"/>
          <w:bCs/>
          <w:color w:val="000000" w:themeColor="text1"/>
          <w:sz w:val="24"/>
          <w14:textFill>
            <w14:solidFill>
              <w14:schemeClr w14:val="tx1"/>
            </w14:solidFill>
          </w14:textFill>
        </w:rPr>
        <w:t>我单位所在地</w:t>
      </w:r>
      <w:r>
        <w:rPr>
          <w:rFonts w:hint="eastAsia" w:ascii="宋体" w:hAnsi="宋体" w:cs="宋体"/>
          <w:bCs/>
          <w:color w:val="000000" w:themeColor="text1"/>
          <w:sz w:val="24"/>
          <w14:textFill>
            <w14:solidFill>
              <w14:schemeClr w14:val="tx1"/>
            </w14:solidFill>
          </w14:textFill>
        </w:rPr>
        <w:t>已对</w:t>
      </w:r>
      <w:r>
        <w:rPr>
          <w:rFonts w:ascii="宋体" w:hAnsi="宋体" w:cs="宋体"/>
          <w:bCs/>
          <w:color w:val="000000" w:themeColor="text1"/>
          <w:sz w:val="24"/>
          <w14:textFill>
            <w14:solidFill>
              <w14:schemeClr w14:val="tx1"/>
            </w14:solidFill>
          </w14:textFill>
        </w:rPr>
        <w:t>上述</w:t>
      </w:r>
      <w:r>
        <w:rPr>
          <w:rFonts w:hint="eastAsia" w:ascii="宋体" w:hAnsi="宋体" w:cs="宋体"/>
          <w:bCs/>
          <w:color w:val="000000" w:themeColor="text1"/>
          <w:sz w:val="24"/>
          <w14:textFill>
            <w14:solidFill>
              <w14:schemeClr w14:val="tx1"/>
            </w14:solidFill>
          </w14:textFill>
        </w:rPr>
        <w:t>备案</w:t>
      </w:r>
      <w:r>
        <w:rPr>
          <w:rFonts w:ascii="宋体" w:hAnsi="宋体" w:cs="宋体"/>
          <w:bCs/>
          <w:color w:val="000000" w:themeColor="text1"/>
          <w:sz w:val="24"/>
          <w14:textFill>
            <w14:solidFill>
              <w14:schemeClr w14:val="tx1"/>
            </w14:solidFill>
          </w14:textFill>
        </w:rPr>
        <w:t>、登记、其他证照</w:t>
      </w:r>
      <w:r>
        <w:rPr>
          <w:rFonts w:hint="eastAsia" w:ascii="宋体" w:hAnsi="宋体" w:cs="宋体"/>
          <w:bCs/>
          <w:color w:val="000000" w:themeColor="text1"/>
          <w:sz w:val="24"/>
          <w14:textFill>
            <w14:solidFill>
              <w14:schemeClr w14:val="tx1"/>
            </w14:solidFill>
          </w14:textFill>
        </w:rPr>
        <w:t>实行</w:t>
      </w:r>
      <w:r>
        <w:rPr>
          <w:rFonts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多证合一</w:t>
      </w:r>
      <w:r>
        <w:rPr>
          <w:rFonts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w:t>
      </w:r>
      <w:r>
        <w:rPr>
          <w:rFonts w:ascii="宋体" w:hAnsi="宋体" w:cs="宋体"/>
          <w:bCs/>
          <w:color w:val="000000" w:themeColor="text1"/>
          <w:sz w:val="24"/>
          <w14:textFill>
            <w14:solidFill>
              <w14:schemeClr w14:val="tx1"/>
            </w14:solidFill>
          </w14:textFill>
        </w:rPr>
        <w:t>故在此次采购活动</w:t>
      </w:r>
      <w:r>
        <w:rPr>
          <w:rFonts w:hint="eastAsia" w:ascii="宋体" w:hAnsi="宋体" w:cs="宋体"/>
          <w:bCs/>
          <w:color w:val="000000" w:themeColor="text1"/>
          <w:sz w:val="24"/>
          <w14:textFill>
            <w14:solidFill>
              <w14:schemeClr w14:val="tx1"/>
            </w14:solidFill>
          </w14:textFill>
        </w:rPr>
        <w:t>中</w:t>
      </w:r>
      <w:r>
        <w:rPr>
          <w:rFonts w:ascii="宋体" w:hAnsi="宋体" w:cs="宋体"/>
          <w:bCs/>
          <w:color w:val="000000" w:themeColor="text1"/>
          <w:sz w:val="24"/>
          <w14:textFill>
            <w14:solidFill>
              <w14:schemeClr w14:val="tx1"/>
            </w14:solidFill>
          </w14:textFill>
        </w:rPr>
        <w:t>提供</w:t>
      </w:r>
      <w:r>
        <w:rPr>
          <w:rFonts w:hint="eastAsia" w:ascii="宋体" w:hAnsi="宋体" w:cs="宋体"/>
          <w:bCs/>
          <w:color w:val="000000" w:themeColor="text1"/>
          <w:sz w:val="24"/>
          <w14:textFill>
            <w14:solidFill>
              <w14:schemeClr w14:val="tx1"/>
            </w14:solidFill>
          </w14:textFill>
        </w:rPr>
        <w:t>满足</w:t>
      </w:r>
      <w:r>
        <w:rPr>
          <w:rFonts w:ascii="宋体" w:hAnsi="宋体" w:cs="宋体"/>
          <w:bCs/>
          <w:color w:val="000000" w:themeColor="text1"/>
          <w:sz w:val="24"/>
          <w14:textFill>
            <w14:solidFill>
              <w14:schemeClr w14:val="tx1"/>
            </w14:solidFill>
          </w14:textFill>
        </w:rPr>
        <w:t>资格要求</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（营业执照</w:t>
      </w:r>
      <w:r>
        <w:rPr>
          <w:rFonts w:ascii="宋体" w:hAnsi="宋体" w:cs="宋体"/>
          <w:bCs/>
          <w:color w:val="000000" w:themeColor="text1"/>
          <w:sz w:val="24"/>
          <w14:textFill>
            <w14:solidFill>
              <w14:schemeClr w14:val="tx1"/>
            </w14:solidFill>
          </w14:textFill>
        </w:rPr>
        <w:t>中对</w:t>
      </w:r>
      <w:r>
        <w:rPr>
          <w:rFonts w:hint="eastAsia" w:ascii="宋体" w:hAnsi="宋体" w:cs="宋体"/>
          <w:bCs/>
          <w:color w:val="000000" w:themeColor="text1"/>
          <w:sz w:val="24"/>
          <w14:textFill>
            <w14:solidFill>
              <w14:schemeClr w14:val="tx1"/>
            </w14:solidFill>
          </w14:textFill>
        </w:rPr>
        <w:t>该备案</w:t>
      </w:r>
      <w:r>
        <w:rPr>
          <w:rFonts w:ascii="宋体" w:hAnsi="宋体" w:cs="宋体"/>
          <w:bCs/>
          <w:color w:val="000000" w:themeColor="text1"/>
          <w:sz w:val="24"/>
          <w14:textFill>
            <w14:solidFill>
              <w14:schemeClr w14:val="tx1"/>
            </w14:solidFill>
          </w14:textFill>
        </w:rPr>
        <w:t>、登记、其他证照</w:t>
      </w:r>
      <w:r>
        <w:rPr>
          <w:rFonts w:hint="eastAsia" w:ascii="宋体" w:hAnsi="宋体" w:cs="宋体"/>
          <w:bCs/>
          <w:color w:val="000000" w:themeColor="text1"/>
          <w:sz w:val="24"/>
          <w14:textFill>
            <w14:solidFill>
              <w14:schemeClr w14:val="tx1"/>
            </w14:solidFill>
          </w14:textFill>
        </w:rPr>
        <w:t>的</w:t>
      </w:r>
      <w:r>
        <w:rPr>
          <w:rFonts w:ascii="宋体" w:hAnsi="宋体" w:cs="宋体"/>
          <w:bCs/>
          <w:color w:val="000000" w:themeColor="text1"/>
          <w:sz w:val="24"/>
          <w14:textFill>
            <w14:solidFill>
              <w14:schemeClr w14:val="tx1"/>
            </w14:solidFill>
          </w14:textFill>
        </w:rPr>
        <w:t>描述</w:t>
      </w:r>
      <w:r>
        <w:rPr>
          <w:rFonts w:hint="eastAsia" w:ascii="宋体" w:hAnsi="宋体" w:cs="宋体"/>
          <w:bCs/>
          <w:color w:val="000000" w:themeColor="text1"/>
          <w:sz w:val="24"/>
          <w14:textFill>
            <w14:solidFill>
              <w14:schemeClr w14:val="tx1"/>
            </w14:solidFill>
          </w14:textFill>
        </w:rPr>
        <w:t>）的</w:t>
      </w:r>
      <w:r>
        <w:rPr>
          <w:rFonts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多证合一</w:t>
      </w:r>
      <w:r>
        <w:rPr>
          <w:rFonts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营业执照</w:t>
      </w:r>
      <w:r>
        <w:rPr>
          <w:rFonts w:ascii="宋体" w:hAnsi="宋体" w:cs="宋体"/>
          <w:bCs/>
          <w:color w:val="000000" w:themeColor="text1"/>
          <w:sz w:val="24"/>
          <w14:textFill>
            <w14:solidFill>
              <w14:schemeClr w14:val="tx1"/>
            </w14:solidFill>
          </w14:textFill>
        </w:rPr>
        <w:t>。</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before="156" w:beforeLines="50" w:after="156" w:afterLines="50" w:line="36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p>
    <w:p>
      <w:pPr>
        <w:spacing w:line="360" w:lineRule="auto"/>
        <w:rPr>
          <w:rFonts w:ascii="宋体" w:hAnsi="宋体" w:cs="宋体"/>
          <w:bCs/>
          <w:color w:val="000000" w:themeColor="text1"/>
          <w:sz w:val="24"/>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注：1.</w:t>
      </w:r>
      <w:r>
        <w:rPr>
          <w:rFonts w:ascii="宋体" w:hAnsi="宋体" w:cs="宋体"/>
          <w:bCs/>
          <w:color w:val="000000" w:themeColor="text1"/>
          <w:sz w:val="24"/>
          <w14:textFill>
            <w14:solidFill>
              <w14:schemeClr w14:val="tx1"/>
            </w14:solidFill>
          </w14:textFill>
        </w:rPr>
        <w:t>根据国务院办公厅关于加快推进“多证合一”改革的指导意见（国办发【2017】41号）等政策要求，若资格要求涉及的登记、备案等有关事项和各类证照已实行多证合一导致供应商无法提供该类证明材料的，供应商须提供</w:t>
      </w:r>
      <w:r>
        <w:rPr>
          <w:rFonts w:hint="eastAsia" w:ascii="宋体" w:hAnsi="宋体" w:cs="宋体"/>
          <w:bCs/>
          <w:color w:val="000000" w:themeColor="text1"/>
          <w:sz w:val="24"/>
          <w14:textFill>
            <w14:solidFill>
              <w14:schemeClr w14:val="tx1"/>
            </w14:solidFill>
          </w14:textFill>
        </w:rPr>
        <w:t>该</w:t>
      </w:r>
      <w:r>
        <w:rPr>
          <w:rFonts w:ascii="宋体" w:hAnsi="宋体" w:cs="宋体"/>
          <w:bCs/>
          <w:color w:val="000000" w:themeColor="text1"/>
          <w:sz w:val="24"/>
          <w14:textFill>
            <w14:solidFill>
              <w14:schemeClr w14:val="tx1"/>
            </w14:solidFill>
          </w14:textFill>
        </w:rPr>
        <w:t>承诺。</w:t>
      </w:r>
    </w:p>
    <w:p>
      <w:pPr>
        <w:spacing w:line="360" w:lineRule="auto"/>
        <w:ind w:firstLine="360" w:firstLineChars="15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2.若已提供</w:t>
      </w:r>
      <w:r>
        <w:rPr>
          <w:rFonts w:ascii="宋体" w:hAnsi="宋体" w:cs="宋体"/>
          <w:bCs/>
          <w:color w:val="000000" w:themeColor="text1"/>
          <w:sz w:val="24"/>
          <w14:textFill>
            <w14:solidFill>
              <w14:schemeClr w14:val="tx1"/>
            </w14:solidFill>
          </w14:textFill>
        </w:rPr>
        <w:t>资格要求涉及的登记、备案等有关事项和各类证照</w:t>
      </w:r>
      <w:r>
        <w:rPr>
          <w:rFonts w:hint="eastAsia" w:ascii="宋体" w:hAnsi="宋体" w:cs="宋体"/>
          <w:bCs/>
          <w:color w:val="000000" w:themeColor="text1"/>
          <w:sz w:val="24"/>
          <w14:textFill>
            <w14:solidFill>
              <w14:schemeClr w14:val="tx1"/>
            </w14:solidFill>
          </w14:textFill>
        </w:rPr>
        <w:t>的证明材料，无需提供该承诺。</w:t>
      </w:r>
    </w:p>
    <w:p>
      <w:pPr>
        <w:spacing w:line="360" w:lineRule="auto"/>
        <w:ind w:firstLine="360" w:firstLineChars="15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3.若本项目资格要求不涉及，无需提供该承诺。</w:t>
      </w:r>
    </w:p>
    <w:p>
      <w:pPr>
        <w:spacing w:line="400" w:lineRule="exact"/>
        <w:ind w:firstLine="480" w:firstLineChars="200"/>
        <w:rPr>
          <w:rFonts w:hAnsi="宋体"/>
          <w:color w:val="000000" w:themeColor="text1"/>
          <w:sz w:val="24"/>
          <w14:textFill>
            <w14:solidFill>
              <w14:schemeClr w14:val="tx1"/>
            </w14:solidFill>
          </w14:textFill>
        </w:rPr>
      </w:pPr>
    </w:p>
    <w:p>
      <w:pPr>
        <w:spacing w:line="400" w:lineRule="exact"/>
        <w:ind w:firstLine="480" w:firstLineChars="200"/>
        <w:rPr>
          <w:rFonts w:hAnsi="宋体"/>
          <w:color w:val="000000" w:themeColor="text1"/>
          <w:sz w:val="24"/>
          <w14:textFill>
            <w14:solidFill>
              <w14:schemeClr w14:val="tx1"/>
            </w14:solidFill>
          </w14:textFill>
        </w:rPr>
      </w:pPr>
    </w:p>
    <w:p>
      <w:pPr>
        <w:spacing w:line="400" w:lineRule="exact"/>
        <w:ind w:firstLine="480" w:firstLineChars="200"/>
        <w:rPr>
          <w:rFonts w:hAnsi="宋体"/>
          <w:color w:val="000000" w:themeColor="text1"/>
          <w:sz w:val="24"/>
          <w14:textFill>
            <w14:solidFill>
              <w14:schemeClr w14:val="tx1"/>
            </w14:solidFill>
          </w14:textFill>
        </w:rPr>
      </w:pPr>
    </w:p>
    <w:p>
      <w:pPr>
        <w:spacing w:line="400" w:lineRule="exact"/>
        <w:ind w:firstLine="643" w:firstLineChars="200"/>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32"/>
          <w:szCs w:val="32"/>
          <w14:textFill>
            <w14:solidFill>
              <w14:schemeClr w14:val="tx1"/>
            </w14:solidFill>
          </w14:textFill>
        </w:rPr>
        <w:t>格式1-</w:t>
      </w:r>
      <w:r>
        <w:rPr>
          <w:rFonts w:ascii="华文中宋" w:hAnsi="华文中宋" w:eastAsia="华文中宋"/>
          <w:b/>
          <w:color w:val="000000" w:themeColor="text1"/>
          <w:sz w:val="32"/>
          <w:szCs w:val="32"/>
          <w14:textFill>
            <w14:solidFill>
              <w14:schemeClr w14:val="tx1"/>
            </w14:solidFill>
          </w14:textFill>
        </w:rPr>
        <w:t>6</w:t>
      </w:r>
    </w:p>
    <w:p>
      <w:pPr>
        <w:pStyle w:val="3"/>
        <w:jc w:val="center"/>
        <w:rPr>
          <w:rFonts w:cs="黑体"/>
          <w:color w:val="000000" w:themeColor="text1"/>
          <w14:textFill>
            <w14:solidFill>
              <w14:schemeClr w14:val="tx1"/>
            </w14:solidFill>
          </w14:textFill>
        </w:rPr>
      </w:pPr>
      <w:r>
        <w:rPr>
          <w:rFonts w:hint="eastAsia" w:cs="黑体"/>
          <w:color w:val="000000" w:themeColor="text1"/>
          <w14:textFill>
            <w14:solidFill>
              <w14:schemeClr w14:val="tx1"/>
            </w14:solidFill>
          </w14:textFill>
        </w:rPr>
        <w:t>应当提供的投标人和投标产品资格、资质性及其他类似效力要求的相关证明材料</w:t>
      </w: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注：投标人应严格按招标文件第四、五章相关要求提供相关证明材料，有格式要求的从其要求，无格式要求的格式自拟。</w:t>
      </w:r>
    </w:p>
    <w:p>
      <w:pPr>
        <w:widowControl/>
        <w:spacing w:line="360" w:lineRule="atLeast"/>
        <w:ind w:firstLine="630" w:firstLineChars="196"/>
        <w:jc w:val="center"/>
        <w:outlineLvl w:val="1"/>
        <w:rPr>
          <w:rFonts w:ascii="华文中宋" w:hAnsi="华文中宋" w:eastAsia="华文中宋"/>
          <w:b/>
          <w:color w:val="000000" w:themeColor="text1"/>
          <w:sz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br w:type="page"/>
      </w:r>
      <w:r>
        <w:rPr>
          <w:rFonts w:ascii="华文中宋" w:hAnsi="华文中宋" w:eastAsia="华文中宋"/>
          <w:b/>
          <w:color w:val="000000" w:themeColor="text1"/>
          <w:sz w:val="32"/>
          <w14:textFill>
            <w14:solidFill>
              <w14:schemeClr w14:val="tx1"/>
            </w14:solidFill>
          </w14:textFill>
        </w:rPr>
        <w:t>第</w:t>
      </w:r>
      <w:r>
        <w:rPr>
          <w:rFonts w:hint="eastAsia" w:ascii="华文中宋" w:hAnsi="华文中宋" w:eastAsia="华文中宋"/>
          <w:b/>
          <w:color w:val="000000" w:themeColor="text1"/>
          <w:sz w:val="32"/>
          <w14:textFill>
            <w14:solidFill>
              <w14:schemeClr w14:val="tx1"/>
            </w14:solidFill>
          </w14:textFill>
        </w:rPr>
        <w:t>二</w:t>
      </w:r>
      <w:r>
        <w:rPr>
          <w:rFonts w:ascii="华文中宋" w:hAnsi="华文中宋" w:eastAsia="华文中宋"/>
          <w:b/>
          <w:color w:val="000000" w:themeColor="text1"/>
          <w:sz w:val="32"/>
          <w14:textFill>
            <w14:solidFill>
              <w14:schemeClr w14:val="tx1"/>
            </w14:solidFill>
          </w14:textFill>
        </w:rPr>
        <w:t xml:space="preserve">部分     </w:t>
      </w:r>
      <w:r>
        <w:rPr>
          <w:rFonts w:hint="eastAsia" w:ascii="华文中宋" w:hAnsi="华文中宋" w:eastAsia="华文中宋"/>
          <w:b/>
          <w:color w:val="000000" w:themeColor="text1"/>
          <w:sz w:val="32"/>
          <w14:textFill>
            <w14:solidFill>
              <w14:schemeClr w14:val="tx1"/>
            </w14:solidFill>
          </w14:textFill>
        </w:rPr>
        <w:t>《其它响应性投标文件》</w:t>
      </w:r>
      <w:r>
        <w:rPr>
          <w:rFonts w:ascii="华文中宋" w:hAnsi="华文中宋" w:eastAsia="华文中宋"/>
          <w:b/>
          <w:color w:val="000000" w:themeColor="text1"/>
          <w:sz w:val="32"/>
          <w14:textFill>
            <w14:solidFill>
              <w14:schemeClr w14:val="tx1"/>
            </w14:solidFill>
          </w14:textFill>
        </w:rPr>
        <w:t>格式</w:t>
      </w: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32"/>
          <w:szCs w:val="32"/>
          <w14:textFill>
            <w14:solidFill>
              <w14:schemeClr w14:val="tx1"/>
            </w14:solidFill>
          </w14:textFill>
        </w:rPr>
        <w:t>格式2-1</w:t>
      </w:r>
    </w:p>
    <w:p>
      <w:pPr>
        <w:pStyle w:val="3"/>
        <w:jc w:val="left"/>
        <w:rPr>
          <w:rFonts w:cs="黑体"/>
          <w:color w:val="000000" w:themeColor="text1"/>
          <w14:textFill>
            <w14:solidFill>
              <w14:schemeClr w14:val="tx1"/>
            </w14:solidFill>
          </w14:textFill>
        </w:rPr>
      </w:pPr>
      <w:r>
        <w:rPr>
          <w:rFonts w:hint="eastAsia" w:cs="黑体"/>
          <w:color w:val="000000" w:themeColor="text1"/>
          <w14:textFill>
            <w14:solidFill>
              <w14:schemeClr w14:val="tx1"/>
            </w14:solidFill>
          </w14:textFill>
        </w:rPr>
        <w:t>封面：</w:t>
      </w:r>
    </w:p>
    <w:p>
      <w:pPr>
        <w:spacing w:line="360" w:lineRule="auto"/>
        <w:jc w:val="right"/>
        <w:rPr>
          <w:rFonts w:ascii="华文中宋" w:hAnsi="华文中宋" w:eastAsia="华文中宋"/>
          <w:b/>
          <w:color w:val="000000" w:themeColor="text1"/>
          <w:sz w:val="36"/>
          <w14:textFill>
            <w14:solidFill>
              <w14:schemeClr w14:val="tx1"/>
            </w14:solidFill>
          </w14:textFill>
        </w:rPr>
      </w:pPr>
      <w:r>
        <w:rPr>
          <w:rFonts w:ascii="华文中宋" w:hAnsi="华文中宋" w:eastAsia="华文中宋"/>
          <w:b/>
          <w:color w:val="000000" w:themeColor="text1"/>
          <w:sz w:val="36"/>
          <w14:textFill>
            <w14:solidFill>
              <w14:schemeClr w14:val="tx1"/>
            </w14:solidFill>
          </w14:textFill>
        </w:rPr>
        <w:t>（正本/副本）</w:t>
      </w:r>
    </w:p>
    <w:p>
      <w:pPr>
        <w:spacing w:line="360" w:lineRule="auto"/>
        <w:rPr>
          <w:rFonts w:ascii="华文中宋" w:hAnsi="华文中宋" w:eastAsia="华文中宋"/>
          <w:b/>
          <w:color w:val="000000" w:themeColor="text1"/>
          <w:sz w:val="32"/>
          <w:szCs w:val="32"/>
          <w14:textFill>
            <w14:solidFill>
              <w14:schemeClr w14:val="tx1"/>
            </w14:solidFill>
          </w14:textFill>
        </w:rPr>
      </w:pPr>
    </w:p>
    <w:p>
      <w:pPr>
        <w:spacing w:line="360" w:lineRule="auto"/>
        <w:jc w:val="center"/>
        <w:rPr>
          <w:rFonts w:ascii="华文中宋" w:hAnsi="华文中宋" w:eastAsia="华文中宋"/>
          <w:b/>
          <w:color w:val="000000" w:themeColor="text1"/>
          <w:sz w:val="72"/>
          <w14:textFill>
            <w14:solidFill>
              <w14:schemeClr w14:val="tx1"/>
            </w14:solidFill>
          </w14:textFill>
        </w:rPr>
      </w:pPr>
      <w:r>
        <w:rPr>
          <w:rFonts w:hint="eastAsia" w:ascii="华文中宋" w:hAnsi="华文中宋" w:eastAsia="华文中宋"/>
          <w:b/>
          <w:color w:val="000000" w:themeColor="text1"/>
          <w:sz w:val="40"/>
          <w:szCs w:val="48"/>
          <w:u w:val="single"/>
          <w14:textFill>
            <w14:solidFill>
              <w14:schemeClr w14:val="tx1"/>
            </w14:solidFill>
          </w14:textFill>
        </w:rPr>
        <w:t xml:space="preserve">                 （项目名称）</w:t>
      </w:r>
    </w:p>
    <w:p>
      <w:pPr>
        <w:spacing w:line="360" w:lineRule="auto"/>
        <w:rPr>
          <w:rFonts w:ascii="华文中宋" w:hAnsi="华文中宋" w:eastAsia="华文中宋"/>
          <w:b/>
          <w:color w:val="000000" w:themeColor="text1"/>
          <w:sz w:val="52"/>
          <w:szCs w:val="52"/>
          <w14:textFill>
            <w14:solidFill>
              <w14:schemeClr w14:val="tx1"/>
            </w14:solidFill>
          </w14:textFill>
        </w:rPr>
      </w:pPr>
    </w:p>
    <w:p>
      <w:pPr>
        <w:spacing w:line="360" w:lineRule="auto"/>
        <w:jc w:val="center"/>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52"/>
          <w:szCs w:val="52"/>
          <w14:textFill>
            <w14:solidFill>
              <w14:schemeClr w14:val="tx1"/>
            </w14:solidFill>
          </w14:textFill>
        </w:rPr>
        <w:t>其它响应性投标文件</w:t>
      </w:r>
    </w:p>
    <w:p>
      <w:pPr>
        <w:spacing w:line="360" w:lineRule="auto"/>
        <w:rPr>
          <w:rFonts w:ascii="华文中宋" w:hAnsi="华文中宋" w:eastAsia="华文中宋"/>
          <w:b/>
          <w:color w:val="000000" w:themeColor="text1"/>
          <w:sz w:val="36"/>
          <w14:textFill>
            <w14:solidFill>
              <w14:schemeClr w14:val="tx1"/>
            </w14:solidFill>
          </w14:textFill>
        </w:rPr>
      </w:pPr>
    </w:p>
    <w:p>
      <w:pPr>
        <w:spacing w:line="360" w:lineRule="auto"/>
        <w:rPr>
          <w:rFonts w:ascii="华文中宋" w:hAnsi="华文中宋" w:eastAsia="华文中宋"/>
          <w:b/>
          <w:color w:val="000000" w:themeColor="text1"/>
          <w:sz w:val="36"/>
          <w14:textFill>
            <w14:solidFill>
              <w14:schemeClr w14:val="tx1"/>
            </w14:solidFill>
          </w14:textFill>
        </w:rPr>
      </w:pPr>
    </w:p>
    <w:p>
      <w:pPr>
        <w:spacing w:line="360" w:lineRule="auto"/>
        <w:jc w:val="left"/>
        <w:rPr>
          <w:rFonts w:ascii="华文中宋" w:hAnsi="华文中宋" w:eastAsia="华文中宋"/>
          <w:b/>
          <w:color w:val="000000" w:themeColor="text1"/>
          <w:sz w:val="32"/>
          <w:u w:val="single"/>
          <w14:textFill>
            <w14:solidFill>
              <w14:schemeClr w14:val="tx1"/>
            </w14:solidFill>
          </w14:textFill>
        </w:rPr>
      </w:pPr>
      <w:r>
        <w:rPr>
          <w:rFonts w:hint="eastAsia" w:ascii="华文中宋" w:hAnsi="华文中宋" w:eastAsia="华文中宋"/>
          <w:b/>
          <w:color w:val="000000" w:themeColor="text1"/>
          <w:sz w:val="32"/>
          <w14:textFill>
            <w14:solidFill>
              <w14:schemeClr w14:val="tx1"/>
            </w14:solidFill>
          </w14:textFill>
        </w:rPr>
        <w:t>投 标 人</w:t>
      </w:r>
      <w:r>
        <w:rPr>
          <w:rFonts w:ascii="华文中宋" w:hAnsi="华文中宋" w:eastAsia="华文中宋"/>
          <w:b/>
          <w:color w:val="000000" w:themeColor="text1"/>
          <w:sz w:val="32"/>
          <w14:textFill>
            <w14:solidFill>
              <w14:schemeClr w14:val="tx1"/>
            </w14:solidFill>
          </w14:textFill>
        </w:rPr>
        <w:t>名称：</w:t>
      </w:r>
    </w:p>
    <w:p>
      <w:pPr>
        <w:spacing w:line="360" w:lineRule="auto"/>
        <w:jc w:val="left"/>
        <w:rPr>
          <w:rFonts w:ascii="华文中宋" w:hAnsi="华文中宋" w:eastAsia="华文中宋"/>
          <w:b/>
          <w:color w:val="000000" w:themeColor="text1"/>
          <w:sz w:val="32"/>
          <w:u w:val="single"/>
          <w14:textFill>
            <w14:solidFill>
              <w14:schemeClr w14:val="tx1"/>
            </w14:solidFill>
          </w14:textFill>
        </w:rPr>
      </w:pPr>
      <w:r>
        <w:rPr>
          <w:rFonts w:hint="eastAsia" w:ascii="华文中宋" w:hAnsi="华文中宋" w:eastAsia="华文中宋"/>
          <w:b/>
          <w:color w:val="000000" w:themeColor="text1"/>
          <w:sz w:val="32"/>
          <w14:textFill>
            <w14:solidFill>
              <w14:schemeClr w14:val="tx1"/>
            </w14:solidFill>
          </w14:textFill>
        </w:rPr>
        <w:t>采购项目</w:t>
      </w:r>
      <w:r>
        <w:rPr>
          <w:rFonts w:ascii="华文中宋" w:hAnsi="华文中宋" w:eastAsia="华文中宋"/>
          <w:b/>
          <w:color w:val="000000" w:themeColor="text1"/>
          <w:sz w:val="32"/>
          <w14:textFill>
            <w14:solidFill>
              <w14:schemeClr w14:val="tx1"/>
            </w14:solidFill>
          </w14:textFill>
        </w:rPr>
        <w:t>编号：</w:t>
      </w:r>
    </w:p>
    <w:p>
      <w:pPr>
        <w:spacing w:line="360" w:lineRule="auto"/>
        <w:jc w:val="left"/>
        <w:rPr>
          <w:rFonts w:ascii="华文中宋" w:hAnsi="华文中宋" w:eastAsia="华文中宋"/>
          <w:b/>
          <w:color w:val="000000" w:themeColor="text1"/>
          <w:sz w:val="32"/>
          <w:u w:val="single"/>
          <w14:textFill>
            <w14:solidFill>
              <w14:schemeClr w14:val="tx1"/>
            </w14:solidFill>
          </w14:textFill>
        </w:rPr>
      </w:pPr>
      <w:r>
        <w:rPr>
          <w:rFonts w:hint="eastAsia" w:ascii="华文中宋" w:hAnsi="华文中宋" w:eastAsia="华文中宋"/>
          <w:b/>
          <w:color w:val="000000" w:themeColor="text1"/>
          <w:sz w:val="32"/>
          <w14:textFill>
            <w14:solidFill>
              <w14:schemeClr w14:val="tx1"/>
            </w14:solidFill>
          </w14:textFill>
        </w:rPr>
        <w:t>包        号（如涉及）</w:t>
      </w:r>
      <w:r>
        <w:rPr>
          <w:rFonts w:ascii="华文中宋" w:hAnsi="华文中宋" w:eastAsia="华文中宋"/>
          <w:b/>
          <w:color w:val="000000" w:themeColor="text1"/>
          <w:sz w:val="32"/>
          <w14:textFill>
            <w14:solidFill>
              <w14:schemeClr w14:val="tx1"/>
            </w14:solidFill>
          </w14:textFill>
        </w:rPr>
        <w:t>：</w:t>
      </w:r>
    </w:p>
    <w:p>
      <w:pPr>
        <w:spacing w:line="360" w:lineRule="auto"/>
        <w:ind w:firstLine="790" w:firstLineChars="246"/>
        <w:jc w:val="center"/>
        <w:rPr>
          <w:rFonts w:ascii="华文中宋" w:hAnsi="华文中宋" w:eastAsia="华文中宋"/>
          <w:b/>
          <w:color w:val="000000" w:themeColor="text1"/>
          <w:sz w:val="32"/>
          <w14:textFill>
            <w14:solidFill>
              <w14:schemeClr w14:val="tx1"/>
            </w14:solidFill>
          </w14:textFill>
        </w:rPr>
      </w:pPr>
    </w:p>
    <w:p>
      <w:pPr>
        <w:jc w:val="center"/>
        <w:rPr>
          <w:rFonts w:ascii="华文中宋" w:hAnsi="华文中宋" w:eastAsia="华文中宋"/>
          <w:b/>
          <w:bCs/>
          <w:color w:val="000000" w:themeColor="text1"/>
          <w:sz w:val="28"/>
          <w:szCs w:val="28"/>
          <w14:textFill>
            <w14:solidFill>
              <w14:schemeClr w14:val="tx1"/>
            </w14:solidFill>
          </w14:textFill>
        </w:rPr>
      </w:pPr>
      <w:r>
        <w:rPr>
          <w:rFonts w:ascii="华文中宋" w:hAnsi="华文中宋" w:eastAsia="华文中宋"/>
          <w:b/>
          <w:bCs/>
          <w:color w:val="000000" w:themeColor="text1"/>
          <w:sz w:val="28"/>
          <w:szCs w:val="28"/>
          <w:u w:val="single"/>
          <w14:textFill>
            <w14:solidFill>
              <w14:schemeClr w14:val="tx1"/>
            </w14:solidFill>
          </w14:textFill>
        </w:rPr>
        <w:t xml:space="preserve">        </w:t>
      </w:r>
      <w:r>
        <w:rPr>
          <w:rFonts w:ascii="华文中宋" w:hAnsi="华文中宋" w:eastAsia="华文中宋"/>
          <w:b/>
          <w:bCs/>
          <w:color w:val="000000" w:themeColor="text1"/>
          <w:sz w:val="28"/>
          <w:szCs w:val="28"/>
          <w14:textFill>
            <w14:solidFill>
              <w14:schemeClr w14:val="tx1"/>
            </w14:solidFill>
          </w14:textFill>
        </w:rPr>
        <w:t>年</w:t>
      </w:r>
      <w:r>
        <w:rPr>
          <w:rFonts w:ascii="华文中宋" w:hAnsi="华文中宋" w:eastAsia="华文中宋"/>
          <w:b/>
          <w:bCs/>
          <w:color w:val="000000" w:themeColor="text1"/>
          <w:sz w:val="28"/>
          <w:szCs w:val="28"/>
          <w:u w:val="single"/>
          <w14:textFill>
            <w14:solidFill>
              <w14:schemeClr w14:val="tx1"/>
            </w14:solidFill>
          </w14:textFill>
        </w:rPr>
        <w:t xml:space="preserve">        </w:t>
      </w:r>
      <w:r>
        <w:rPr>
          <w:rFonts w:ascii="华文中宋" w:hAnsi="华文中宋" w:eastAsia="华文中宋"/>
          <w:b/>
          <w:bCs/>
          <w:color w:val="000000" w:themeColor="text1"/>
          <w:sz w:val="28"/>
          <w:szCs w:val="28"/>
          <w14:textFill>
            <w14:solidFill>
              <w14:schemeClr w14:val="tx1"/>
            </w14:solidFill>
          </w14:textFill>
        </w:rPr>
        <w:t>月</w:t>
      </w:r>
      <w:r>
        <w:rPr>
          <w:rFonts w:ascii="华文中宋" w:hAnsi="华文中宋" w:eastAsia="华文中宋"/>
          <w:b/>
          <w:bCs/>
          <w:color w:val="000000" w:themeColor="text1"/>
          <w:sz w:val="28"/>
          <w:szCs w:val="28"/>
          <w:u w:val="single"/>
          <w14:textFill>
            <w14:solidFill>
              <w14:schemeClr w14:val="tx1"/>
            </w14:solidFill>
          </w14:textFill>
        </w:rPr>
        <w:t xml:space="preserve">        </w:t>
      </w:r>
      <w:r>
        <w:rPr>
          <w:rFonts w:ascii="华文中宋" w:hAnsi="华文中宋" w:eastAsia="华文中宋"/>
          <w:b/>
          <w:bCs/>
          <w:color w:val="000000" w:themeColor="text1"/>
          <w:sz w:val="28"/>
          <w:szCs w:val="28"/>
          <w14:textFill>
            <w14:solidFill>
              <w14:schemeClr w14:val="tx1"/>
            </w14:solidFill>
          </w14:textFill>
        </w:rPr>
        <w:t>日</w:t>
      </w: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ascii="华文中宋" w:hAnsi="华文中宋" w:eastAsia="华文中宋"/>
          <w:b/>
          <w:color w:val="000000" w:themeColor="text1"/>
          <w:sz w:val="32"/>
          <w14:textFill>
            <w14:solidFill>
              <w14:schemeClr w14:val="tx1"/>
            </w14:solidFill>
          </w14:textFill>
        </w:rPr>
        <w:br w:type="page"/>
      </w:r>
      <w:bookmarkStart w:id="151" w:name="_Toc308164824"/>
      <w:r>
        <w:rPr>
          <w:rFonts w:hint="eastAsia" w:ascii="华文中宋" w:hAnsi="华文中宋" w:eastAsia="华文中宋"/>
          <w:b/>
          <w:color w:val="000000" w:themeColor="text1"/>
          <w:sz w:val="32"/>
          <w:szCs w:val="32"/>
          <w14:textFill>
            <w14:solidFill>
              <w14:schemeClr w14:val="tx1"/>
            </w14:solidFill>
          </w14:textFill>
        </w:rPr>
        <w:t>格式2-2</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投 标 函</w:t>
      </w:r>
    </w:p>
    <w:p>
      <w:pPr>
        <w:spacing w:before="156" w:beforeLines="50" w:after="156" w:afterLines="50"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四川国际招标有限责任公司：</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我方全面研究了“</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”项目（招标编号：</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）第</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包（如分包）招标文件，决定参加贵单位组织的本项目投标。我方授权</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（姓名、职务）</w:t>
      </w:r>
      <w:r>
        <w:rPr>
          <w:rFonts w:hint="eastAsia" w:ascii="宋体" w:hAnsi="宋体" w:cs="宋体"/>
          <w:bCs/>
          <w:color w:val="000000" w:themeColor="text1"/>
          <w:sz w:val="24"/>
          <w14:textFill>
            <w14:solidFill>
              <w14:schemeClr w14:val="tx1"/>
            </w14:solidFill>
          </w14:textFill>
        </w:rPr>
        <w:t>代表我方</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（投标单位的名称）</w:t>
      </w:r>
      <w:r>
        <w:rPr>
          <w:rFonts w:hint="eastAsia" w:ascii="宋体" w:hAnsi="宋体" w:cs="宋体"/>
          <w:bCs/>
          <w:color w:val="000000" w:themeColor="text1"/>
          <w:sz w:val="24"/>
          <w14:textFill>
            <w14:solidFill>
              <w14:schemeClr w14:val="tx1"/>
            </w14:solidFill>
          </w14:textFill>
        </w:rPr>
        <w:t>全权处理本项目投标的有关事宜。</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一、我方自愿按照招标文件规定的各项要求向采购人提供所需货物/服务，并按照我单位针对本项目提供的“开标一览表”和“分项报价明细表”中所报的价格执行。</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二、一旦我方中标，我方将严格履行政府采购合同规定的责任和义务。</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三、我方同意本招标文件依据《四川省政府采购当事人诚信管理办法》（川财采【2015】33号文件）对我方可能存在的失信行为进行的惩戒。</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四、我方为本项目提交投标文件正本壹份，副本</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份，电子文档</w:t>
      </w:r>
      <w:r>
        <w:rPr>
          <w:rFonts w:hint="eastAsia" w:ascii="宋体" w:hAnsi="宋体" w:cs="宋体"/>
          <w:bCs/>
          <w:color w:val="000000" w:themeColor="text1"/>
          <w:sz w:val="24"/>
          <w:u w:val="single"/>
          <w14:textFill>
            <w14:solidFill>
              <w14:schemeClr w14:val="tx1"/>
            </w14:solidFill>
          </w14:textFill>
        </w:rPr>
        <w:t xml:space="preserve"> </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份。</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五、我方同意本次招标针投标有效期的相关要求，且承诺投标有效期为投标截止时间届满后</w:t>
      </w:r>
      <w:r>
        <w:rPr>
          <w:rFonts w:hint="eastAsia" w:ascii="宋体" w:hAnsi="宋体" w:cs="宋体"/>
          <w:bCs/>
          <w:color w:val="000000" w:themeColor="text1"/>
          <w:sz w:val="24"/>
          <w:u w:val="single"/>
          <w14:textFill>
            <w14:solidFill>
              <w14:schemeClr w14:val="tx1"/>
            </w14:solidFill>
          </w14:textFill>
        </w:rPr>
        <w:t>90</w:t>
      </w:r>
      <w:r>
        <w:rPr>
          <w:rFonts w:hint="eastAsia" w:ascii="宋体" w:hAnsi="宋体" w:cs="宋体"/>
          <w:bCs/>
          <w:color w:val="000000" w:themeColor="text1"/>
          <w:sz w:val="24"/>
          <w14:textFill>
            <w14:solidFill>
              <w14:schemeClr w14:val="tx1"/>
            </w14:solidFill>
          </w14:textFill>
        </w:rPr>
        <w:t>天。</w:t>
      </w:r>
    </w:p>
    <w:p>
      <w:pPr>
        <w:spacing w:before="156" w:beforeLines="50" w:after="156" w:afterLines="50"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六、我方愿意提供贵单位可能另外要求的，与投标有关的文件资料，并保证我方已提供和将要提供的文件资料是真实、准确的。</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通讯地址：</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邮政编码：</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联系电话：</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传    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32"/>
          <w:szCs w:val="32"/>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格式2-3</w:t>
      </w:r>
    </w:p>
    <w:p>
      <w:pPr>
        <w:widowControl/>
        <w:spacing w:after="0" w:line="240" w:lineRule="auto"/>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承诺函</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四川国际招标有限责任公司：</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我单位作为本次采购项目的投标人，根据招标文件要求，现郑重承诺如下：</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一、我单位已认真阅读并接受本项目招标文件第二章的全部实质性要求，如对招标文件有异议，已依法进行维权救济，不存在对招标文件有异议的同时又参加投标以求侥幸中标或者为实现其他非法目的的行为。</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二、参加本次招标采购活动，我单位完全同意招标文件第二章中关于“履约保证金”、“招标代理服务费”、“投标费用”、 “合同分包”、“合同转包”的实质性要求，并承诺严格按照招标文件要求履行。</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三、参加本次招标采购活动，不存在与单位负责人为同一人或者存在直接控股、管理关系的其他供应商参与同一合同项下的政府采购活动的行为。</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四、为采购项目提供整体设计、规范编制或者项目管理、监理、检测等服务的供应商，不得再参加该采购项目的其他采购活动，我单位承诺不属于此类禁止参加本项目的供应商。</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五、针对本项目，我单位不存在和其他供应商在同一合同项下的采购项目中，同时委托同一个自然人、同一家庭的人员、同一单位的人员作为代理人的行为。</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六、如果有《四川省政府采购当事人诚信管理办法》（川财采[2015]33号）规定的记入诚信档案的失信行为，我单位已在投标文件中全面如实反映。</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七、在本次投标之前一周年内，投标人本次投标中对同一品牌同一型号相同配置的产品报价与其在中国境内其他地方的最低报价比例不得高于20%，我单位承诺符合该要求。</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八、我单位保证在本项目使用的任何产品和服务（包括部分使用）时，不会产生因第三方提出侵犯其专利权、商标权或其它知识产权而引起的法律和经济纠纷，如因专利权、商标权或其它知识产权而引起法律和经济纠纷，由我单位承担所有相关责任。采购人享有本项目实施过程中产生的知识成果及知识产权。如我单位在项目实施过程中采用自有知识成果，我单位承诺提供开发接口和开发手册等技术文档，并提供无限期技术支持，采购人享有永久使用权（含采购人委托第三方在该项目后续开发的使用权）。如我单位在项目实施过程中采用非自有的知识产权，则在投标报价中已包括合法获取该知识产权的相关费用。</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九、国家或行业主管部门对采购产品的技术标准、质量标准和资格资质条件等有强制性规定的，我单位承诺符合其要求。</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十、投标文件中提供的能够给予我单位带来优惠、好处的任何材料资料和技术、服务、商务、响应产品等响应承诺情况都是真实的、有效的、合法的。</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十一、如本项目评标过程中需要提供样品，则我单位提供的样品即为中标后将要提供的中标产品，我单位对提供样品的性能和质量负责，因样品存在缺陷或者不符合招标文件要求导致未能中标的，我单位愿意承担相应不利后果。</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我单位对上述承诺的内容事项真实性负责。如经查实上述承诺的内容事项存在虚假，我单位愿意接受以提供虚假材料谋取中标追究法律责任。</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w:t>
      </w:r>
      <w:r>
        <w:rPr>
          <w:rFonts w:hint="eastAsia" w:ascii="宋体" w:hAnsi="宋体" w:cs="宋体"/>
          <w:bCs/>
          <w:color w:val="000000" w:themeColor="text1"/>
          <w:sz w:val="24"/>
          <w:u w:val="single"/>
          <w14:textFill>
            <w14:solidFill>
              <w14:schemeClr w14:val="tx1"/>
            </w14:solidFill>
          </w14:textFill>
        </w:rPr>
        <w:t xml:space="preserve">                                   （单位公章）</w:t>
      </w:r>
      <w:r>
        <w:rPr>
          <w:rFonts w:hint="eastAsia" w:ascii="宋体" w:hAnsi="宋体" w:cs="宋体"/>
          <w:bCs/>
          <w:color w:val="000000" w:themeColor="text1"/>
          <w:sz w:val="24"/>
          <w14:textFill>
            <w14:solidFill>
              <w14:schemeClr w14:val="tx1"/>
            </w14:solidFill>
          </w14:textFill>
        </w:rPr>
        <w:t>。</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after="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p>
    <w:p>
      <w:pPr>
        <w:spacing w:before="156" w:beforeLines="50" w:after="156" w:afterLines="50" w:line="240" w:lineRule="auto"/>
        <w:rPr>
          <w:rFonts w:ascii="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格式2-</w:t>
      </w:r>
      <w:r>
        <w:rPr>
          <w:rFonts w:ascii="华文中宋" w:hAnsi="华文中宋" w:eastAsia="华文中宋"/>
          <w:b/>
          <w:color w:val="000000" w:themeColor="text1"/>
          <w:sz w:val="32"/>
          <w:szCs w:val="32"/>
          <w14:textFill>
            <w14:solidFill>
              <w14:schemeClr w14:val="tx1"/>
            </w14:solidFill>
          </w14:textFill>
        </w:rPr>
        <w:t>4</w:t>
      </w:r>
    </w:p>
    <w:bookmarkEnd w:id="151"/>
    <w:p>
      <w:pPr>
        <w:widowControl/>
        <w:spacing w:line="360" w:lineRule="atLeast"/>
        <w:jc w:val="center"/>
        <w:outlineLvl w:val="1"/>
        <w:rPr>
          <w:rFonts w:ascii="黑体" w:eastAsia="黑体"/>
          <w:b/>
          <w:color w:val="000000" w:themeColor="text1"/>
          <w:sz w:val="32"/>
          <w:szCs w:val="32"/>
          <w14:textFill>
            <w14:solidFill>
              <w14:schemeClr w14:val="tx1"/>
            </w14:solidFill>
          </w14:textFill>
        </w:rPr>
      </w:pPr>
      <w:bookmarkStart w:id="152" w:name="_Toc217446085"/>
      <w:r>
        <w:rPr>
          <w:rFonts w:hint="eastAsia" w:ascii="黑体" w:eastAsia="黑体"/>
          <w:b/>
          <w:color w:val="000000" w:themeColor="text1"/>
          <w:sz w:val="32"/>
          <w:szCs w:val="32"/>
          <w14:textFill>
            <w14:solidFill>
              <w14:schemeClr w14:val="tx1"/>
            </w14:solidFill>
          </w14:textFill>
        </w:rPr>
        <w:t>开标一览表</w:t>
      </w:r>
      <w:bookmarkEnd w:id="152"/>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招标编号及包号（如分包）：</w:t>
      </w:r>
    </w:p>
    <w:tbl>
      <w:tblPr>
        <w:tblStyle w:val="39"/>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序号</w:t>
            </w:r>
          </w:p>
        </w:tc>
        <w:tc>
          <w:tcPr>
            <w:tcW w:w="766"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货物名称</w:t>
            </w:r>
          </w:p>
        </w:tc>
        <w:tc>
          <w:tcPr>
            <w:tcW w:w="144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制造商家及</w:t>
            </w:r>
          </w:p>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规格型号</w:t>
            </w:r>
          </w:p>
        </w:tc>
        <w:tc>
          <w:tcPr>
            <w:tcW w:w="72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数量</w:t>
            </w:r>
          </w:p>
        </w:tc>
        <w:tc>
          <w:tcPr>
            <w:tcW w:w="126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投标单价</w:t>
            </w:r>
          </w:p>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（元）</w:t>
            </w:r>
          </w:p>
        </w:tc>
        <w:tc>
          <w:tcPr>
            <w:tcW w:w="126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投标总价</w:t>
            </w:r>
          </w:p>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（元）</w:t>
            </w:r>
          </w:p>
        </w:tc>
        <w:tc>
          <w:tcPr>
            <w:tcW w:w="900" w:type="dxa"/>
            <w:vAlign w:val="center"/>
          </w:tcPr>
          <w:p>
            <w:pPr>
              <w:widowControl/>
              <w:spacing w:line="360" w:lineRule="atLeast"/>
              <w:outlineLvl w:val="1"/>
              <w:rPr>
                <w:rFonts w:ascii="宋体"/>
                <w:b/>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交货</w:t>
            </w:r>
          </w:p>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时间</w:t>
            </w:r>
          </w:p>
        </w:tc>
        <w:tc>
          <w:tcPr>
            <w:tcW w:w="126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是否属于进口产品</w:t>
            </w:r>
          </w:p>
        </w:tc>
        <w:tc>
          <w:tcPr>
            <w:tcW w:w="902" w:type="dxa"/>
            <w:vAlign w:val="center"/>
          </w:tcPr>
          <w:p>
            <w:pPr>
              <w:widowControl/>
              <w:spacing w:line="360" w:lineRule="atLeast"/>
              <w:ind w:left="-8" w:leftChars="-4" w:firstLine="84" w:firstLineChars="35"/>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66"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0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0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66"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0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0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0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0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132" w:type="dxa"/>
            <w:gridSpan w:val="9"/>
            <w:tcBorders>
              <w:bottom w:val="single" w:color="auto" w:sz="4" w:space="0"/>
            </w:tcBorders>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报价合计（元）：小写：          </w:t>
            </w:r>
            <w:r>
              <w:rPr>
                <w:rFonts w:ascii="宋体"/>
                <w:color w:val="000000" w:themeColor="text1"/>
                <w:sz w:val="24"/>
                <w14:textFill>
                  <w14:solidFill>
                    <w14:schemeClr w14:val="tx1"/>
                  </w14:solidFill>
                </w14:textFill>
              </w:rPr>
              <w:t xml:space="preserve">      </w:t>
            </w:r>
            <w:r>
              <w:rPr>
                <w:rFonts w:hint="eastAsia" w:ascii="宋体"/>
                <w:color w:val="000000" w:themeColor="text1"/>
                <w:sz w:val="24"/>
                <w14:textFill>
                  <w14:solidFill>
                    <w14:schemeClr w14:val="tx1"/>
                  </w14:solidFill>
                </w14:textFill>
              </w:rPr>
              <w:t>大写：</w:t>
            </w:r>
          </w:p>
        </w:tc>
      </w:tr>
    </w:tbl>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注：1. 以上报价是最终用户验收合格后的总价，是</w:t>
      </w:r>
      <w:r>
        <w:rPr>
          <w:rFonts w:hint="eastAsia" w:ascii="宋体"/>
          <w:color w:val="000000" w:themeColor="text1"/>
          <w:sz w:val="24"/>
          <w14:textFill>
            <w14:solidFill>
              <w14:schemeClr w14:val="tx1"/>
            </w14:solidFill>
          </w14:textFill>
        </w:rPr>
        <w:t>响应招标项目要求的全部工作内容的体现，</w:t>
      </w:r>
      <w:r>
        <w:rPr>
          <w:rFonts w:hint="eastAsia" w:ascii="宋体" w:hAnsi="宋体" w:cs="宋体"/>
          <w:bCs/>
          <w:color w:val="000000" w:themeColor="text1"/>
          <w:sz w:val="24"/>
          <w14:textFill>
            <w14:solidFill>
              <w14:schemeClr w14:val="tx1"/>
            </w14:solidFill>
          </w14:textFill>
        </w:rPr>
        <w:t>包括产品运输、保险、代理、安装调试、培训、税费和招标文件规定的其它费用等</w:t>
      </w:r>
      <w:r>
        <w:rPr>
          <w:rFonts w:hint="eastAsia" w:ascii="宋体"/>
          <w:color w:val="000000" w:themeColor="text1"/>
          <w:sz w:val="24"/>
          <w14:textFill>
            <w14:solidFill>
              <w14:schemeClr w14:val="tx1"/>
            </w14:solidFill>
          </w14:textFill>
        </w:rPr>
        <w:t>完成本项目所需的一切费用</w:t>
      </w:r>
      <w:r>
        <w:rPr>
          <w:rFonts w:hint="eastAsia" w:ascii="宋体" w:hAnsi="宋体" w:cs="宋体"/>
          <w:bCs/>
          <w:color w:val="000000" w:themeColor="text1"/>
          <w:sz w:val="24"/>
          <w14:textFill>
            <w14:solidFill>
              <w14:schemeClr w14:val="tx1"/>
            </w14:solidFill>
          </w14:textFill>
        </w:rPr>
        <w:t xml:space="preserve">。 </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2.“开标一览表”为多页的，每页均应加盖投标人公章（鲜章）。</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3、如所投产品为进口的，须在表格中标明“进口”。</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bookmarkStart w:id="153" w:name="_Toc217446086"/>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p>
    <w:p>
      <w:pPr>
        <w:spacing w:before="156" w:beforeLines="50" w:after="156" w:afterLines="50" w:line="240" w:lineRule="auto"/>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32"/>
          <w:szCs w:val="32"/>
          <w14:textFill>
            <w14:solidFill>
              <w14:schemeClr w14:val="tx1"/>
            </w14:solidFill>
          </w14:textFill>
        </w:rPr>
        <w:t>格式2-5</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分项报价明细表</w:t>
      </w:r>
      <w:bookmarkEnd w:id="153"/>
      <w:bookmarkStart w:id="154" w:name="_Toc217446087"/>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招标编号及包号（如分包）：</w:t>
      </w:r>
    </w:p>
    <w:tbl>
      <w:tblPr>
        <w:tblStyle w:val="39"/>
        <w:tblW w:w="9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373"/>
        <w:gridCol w:w="1178"/>
        <w:gridCol w:w="1405"/>
        <w:gridCol w:w="877"/>
        <w:gridCol w:w="840"/>
        <w:gridCol w:w="841"/>
        <w:gridCol w:w="1276"/>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79" w:type="dxa"/>
            <w:vAlign w:val="center"/>
          </w:tcPr>
          <w:p>
            <w:pPr>
              <w:widowControl/>
              <w:spacing w:line="360" w:lineRule="atLeast"/>
              <w:jc w:val="center"/>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序号</w:t>
            </w:r>
          </w:p>
        </w:tc>
        <w:tc>
          <w:tcPr>
            <w:tcW w:w="1373" w:type="dxa"/>
            <w:vAlign w:val="center"/>
          </w:tcPr>
          <w:p>
            <w:pPr>
              <w:widowControl/>
              <w:spacing w:line="360" w:lineRule="atLeast"/>
              <w:jc w:val="center"/>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产品名称</w:t>
            </w:r>
          </w:p>
        </w:tc>
        <w:tc>
          <w:tcPr>
            <w:tcW w:w="1178" w:type="dxa"/>
            <w:vAlign w:val="center"/>
          </w:tcPr>
          <w:p>
            <w:pPr>
              <w:widowControl/>
              <w:spacing w:line="360" w:lineRule="atLeast"/>
              <w:jc w:val="center"/>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规格型号</w:t>
            </w:r>
          </w:p>
        </w:tc>
        <w:tc>
          <w:tcPr>
            <w:tcW w:w="1405" w:type="dxa"/>
            <w:vAlign w:val="center"/>
          </w:tcPr>
          <w:p>
            <w:pPr>
              <w:widowControl/>
              <w:spacing w:line="360" w:lineRule="atLeast"/>
              <w:jc w:val="center"/>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制造商/品牌</w:t>
            </w:r>
          </w:p>
        </w:tc>
        <w:tc>
          <w:tcPr>
            <w:tcW w:w="877" w:type="dxa"/>
            <w:vAlign w:val="center"/>
          </w:tcPr>
          <w:p>
            <w:pPr>
              <w:widowControl/>
              <w:spacing w:line="360" w:lineRule="atLeast"/>
              <w:jc w:val="center"/>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单位</w:t>
            </w:r>
          </w:p>
        </w:tc>
        <w:tc>
          <w:tcPr>
            <w:tcW w:w="840" w:type="dxa"/>
            <w:vAlign w:val="center"/>
          </w:tcPr>
          <w:p>
            <w:pPr>
              <w:widowControl/>
              <w:spacing w:line="360" w:lineRule="atLeast"/>
              <w:jc w:val="center"/>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数量</w:t>
            </w:r>
          </w:p>
        </w:tc>
        <w:tc>
          <w:tcPr>
            <w:tcW w:w="841" w:type="dxa"/>
            <w:vAlign w:val="center"/>
          </w:tcPr>
          <w:p>
            <w:pPr>
              <w:widowControl/>
              <w:spacing w:line="360" w:lineRule="atLeast"/>
              <w:jc w:val="center"/>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单价</w:t>
            </w:r>
          </w:p>
        </w:tc>
        <w:tc>
          <w:tcPr>
            <w:tcW w:w="1276" w:type="dxa"/>
            <w:vAlign w:val="center"/>
          </w:tcPr>
          <w:p>
            <w:pPr>
              <w:widowControl/>
              <w:spacing w:line="360" w:lineRule="atLeast"/>
              <w:jc w:val="center"/>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金额（元）</w:t>
            </w:r>
          </w:p>
        </w:tc>
        <w:tc>
          <w:tcPr>
            <w:tcW w:w="715" w:type="dxa"/>
            <w:vAlign w:val="center"/>
          </w:tcPr>
          <w:p>
            <w:pPr>
              <w:widowControl/>
              <w:spacing w:line="360" w:lineRule="atLeas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79"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73"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78"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0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77"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76"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1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79"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73"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78"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0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77"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76"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1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79"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73"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78"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0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77"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76"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1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79" w:type="dxa"/>
            <w:tcBorders>
              <w:left w:val="single" w:color="auto" w:sz="4" w:space="0"/>
            </w:tcBorders>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73"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78"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0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77"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76"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1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79"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73"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78"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0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77"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76"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1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79"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73"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78"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0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77"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76"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15"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293" w:type="dxa"/>
            <w:gridSpan w:val="7"/>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分项报价合计（元）：   大写：</w:t>
            </w:r>
          </w:p>
        </w:tc>
        <w:tc>
          <w:tcPr>
            <w:tcW w:w="12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15"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bl>
    <w:p>
      <w:pPr>
        <w:spacing w:line="40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注：1、投标人必须按“分项报价明细表”的格式详细报出投标总价的各个组成部分的报价。</w:t>
      </w:r>
    </w:p>
    <w:p>
      <w:pPr>
        <w:spacing w:line="40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 xml:space="preserve">    2、“分项报价明细表”各分项报价合计应当与“开标一览表”报价合计相等。</w:t>
      </w:r>
    </w:p>
    <w:p>
      <w:pPr>
        <w:spacing w:line="400" w:lineRule="exact"/>
        <w:ind w:firstLine="480" w:firstLineChars="200"/>
        <w:rPr>
          <w:rFonts w:hAnsi="宋体"/>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华文中宋" w:hAnsi="华文中宋" w:eastAsia="华文中宋"/>
          <w:b/>
          <w:color w:val="000000" w:themeColor="text1"/>
          <w:sz w:val="32"/>
          <w:szCs w:val="32"/>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r>
        <w:rPr>
          <w:rFonts w:hint="eastAsia" w:ascii="华文中宋" w:hAnsi="华文中宋" w:eastAsia="华文中宋"/>
          <w:b/>
          <w:color w:val="000000" w:themeColor="text1"/>
          <w:sz w:val="32"/>
          <w:szCs w:val="32"/>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格式2-6</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商务应答表</w:t>
      </w:r>
      <w:bookmarkEnd w:id="154"/>
    </w:p>
    <w:p>
      <w:pPr>
        <w:spacing w:line="400" w:lineRule="exact"/>
        <w:ind w:firstLine="480" w:firstLineChars="200"/>
        <w:rPr>
          <w:rFonts w:hAnsi="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招标编号及包号（如分包）：</w:t>
      </w:r>
    </w:p>
    <w:tbl>
      <w:tblPr>
        <w:tblStyle w:val="39"/>
        <w:tblW w:w="7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560"/>
        <w:gridCol w:w="184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34" w:type="dxa"/>
            <w:vAlign w:val="center"/>
          </w:tcPr>
          <w:p>
            <w:pPr>
              <w:widowControl/>
              <w:spacing w:line="360" w:lineRule="atLeast"/>
              <w:jc w:val="left"/>
              <w:outlineLvl w:val="1"/>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序号</w:t>
            </w:r>
          </w:p>
        </w:tc>
        <w:tc>
          <w:tcPr>
            <w:tcW w:w="1134" w:type="dxa"/>
            <w:vAlign w:val="center"/>
          </w:tcPr>
          <w:p>
            <w:pPr>
              <w:widowControl/>
              <w:spacing w:line="360" w:lineRule="atLeast"/>
              <w:jc w:val="left"/>
              <w:outlineLvl w:val="1"/>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包号</w:t>
            </w:r>
          </w:p>
        </w:tc>
        <w:tc>
          <w:tcPr>
            <w:tcW w:w="1560" w:type="dxa"/>
            <w:vAlign w:val="center"/>
          </w:tcPr>
          <w:p>
            <w:pPr>
              <w:widowControl/>
              <w:spacing w:line="360" w:lineRule="atLeast"/>
              <w:jc w:val="left"/>
              <w:outlineLvl w:val="1"/>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招标要求</w:t>
            </w:r>
          </w:p>
        </w:tc>
        <w:tc>
          <w:tcPr>
            <w:tcW w:w="1842" w:type="dxa"/>
            <w:vAlign w:val="center"/>
          </w:tcPr>
          <w:p>
            <w:pPr>
              <w:widowControl/>
              <w:spacing w:line="360" w:lineRule="atLeast"/>
              <w:jc w:val="left"/>
              <w:outlineLvl w:val="1"/>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投标应答</w:t>
            </w:r>
          </w:p>
        </w:tc>
        <w:tc>
          <w:tcPr>
            <w:tcW w:w="2268" w:type="dxa"/>
            <w:vAlign w:val="center"/>
          </w:tcPr>
          <w:p>
            <w:pPr>
              <w:widowControl/>
              <w:spacing w:line="360" w:lineRule="atLeast"/>
              <w:jc w:val="center"/>
              <w:outlineLvl w:val="1"/>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满足/偏离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134"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134"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560"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842"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134"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134"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560"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842"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134"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134"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560"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842"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134"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134"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560"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1842"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c>
          <w:tcPr>
            <w:tcW w:w="2268" w:type="dxa"/>
          </w:tcPr>
          <w:p>
            <w:pPr>
              <w:widowControl/>
              <w:spacing w:line="360" w:lineRule="atLeast"/>
              <w:ind w:firstLine="470" w:firstLineChars="196"/>
              <w:jc w:val="left"/>
              <w:outlineLvl w:val="1"/>
              <w:rPr>
                <w:rFonts w:hAnsi="宋体"/>
                <w:color w:val="000000" w:themeColor="text1"/>
                <w:sz w:val="24"/>
                <w14:textFill>
                  <w14:solidFill>
                    <w14:schemeClr w14:val="tx1"/>
                  </w14:solidFill>
                </w14:textFill>
              </w:rPr>
            </w:pPr>
          </w:p>
        </w:tc>
      </w:tr>
    </w:tbl>
    <w:p>
      <w:pPr>
        <w:spacing w:line="400" w:lineRule="exact"/>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注：</w:t>
      </w:r>
      <w:r>
        <w:rPr>
          <w:rFonts w:hAnsi="宋体"/>
          <w:color w:val="000000" w:themeColor="text1"/>
          <w:sz w:val="24"/>
          <w14:textFill>
            <w14:solidFill>
              <w14:schemeClr w14:val="tx1"/>
            </w14:solidFill>
          </w14:textFill>
        </w:rPr>
        <w:t>1</w:t>
      </w:r>
      <w:r>
        <w:rPr>
          <w:rFonts w:hint="eastAsia" w:hAnsi="宋体"/>
          <w:color w:val="000000" w:themeColor="text1"/>
          <w:sz w:val="24"/>
          <w14:textFill>
            <w14:solidFill>
              <w14:schemeClr w14:val="tx1"/>
            </w14:solidFill>
          </w14:textFill>
        </w:rPr>
        <w:t>、供应商必须把招标文件第六章中的“商务要求”条款全部列入此表。</w:t>
      </w:r>
    </w:p>
    <w:p>
      <w:pPr>
        <w:spacing w:line="400" w:lineRule="exact"/>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2</w:t>
      </w:r>
      <w:r>
        <w:rPr>
          <w:rFonts w:hint="eastAsia" w:hAnsi="宋体"/>
          <w:color w:val="000000" w:themeColor="text1"/>
          <w:sz w:val="24"/>
          <w14:textFill>
            <w14:solidFill>
              <w14:schemeClr w14:val="tx1"/>
            </w14:solidFill>
          </w14:textFill>
        </w:rPr>
        <w:t>、按照招标文件第六章“商务要求”的顺序逐条对应填写。</w:t>
      </w:r>
    </w:p>
    <w:p>
      <w:pPr>
        <w:spacing w:line="400" w:lineRule="exact"/>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3</w:t>
      </w:r>
      <w:r>
        <w:rPr>
          <w:rFonts w:hint="eastAsia" w:hAnsi="宋体"/>
          <w:color w:val="000000" w:themeColor="text1"/>
          <w:sz w:val="24"/>
          <w14:textFill>
            <w14:solidFill>
              <w14:schemeClr w14:val="tx1"/>
            </w14:solidFill>
          </w14:textFill>
        </w:rPr>
        <w:t>、供应商必须据实填写，不得虚假填写，否则将取消其投标或中标资格。</w:t>
      </w:r>
    </w:p>
    <w:p>
      <w:pPr>
        <w:spacing w:line="400" w:lineRule="exact"/>
        <w:ind w:firstLine="480" w:firstLineChars="200"/>
        <w:rPr>
          <w:rFonts w:hAnsi="宋体"/>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华文中宋" w:hAnsi="华文中宋" w:eastAsia="华文中宋"/>
          <w:b/>
          <w:color w:val="000000" w:themeColor="text1"/>
          <w:sz w:val="32"/>
          <w:szCs w:val="32"/>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r>
        <w:rPr>
          <w:rFonts w:hint="eastAsia" w:ascii="宋体"/>
          <w:color w:val="000000" w:themeColor="text1"/>
          <w:sz w:val="24"/>
          <w14:textFill>
            <w14:solidFill>
              <w14:schemeClr w14:val="tx1"/>
            </w14:solidFill>
          </w14:textFill>
        </w:rPr>
        <w:t>。</w:t>
      </w:r>
      <w:r>
        <w:rPr>
          <w:rFonts w:hint="eastAsia" w:ascii="华文中宋" w:hAnsi="华文中宋" w:eastAsia="华文中宋"/>
          <w:b/>
          <w:color w:val="000000" w:themeColor="text1"/>
          <w:sz w:val="32"/>
          <w:szCs w:val="32"/>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格式2-7</w:t>
      </w:r>
    </w:p>
    <w:p>
      <w:pPr>
        <w:widowControl/>
        <w:spacing w:after="0" w:line="240" w:lineRule="auto"/>
        <w:jc w:val="center"/>
        <w:rPr>
          <w:rFonts w:ascii="黑体" w:eastAsia="黑体"/>
          <w:b/>
          <w:color w:val="000000" w:themeColor="text1"/>
          <w:sz w:val="24"/>
          <w14:textFill>
            <w14:solidFill>
              <w14:schemeClr w14:val="tx1"/>
            </w14:solidFill>
          </w14:textFill>
        </w:rPr>
      </w:pPr>
      <w:bookmarkStart w:id="155" w:name="_Toc217446088"/>
      <w:r>
        <w:rPr>
          <w:rFonts w:hint="eastAsia" w:ascii="黑体" w:eastAsia="黑体"/>
          <w:b/>
          <w:color w:val="000000" w:themeColor="text1"/>
          <w:sz w:val="24"/>
          <w14:textFill>
            <w14:solidFill>
              <w14:schemeClr w14:val="tx1"/>
            </w14:solidFill>
          </w14:textFill>
        </w:rPr>
        <w:t>商务、技术、服务应答附表</w:t>
      </w:r>
    </w:p>
    <w:p>
      <w:pPr>
        <w:widowControl/>
        <w:spacing w:after="0" w:line="240" w:lineRule="auto"/>
        <w:jc w:val="center"/>
        <w:rPr>
          <w:rFonts w:ascii="黑体" w:eastAsia="黑体"/>
          <w:b/>
          <w:color w:val="000000" w:themeColor="text1"/>
          <w:sz w:val="24"/>
          <w14:textFill>
            <w14:solidFill>
              <w14:schemeClr w14:val="tx1"/>
            </w14:solidFill>
          </w14:textFill>
        </w:rPr>
      </w:pPr>
      <w:r>
        <w:rPr>
          <w:rFonts w:hint="eastAsia" w:ascii="黑体" w:eastAsia="黑体"/>
          <w:b/>
          <w:color w:val="000000" w:themeColor="text1"/>
          <w:sz w:val="24"/>
          <w14:textFill>
            <w14:solidFill>
              <w14:schemeClr w14:val="tx1"/>
            </w14:solidFill>
          </w14:textFill>
        </w:rPr>
        <w:t>（仅用于中标、成交结果公告，此表不作为评审内容）</w:t>
      </w:r>
    </w:p>
    <w:p>
      <w:pPr>
        <w:widowControl/>
        <w:spacing w:after="0" w:line="240" w:lineRule="auto"/>
        <w:ind w:firstLine="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9"/>
        <w:tblW w:w="8613"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985"/>
        <w:gridCol w:w="365"/>
        <w:gridCol w:w="30"/>
        <w:gridCol w:w="1529"/>
        <w:gridCol w:w="31"/>
        <w:gridCol w:w="229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2" w:hRule="atLeast"/>
        </w:trPr>
        <w:tc>
          <w:tcPr>
            <w:tcW w:w="8613" w:type="dxa"/>
            <w:gridSpan w:val="9"/>
            <w:vAlign w:val="center"/>
          </w:tcPr>
          <w:p>
            <w:pPr>
              <w:widowControl/>
              <w:spacing w:line="240" w:lineRule="auto"/>
              <w:jc w:val="center"/>
              <w:outlineLvl w:val="1"/>
              <w:rPr>
                <w:rFonts w:ascii="宋体"/>
                <w:color w:val="000000" w:themeColor="text1"/>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*项目名称</w:t>
            </w:r>
          </w:p>
        </w:tc>
        <w:tc>
          <w:tcPr>
            <w:tcW w:w="6872" w:type="dxa"/>
            <w:gridSpan w:val="7"/>
            <w:vAlign w:val="center"/>
          </w:tcPr>
          <w:p>
            <w:pPr>
              <w:widowControl/>
              <w:spacing w:line="240" w:lineRule="auto"/>
              <w:ind w:firstLine="411" w:firstLineChars="196"/>
              <w:jc w:val="left"/>
              <w:outlineLvl w:val="1"/>
              <w:rPr>
                <w:rFonts w:ascii="宋体"/>
                <w:color w:val="000000" w:themeColor="text1"/>
                <w:szCs w:val="2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*投标人名称</w:t>
            </w:r>
          </w:p>
        </w:tc>
        <w:tc>
          <w:tcPr>
            <w:tcW w:w="6872" w:type="dxa"/>
            <w:gridSpan w:val="7"/>
            <w:vAlign w:val="center"/>
          </w:tcPr>
          <w:p>
            <w:pPr>
              <w:widowControl/>
              <w:spacing w:line="240" w:lineRule="auto"/>
              <w:ind w:firstLine="411" w:firstLineChars="196"/>
              <w:jc w:val="left"/>
              <w:outlineLvl w:val="1"/>
              <w:rPr>
                <w:rFonts w:ascii="宋体"/>
                <w:color w:val="000000" w:themeColor="text1"/>
                <w:szCs w:val="2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*注册地址</w:t>
            </w:r>
          </w:p>
        </w:tc>
        <w:tc>
          <w:tcPr>
            <w:tcW w:w="2985" w:type="dxa"/>
            <w:gridSpan w:val="3"/>
            <w:tcBorders>
              <w:right w:val="single" w:color="auto" w:sz="4" w:space="0"/>
            </w:tcBorders>
            <w:vAlign w:val="center"/>
          </w:tcPr>
          <w:p>
            <w:pPr>
              <w:widowControl/>
              <w:spacing w:line="240" w:lineRule="auto"/>
              <w:jc w:val="left"/>
              <w:outlineLvl w:val="1"/>
              <w:rPr>
                <w:rFonts w:ascii="宋体"/>
                <w:color w:val="000000" w:themeColor="text1"/>
                <w:szCs w:val="21"/>
                <w14:textFill>
                  <w14:solidFill>
                    <w14:schemeClr w14:val="tx1"/>
                  </w14:solidFill>
                </w14:textFill>
              </w:rPr>
            </w:pPr>
          </w:p>
        </w:tc>
        <w:tc>
          <w:tcPr>
            <w:tcW w:w="1590" w:type="dxa"/>
            <w:gridSpan w:val="3"/>
            <w:tcBorders>
              <w:left w:val="single" w:color="auto" w:sz="4" w:space="0"/>
              <w:right w:val="single" w:color="auto" w:sz="4" w:space="0"/>
            </w:tcBorders>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*行政区域</w:t>
            </w:r>
          </w:p>
        </w:tc>
        <w:tc>
          <w:tcPr>
            <w:tcW w:w="2297" w:type="dxa"/>
            <w:tcBorders>
              <w:left w:val="single" w:color="auto" w:sz="4" w:space="0"/>
            </w:tcBorders>
            <w:vAlign w:val="center"/>
          </w:tcPr>
          <w:p>
            <w:pPr>
              <w:widowControl/>
              <w:spacing w:line="240" w:lineRule="auto"/>
              <w:ind w:firstLine="411" w:firstLineChars="196"/>
              <w:jc w:val="left"/>
              <w:outlineLvl w:val="1"/>
              <w:rPr>
                <w:rFonts w:ascii="宋体"/>
                <w:color w:val="000000" w:themeColor="text1"/>
                <w:szCs w:val="2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*供应商规模</w:t>
            </w:r>
          </w:p>
        </w:tc>
        <w:tc>
          <w:tcPr>
            <w:tcW w:w="6872" w:type="dxa"/>
            <w:gridSpan w:val="7"/>
            <w:vAlign w:val="center"/>
          </w:tcPr>
          <w:p>
            <w:pPr>
              <w:widowControl/>
              <w:spacing w:line="240" w:lineRule="auto"/>
              <w:jc w:val="center"/>
              <w:outlineLvl w:val="1"/>
              <w:rPr>
                <w:rFonts w:ascii="宋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w:t>
            </w:r>
            <w:r>
              <w:rPr>
                <w:rFonts w:hint="eastAsia" w:ascii="宋体"/>
                <w:color w:val="000000" w:themeColor="text1"/>
                <w:szCs w:val="21"/>
                <w14:textFill>
                  <w14:solidFill>
                    <w14:schemeClr w14:val="tx1"/>
                  </w14:solidFill>
                </w14:textFill>
              </w:rPr>
              <w:t xml:space="preserve">大型企业   </w:t>
            </w:r>
            <w:r>
              <w:rPr>
                <w:rFonts w:hint="eastAsia" w:ascii="黑体" w:hAnsi="黑体" w:eastAsia="黑体" w:cs="黑体"/>
                <w:color w:val="000000" w:themeColor="text1"/>
                <w:szCs w:val="21"/>
                <w14:textFill>
                  <w14:solidFill>
                    <w14:schemeClr w14:val="tx1"/>
                  </w14:solidFill>
                </w14:textFill>
              </w:rPr>
              <w:t>□</w:t>
            </w:r>
            <w:r>
              <w:rPr>
                <w:rFonts w:hint="eastAsia" w:ascii="宋体"/>
                <w:color w:val="000000" w:themeColor="text1"/>
                <w:szCs w:val="21"/>
                <w14:textFill>
                  <w14:solidFill>
                    <w14:schemeClr w14:val="tx1"/>
                  </w14:solidFill>
                </w14:textFill>
              </w:rPr>
              <w:t xml:space="preserve">中型企业   </w:t>
            </w:r>
            <w:r>
              <w:rPr>
                <w:rFonts w:hint="eastAsia" w:ascii="黑体" w:hAnsi="黑体" w:eastAsia="黑体" w:cs="黑体"/>
                <w:color w:val="000000" w:themeColor="text1"/>
                <w:szCs w:val="21"/>
                <w14:textFill>
                  <w14:solidFill>
                    <w14:schemeClr w14:val="tx1"/>
                  </w14:solidFill>
                </w14:textFill>
              </w:rPr>
              <w:t>□</w:t>
            </w:r>
            <w:r>
              <w:rPr>
                <w:rFonts w:hint="eastAsia" w:ascii="宋体"/>
                <w:color w:val="000000" w:themeColor="text1"/>
                <w:szCs w:val="21"/>
                <w14:textFill>
                  <w14:solidFill>
                    <w14:schemeClr w14:val="tx1"/>
                  </w14:solidFill>
                </w14:textFill>
              </w:rPr>
              <w:t>小微型企业（对应处打“</w:t>
            </w:r>
            <w:r>
              <w:rPr>
                <w:rFonts w:hint="eastAsia" w:ascii="宋体" w:hAnsi="宋体" w:cs="宋体"/>
                <w:color w:val="000000" w:themeColor="text1"/>
                <w:szCs w:val="21"/>
                <w14:textFill>
                  <w14:solidFill>
                    <w14:schemeClr w14:val="tx1"/>
                  </w14:solidFill>
                </w14:textFill>
              </w:rPr>
              <w:t>√”</w:t>
            </w:r>
            <w:r>
              <w:rPr>
                <w:rFonts w:hint="eastAsia" w:ascii="宋体"/>
                <w:color w:val="000000" w:themeColor="text1"/>
                <w:szCs w:val="2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*单位联系方式</w:t>
            </w:r>
          </w:p>
        </w:tc>
        <w:tc>
          <w:tcPr>
            <w:tcW w:w="1635" w:type="dxa"/>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*单位联系人</w:t>
            </w:r>
          </w:p>
        </w:tc>
        <w:tc>
          <w:tcPr>
            <w:tcW w:w="1380" w:type="dxa"/>
            <w:gridSpan w:val="3"/>
            <w:vAlign w:val="center"/>
          </w:tcPr>
          <w:p>
            <w:pPr>
              <w:widowControl/>
              <w:spacing w:line="240" w:lineRule="auto"/>
              <w:ind w:firstLine="411" w:firstLineChars="196"/>
              <w:jc w:val="left"/>
              <w:outlineLvl w:val="1"/>
              <w:rPr>
                <w:rFonts w:ascii="宋体"/>
                <w:color w:val="000000" w:themeColor="text1"/>
                <w:szCs w:val="21"/>
                <w14:textFill>
                  <w14:solidFill>
                    <w14:schemeClr w14:val="tx1"/>
                  </w14:solidFill>
                </w14:textFill>
              </w:rPr>
            </w:pPr>
          </w:p>
        </w:tc>
        <w:tc>
          <w:tcPr>
            <w:tcW w:w="1529" w:type="dxa"/>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*单位电话</w:t>
            </w:r>
          </w:p>
        </w:tc>
        <w:tc>
          <w:tcPr>
            <w:tcW w:w="2328" w:type="dxa"/>
            <w:gridSpan w:val="2"/>
            <w:vAlign w:val="center"/>
          </w:tcPr>
          <w:p>
            <w:pPr>
              <w:widowControl/>
              <w:spacing w:line="240" w:lineRule="auto"/>
              <w:ind w:firstLine="411" w:firstLineChars="196"/>
              <w:jc w:val="left"/>
              <w:outlineLvl w:val="1"/>
              <w:rPr>
                <w:rFonts w:ascii="宋体"/>
                <w:color w:val="000000" w:themeColor="text1"/>
                <w:szCs w:val="2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line="240" w:lineRule="auto"/>
              <w:rPr>
                <w:color w:val="000000" w:themeColor="text1"/>
                <w:szCs w:val="21"/>
                <w14:textFill>
                  <w14:solidFill>
                    <w14:schemeClr w14:val="tx1"/>
                  </w14:solidFill>
                </w14:textFill>
              </w:rPr>
            </w:pPr>
          </w:p>
        </w:tc>
        <w:tc>
          <w:tcPr>
            <w:tcW w:w="1635" w:type="dxa"/>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*单位邮箱</w:t>
            </w:r>
          </w:p>
        </w:tc>
        <w:tc>
          <w:tcPr>
            <w:tcW w:w="5237" w:type="dxa"/>
            <w:gridSpan w:val="6"/>
            <w:vAlign w:val="center"/>
          </w:tcPr>
          <w:p>
            <w:pPr>
              <w:widowControl/>
              <w:spacing w:line="240" w:lineRule="auto"/>
              <w:ind w:firstLine="411" w:firstLineChars="196"/>
              <w:jc w:val="left"/>
              <w:outlineLvl w:val="1"/>
              <w:rPr>
                <w:rFonts w:ascii="宋体"/>
                <w:color w:val="000000" w:themeColor="text1"/>
                <w:szCs w:val="2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613" w:type="dxa"/>
            <w:gridSpan w:val="9"/>
            <w:vAlign w:val="center"/>
          </w:tcPr>
          <w:p>
            <w:pPr>
              <w:widowControl/>
              <w:spacing w:line="240" w:lineRule="auto"/>
              <w:jc w:val="left"/>
              <w:outlineLvl w:val="1"/>
              <w:rPr>
                <w:rFonts w:ascii="宋体"/>
                <w:color w:val="000000" w:themeColor="text1"/>
                <w:szCs w:val="21"/>
                <w14:textFill>
                  <w14:solidFill>
                    <w14:schemeClr w14:val="tx1"/>
                  </w14:solidFill>
                </w14:textFill>
              </w:rPr>
            </w:pPr>
            <w:r>
              <w:rPr>
                <w:rFonts w:hint="eastAsia" w:ascii="宋体"/>
                <w:b/>
                <w:bCs/>
                <w:color w:val="000000" w:themeColor="text1"/>
                <w:szCs w:val="21"/>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line="240" w:lineRule="auto"/>
              <w:jc w:val="left"/>
              <w:outlineLvl w:val="1"/>
              <w:rPr>
                <w:rFonts w:ascii="宋体"/>
                <w:b/>
                <w:bCs/>
                <w:color w:val="000000" w:themeColor="text1"/>
                <w:szCs w:val="21"/>
                <w14:textFill>
                  <w14:solidFill>
                    <w14:schemeClr w14:val="tx1"/>
                  </w14:solidFill>
                </w14:textFill>
              </w:rPr>
            </w:pPr>
            <w:r>
              <w:rPr>
                <w:rFonts w:hint="eastAsia" w:ascii="宋体"/>
                <w:b/>
                <w:bCs/>
                <w:color w:val="000000" w:themeColor="text1"/>
                <w:szCs w:val="21"/>
                <w14:textFill>
                  <w14:solidFill>
                    <w14:schemeClr w14:val="tx1"/>
                  </w14:solidFill>
                </w14:textFill>
              </w:rPr>
              <w:t>供应商应答“采购文件”的主要内容</w:t>
            </w:r>
          </w:p>
        </w:tc>
        <w:tc>
          <w:tcPr>
            <w:tcW w:w="3083" w:type="dxa"/>
            <w:gridSpan w:val="3"/>
            <w:tcBorders>
              <w:left w:val="single" w:color="auto" w:sz="4" w:space="0"/>
              <w:right w:val="single" w:color="auto" w:sz="4" w:space="0"/>
            </w:tcBorders>
            <w:vAlign w:val="center"/>
          </w:tcPr>
          <w:p>
            <w:pPr>
              <w:spacing w:line="240" w:lineRule="auto"/>
              <w:jc w:val="left"/>
              <w:rPr>
                <w:rFonts w:ascii="宋体"/>
                <w:b/>
                <w:bCs/>
                <w:color w:val="000000" w:themeColor="text1"/>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主要中标或者成交标的的名称</w:t>
            </w:r>
          </w:p>
        </w:tc>
        <w:tc>
          <w:tcPr>
            <w:tcW w:w="4252" w:type="dxa"/>
            <w:gridSpan w:val="5"/>
            <w:tcBorders>
              <w:left w:val="single" w:color="auto" w:sz="4" w:space="0"/>
            </w:tcBorders>
            <w:vAlign w:val="center"/>
          </w:tcPr>
          <w:p>
            <w:pPr>
              <w:spacing w:line="240" w:lineRule="auto"/>
              <w:jc w:val="left"/>
              <w:rPr>
                <w:rFonts w:ascii="宋体"/>
                <w:b/>
                <w:bCs/>
                <w:color w:val="000000" w:themeColor="text1"/>
                <w:szCs w:val="2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240" w:lineRule="auto"/>
              <w:ind w:firstLine="413" w:firstLineChars="196"/>
              <w:jc w:val="left"/>
              <w:outlineLvl w:val="1"/>
              <w:rPr>
                <w:rFonts w:ascii="宋体"/>
                <w:b/>
                <w:bCs/>
                <w:color w:val="000000" w:themeColor="text1"/>
                <w:szCs w:val="21"/>
                <w14:textFill>
                  <w14:solidFill>
                    <w14:schemeClr w14:val="tx1"/>
                  </w14:solidFill>
                </w14:textFill>
              </w:rPr>
            </w:pPr>
          </w:p>
        </w:tc>
        <w:tc>
          <w:tcPr>
            <w:tcW w:w="3083" w:type="dxa"/>
            <w:gridSpan w:val="3"/>
            <w:tcBorders>
              <w:left w:val="single" w:color="auto" w:sz="4" w:space="0"/>
              <w:right w:val="single" w:color="auto" w:sz="4" w:space="0"/>
            </w:tcBorders>
            <w:vAlign w:val="center"/>
          </w:tcPr>
          <w:p>
            <w:pPr>
              <w:spacing w:line="240" w:lineRule="auto"/>
              <w:jc w:val="left"/>
              <w:rPr>
                <w:rFonts w:ascii="宋体"/>
                <w:b/>
                <w:bCs/>
                <w:color w:val="000000" w:themeColor="text1"/>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主要中标或者成交标的的规格型号</w:t>
            </w:r>
          </w:p>
        </w:tc>
        <w:tc>
          <w:tcPr>
            <w:tcW w:w="4252" w:type="dxa"/>
            <w:gridSpan w:val="5"/>
            <w:tcBorders>
              <w:left w:val="single" w:color="auto" w:sz="4" w:space="0"/>
            </w:tcBorders>
            <w:vAlign w:val="center"/>
          </w:tcPr>
          <w:p>
            <w:pPr>
              <w:spacing w:line="240" w:lineRule="auto"/>
              <w:jc w:val="left"/>
              <w:rPr>
                <w:rFonts w:ascii="宋体"/>
                <w:b/>
                <w:bCs/>
                <w:color w:val="000000" w:themeColor="text1"/>
                <w:szCs w:val="2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240" w:lineRule="auto"/>
              <w:ind w:firstLine="413" w:firstLineChars="196"/>
              <w:jc w:val="left"/>
              <w:outlineLvl w:val="1"/>
              <w:rPr>
                <w:rFonts w:ascii="宋体"/>
                <w:b/>
                <w:bCs/>
                <w:color w:val="000000" w:themeColor="text1"/>
                <w:szCs w:val="21"/>
                <w14:textFill>
                  <w14:solidFill>
                    <w14:schemeClr w14:val="tx1"/>
                  </w14:solidFill>
                </w14:textFill>
              </w:rPr>
            </w:pPr>
          </w:p>
        </w:tc>
        <w:tc>
          <w:tcPr>
            <w:tcW w:w="3083" w:type="dxa"/>
            <w:gridSpan w:val="3"/>
            <w:tcBorders>
              <w:left w:val="single" w:color="auto" w:sz="4" w:space="0"/>
              <w:right w:val="single" w:color="auto" w:sz="4" w:space="0"/>
            </w:tcBorders>
            <w:vAlign w:val="center"/>
          </w:tcPr>
          <w:p>
            <w:pPr>
              <w:spacing w:line="240" w:lineRule="auto"/>
              <w:jc w:val="left"/>
              <w:rPr>
                <w:rFonts w:ascii="宋体"/>
                <w:b/>
                <w:bCs/>
                <w:color w:val="000000" w:themeColor="text1"/>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主要中标或者成交标的的数量</w:t>
            </w:r>
          </w:p>
        </w:tc>
        <w:tc>
          <w:tcPr>
            <w:tcW w:w="4252" w:type="dxa"/>
            <w:gridSpan w:val="5"/>
            <w:tcBorders>
              <w:left w:val="single" w:color="auto" w:sz="4" w:space="0"/>
            </w:tcBorders>
            <w:vAlign w:val="center"/>
          </w:tcPr>
          <w:p>
            <w:pPr>
              <w:spacing w:line="240" w:lineRule="auto"/>
              <w:jc w:val="left"/>
              <w:rPr>
                <w:rFonts w:ascii="宋体"/>
                <w:b/>
                <w:bCs/>
                <w:color w:val="000000" w:themeColor="text1"/>
                <w:szCs w:val="2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240" w:lineRule="auto"/>
              <w:ind w:firstLine="413" w:firstLineChars="196"/>
              <w:jc w:val="left"/>
              <w:outlineLvl w:val="1"/>
              <w:rPr>
                <w:rFonts w:ascii="宋体"/>
                <w:b/>
                <w:bCs/>
                <w:color w:val="000000" w:themeColor="text1"/>
                <w:szCs w:val="21"/>
                <w14:textFill>
                  <w14:solidFill>
                    <w14:schemeClr w14:val="tx1"/>
                  </w14:solidFill>
                </w14:textFill>
              </w:rPr>
            </w:pPr>
          </w:p>
        </w:tc>
        <w:tc>
          <w:tcPr>
            <w:tcW w:w="3083" w:type="dxa"/>
            <w:gridSpan w:val="3"/>
            <w:tcBorders>
              <w:left w:val="single" w:color="auto" w:sz="4" w:space="0"/>
              <w:right w:val="single" w:color="auto" w:sz="4" w:space="0"/>
            </w:tcBorders>
            <w:vAlign w:val="center"/>
          </w:tcPr>
          <w:p>
            <w:pPr>
              <w:spacing w:line="240" w:lineRule="auto"/>
              <w:jc w:val="left"/>
              <w:rPr>
                <w:rFonts w:ascii="宋体"/>
                <w:b/>
                <w:bCs/>
                <w:color w:val="000000" w:themeColor="text1"/>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主要中标或者成交标的的单价</w:t>
            </w:r>
          </w:p>
        </w:tc>
        <w:tc>
          <w:tcPr>
            <w:tcW w:w="4252" w:type="dxa"/>
            <w:gridSpan w:val="5"/>
            <w:tcBorders>
              <w:left w:val="single" w:color="auto" w:sz="4" w:space="0"/>
            </w:tcBorders>
            <w:vAlign w:val="center"/>
          </w:tcPr>
          <w:p>
            <w:pPr>
              <w:spacing w:line="240" w:lineRule="auto"/>
              <w:jc w:val="left"/>
              <w:rPr>
                <w:rFonts w:ascii="宋体"/>
                <w:b/>
                <w:bCs/>
                <w:color w:val="000000" w:themeColor="text1"/>
                <w:szCs w:val="2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240" w:lineRule="auto"/>
              <w:ind w:firstLine="413" w:firstLineChars="196"/>
              <w:jc w:val="left"/>
              <w:outlineLvl w:val="1"/>
              <w:rPr>
                <w:rFonts w:ascii="宋体"/>
                <w:b/>
                <w:bCs/>
                <w:color w:val="000000" w:themeColor="text1"/>
                <w:szCs w:val="21"/>
                <w14:textFill>
                  <w14:solidFill>
                    <w14:schemeClr w14:val="tx1"/>
                  </w14:solidFill>
                </w14:textFill>
              </w:rPr>
            </w:pPr>
          </w:p>
        </w:tc>
        <w:tc>
          <w:tcPr>
            <w:tcW w:w="3083" w:type="dxa"/>
            <w:gridSpan w:val="3"/>
            <w:tcBorders>
              <w:left w:val="single" w:color="auto" w:sz="4" w:space="0"/>
              <w:right w:val="single" w:color="auto" w:sz="4" w:space="0"/>
            </w:tcBorders>
            <w:vAlign w:val="center"/>
          </w:tcPr>
          <w:p>
            <w:pPr>
              <w:spacing w:line="240" w:lineRule="auto"/>
              <w:jc w:val="left"/>
              <w:rPr>
                <w:rFonts w:ascii="宋体"/>
                <w:b/>
                <w:bCs/>
                <w:color w:val="000000" w:themeColor="text1"/>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主要中标或者成交标的的服务要求（如：交货期、质保期、售后服务等等）</w:t>
            </w:r>
          </w:p>
        </w:tc>
        <w:tc>
          <w:tcPr>
            <w:tcW w:w="4252" w:type="dxa"/>
            <w:gridSpan w:val="5"/>
            <w:tcBorders>
              <w:left w:val="single" w:color="auto" w:sz="4" w:space="0"/>
            </w:tcBorders>
            <w:vAlign w:val="center"/>
          </w:tcPr>
          <w:p>
            <w:pPr>
              <w:numPr>
                <w:ilvl w:val="0"/>
                <w:numId w:val="2"/>
              </w:numPr>
              <w:spacing w:line="240" w:lineRule="auto"/>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w:t>
            </w:r>
          </w:p>
          <w:p>
            <w:pPr>
              <w:numPr>
                <w:ilvl w:val="0"/>
                <w:numId w:val="2"/>
              </w:numPr>
              <w:spacing w:line="240" w:lineRule="auto"/>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w:t>
            </w:r>
          </w:p>
          <w:p>
            <w:pPr>
              <w:numPr>
                <w:ilvl w:val="0"/>
                <w:numId w:val="2"/>
              </w:numPr>
              <w:spacing w:line="240" w:lineRule="auto"/>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w:t>
            </w:r>
          </w:p>
        </w:tc>
      </w:tr>
    </w:tbl>
    <w:p>
      <w:pPr>
        <w:spacing w:after="0" w:line="240" w:lineRule="auto"/>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注：1、供应商需如实完善表格内容。</w:t>
      </w:r>
    </w:p>
    <w:p>
      <w:pPr>
        <w:spacing w:after="0" w:line="240" w:lineRule="auto"/>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w:t>
      </w:r>
      <w:r>
        <w:rPr>
          <w:rFonts w:hint="eastAsia" w:hAnsi="宋体"/>
          <w:color w:val="000000" w:themeColor="text1"/>
          <w:szCs w:val="21"/>
          <w14:textFill>
            <w14:solidFill>
              <w14:schemeClr w14:val="tx1"/>
            </w14:solidFill>
          </w14:textFill>
        </w:rPr>
        <w:t>、供应商应答的主要内容应与投标文件一致，可以进行简要概括性表述。</w:t>
      </w:r>
    </w:p>
    <w:p>
      <w:pPr>
        <w:spacing w:after="0" w:line="240" w:lineRule="auto"/>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3、供应商应答的主要内容仅用于结果公告，供应商自行完善的内容视为不涉及供应商商业秘密。若供应商没有填写或没有递交此表，视为允许采购代理机构将供应商投标文件中所有相关的应答内容进行公告。</w:t>
      </w:r>
    </w:p>
    <w:p>
      <w:pPr>
        <w:pStyle w:val="94"/>
        <w:spacing w:before="156" w:beforeLines="50" w:after="156" w:afterLines="50"/>
        <w:ind w:left="420"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投标人名称：</w:t>
      </w:r>
      <w:r>
        <w:rPr>
          <w:bCs/>
          <w:color w:val="000000" w:themeColor="text1"/>
          <w:u w:val="single"/>
          <w14:textFill>
            <w14:solidFill>
              <w14:schemeClr w14:val="tx1"/>
            </w14:solidFill>
          </w14:textFill>
        </w:rPr>
        <w:t xml:space="preserve">                                   </w:t>
      </w:r>
      <w:r>
        <w:rPr>
          <w:rFonts w:hint="eastAsia"/>
          <w:bCs/>
          <w:color w:val="000000" w:themeColor="text1"/>
          <w:u w:val="single"/>
          <w14:textFill>
            <w14:solidFill>
              <w14:schemeClr w14:val="tx1"/>
            </w14:solidFill>
          </w14:textFill>
        </w:rPr>
        <w:t>（单位公章）</w:t>
      </w:r>
      <w:r>
        <w:rPr>
          <w:rFonts w:hint="eastAsia"/>
          <w:bCs/>
          <w:color w:val="000000" w:themeColor="text1"/>
          <w14:textFill>
            <w14:solidFill>
              <w14:schemeClr w14:val="tx1"/>
            </w14:solidFill>
          </w14:textFill>
        </w:rPr>
        <w:t>。</w:t>
      </w:r>
    </w:p>
    <w:p>
      <w:pPr>
        <w:pStyle w:val="94"/>
        <w:spacing w:before="156" w:beforeLines="50" w:after="156" w:afterLines="50"/>
        <w:ind w:left="420"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法定代表人/单位负责人或授权代表（签字或加盖个人名章）：</w:t>
      </w:r>
      <w:r>
        <w:rPr>
          <w:bCs/>
          <w:color w:val="000000" w:themeColor="text1"/>
          <w:u w:val="single"/>
          <w14:textFill>
            <w14:solidFill>
              <w14:schemeClr w14:val="tx1"/>
            </w14:solidFill>
          </w14:textFill>
        </w:rPr>
        <w:t xml:space="preserve">    </w:t>
      </w:r>
      <w:r>
        <w:rPr>
          <w:rFonts w:hint="eastAsia"/>
          <w:bCs/>
          <w:color w:val="000000" w:themeColor="text1"/>
          <w14:textFill>
            <w14:solidFill>
              <w14:schemeClr w14:val="tx1"/>
            </w14:solidFill>
          </w14:textFill>
        </w:rPr>
        <w:t>。</w:t>
      </w:r>
    </w:p>
    <w:p>
      <w:pPr>
        <w:pStyle w:val="94"/>
        <w:spacing w:before="156" w:beforeLines="50" w:after="156" w:afterLines="50"/>
        <w:ind w:left="420"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日    期：</w:t>
      </w:r>
      <w:r>
        <w:rPr>
          <w:bCs/>
          <w:color w:val="000000" w:themeColor="text1"/>
          <w:u w:val="single"/>
          <w14:textFill>
            <w14:solidFill>
              <w14:schemeClr w14:val="tx1"/>
            </w14:solidFill>
          </w14:textFill>
        </w:rPr>
        <w:t xml:space="preserve">        </w:t>
      </w:r>
      <w:r>
        <w:rPr>
          <w:rFonts w:hint="eastAsia"/>
          <w:bCs/>
          <w:color w:val="000000" w:themeColor="text1"/>
          <w14:textFill>
            <w14:solidFill>
              <w14:schemeClr w14:val="tx1"/>
            </w14:solidFill>
          </w14:textFill>
        </w:rPr>
        <w:t>年</w:t>
      </w:r>
      <w:r>
        <w:rPr>
          <w:bCs/>
          <w:color w:val="000000" w:themeColor="text1"/>
          <w:u w:val="single"/>
          <w14:textFill>
            <w14:solidFill>
              <w14:schemeClr w14:val="tx1"/>
            </w14:solidFill>
          </w14:textFill>
        </w:rPr>
        <w:t xml:space="preserve">        </w:t>
      </w:r>
      <w:r>
        <w:rPr>
          <w:rFonts w:hint="eastAsia"/>
          <w:bCs/>
          <w:color w:val="000000" w:themeColor="text1"/>
          <w14:textFill>
            <w14:solidFill>
              <w14:schemeClr w14:val="tx1"/>
            </w14:solidFill>
          </w14:textFill>
        </w:rPr>
        <w:t>月</w:t>
      </w:r>
      <w:r>
        <w:rPr>
          <w:bCs/>
          <w:color w:val="000000" w:themeColor="text1"/>
          <w:u w:val="single"/>
          <w14:textFill>
            <w14:solidFill>
              <w14:schemeClr w14:val="tx1"/>
            </w14:solidFill>
          </w14:textFill>
        </w:rPr>
        <w:t xml:space="preserve">        </w:t>
      </w:r>
      <w:r>
        <w:rPr>
          <w:rFonts w:hint="eastAsia"/>
          <w:bCs/>
          <w:color w:val="000000" w:themeColor="text1"/>
          <w14:textFill>
            <w14:solidFill>
              <w14:schemeClr w14:val="tx1"/>
            </w14:solidFill>
          </w14:textFill>
        </w:rPr>
        <w:t>日。</w:t>
      </w:r>
    </w:p>
    <w:p>
      <w:pPr>
        <w:spacing w:line="400" w:lineRule="exact"/>
        <w:ind w:firstLine="480" w:firstLineChars="200"/>
        <w:rPr>
          <w:rFonts w:hAnsi="宋体"/>
          <w:color w:val="000000" w:themeColor="text1"/>
          <w:sz w:val="24"/>
          <w14:textFill>
            <w14:solidFill>
              <w14:schemeClr w14:val="tx1"/>
            </w14:solidFill>
          </w14:textFill>
        </w:rPr>
      </w:pP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ascii="华文中宋" w:hAnsi="华文中宋" w:eastAsia="华文中宋"/>
          <w:b/>
          <w:color w:val="000000" w:themeColor="text1"/>
          <w:sz w:val="32"/>
          <w:szCs w:val="32"/>
          <w14:textFill>
            <w14:solidFill>
              <w14:schemeClr w14:val="tx1"/>
            </w14:solidFill>
          </w14:textFill>
        </w:rPr>
        <w:t>格式2-8</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投标人基本情况表</w:t>
      </w:r>
      <w:bookmarkEnd w:id="155"/>
    </w:p>
    <w:tbl>
      <w:tblPr>
        <w:tblStyle w:val="39"/>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344"/>
        <w:gridCol w:w="506"/>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投标人名称</w:t>
            </w:r>
          </w:p>
        </w:tc>
        <w:tc>
          <w:tcPr>
            <w:tcW w:w="6693" w:type="dxa"/>
            <w:gridSpan w:val="7"/>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注册地址</w:t>
            </w:r>
          </w:p>
        </w:tc>
        <w:tc>
          <w:tcPr>
            <w:tcW w:w="3443" w:type="dxa"/>
            <w:gridSpan w:val="3"/>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邮政编码</w:t>
            </w:r>
          </w:p>
        </w:tc>
        <w:tc>
          <w:tcPr>
            <w:tcW w:w="1930" w:type="dxa"/>
            <w:gridSpan w:val="3"/>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联系方式</w:t>
            </w:r>
          </w:p>
        </w:tc>
        <w:tc>
          <w:tcPr>
            <w:tcW w:w="957"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联系人</w:t>
            </w:r>
          </w:p>
        </w:tc>
        <w:tc>
          <w:tcPr>
            <w:tcW w:w="248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电话</w:t>
            </w:r>
          </w:p>
        </w:tc>
        <w:tc>
          <w:tcPr>
            <w:tcW w:w="1930" w:type="dxa"/>
            <w:gridSpan w:val="3"/>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rPr>
                <w:color w:val="000000" w:themeColor="text1"/>
                <w14:textFill>
                  <w14:solidFill>
                    <w14:schemeClr w14:val="tx1"/>
                  </w14:solidFill>
                </w14:textFill>
              </w:rPr>
            </w:pPr>
          </w:p>
        </w:tc>
        <w:tc>
          <w:tcPr>
            <w:tcW w:w="957"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传真</w:t>
            </w:r>
          </w:p>
        </w:tc>
        <w:tc>
          <w:tcPr>
            <w:tcW w:w="248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网址</w:t>
            </w:r>
          </w:p>
        </w:tc>
        <w:tc>
          <w:tcPr>
            <w:tcW w:w="1930" w:type="dxa"/>
            <w:gridSpan w:val="3"/>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组织结构</w:t>
            </w:r>
          </w:p>
        </w:tc>
        <w:tc>
          <w:tcPr>
            <w:tcW w:w="6693" w:type="dxa"/>
            <w:gridSpan w:val="7"/>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法定代表人/单位负责人</w:t>
            </w:r>
          </w:p>
        </w:tc>
        <w:tc>
          <w:tcPr>
            <w:tcW w:w="957"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姓名</w:t>
            </w:r>
          </w:p>
        </w:tc>
        <w:tc>
          <w:tcPr>
            <w:tcW w:w="1239"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47"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技术职称</w:t>
            </w: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0" w:type="dxa"/>
            <w:gridSpan w:val="2"/>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电话</w:t>
            </w:r>
          </w:p>
        </w:tc>
        <w:tc>
          <w:tcPr>
            <w:tcW w:w="108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技术负责人</w:t>
            </w:r>
          </w:p>
        </w:tc>
        <w:tc>
          <w:tcPr>
            <w:tcW w:w="957"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姓名</w:t>
            </w:r>
          </w:p>
        </w:tc>
        <w:tc>
          <w:tcPr>
            <w:tcW w:w="1239"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47"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技术职称</w:t>
            </w: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0" w:type="dxa"/>
            <w:gridSpan w:val="2"/>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电话</w:t>
            </w:r>
          </w:p>
        </w:tc>
        <w:tc>
          <w:tcPr>
            <w:tcW w:w="108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成立时间</w:t>
            </w:r>
          </w:p>
        </w:tc>
        <w:tc>
          <w:tcPr>
            <w:tcW w:w="219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4497" w:type="dxa"/>
            <w:gridSpan w:val="5"/>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企业资质等级</w:t>
            </w:r>
          </w:p>
        </w:tc>
        <w:tc>
          <w:tcPr>
            <w:tcW w:w="219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47" w:type="dxa"/>
            <w:vMerge w:val="restart"/>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其中</w:t>
            </w:r>
          </w:p>
        </w:tc>
        <w:tc>
          <w:tcPr>
            <w:tcW w:w="1664" w:type="dxa"/>
            <w:gridSpan w:val="2"/>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项目经理</w:t>
            </w:r>
          </w:p>
        </w:tc>
        <w:tc>
          <w:tcPr>
            <w:tcW w:w="158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营业执照号</w:t>
            </w:r>
          </w:p>
        </w:tc>
        <w:tc>
          <w:tcPr>
            <w:tcW w:w="219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47" w:type="dxa"/>
            <w:vMerge w:val="continue"/>
            <w:vAlign w:val="center"/>
          </w:tcPr>
          <w:p>
            <w:pPr>
              <w:rPr>
                <w:color w:val="000000" w:themeColor="text1"/>
                <w14:textFill>
                  <w14:solidFill>
                    <w14:schemeClr w14:val="tx1"/>
                  </w14:solidFill>
                </w14:textFill>
              </w:rPr>
            </w:pPr>
          </w:p>
        </w:tc>
        <w:tc>
          <w:tcPr>
            <w:tcW w:w="1664" w:type="dxa"/>
            <w:gridSpan w:val="2"/>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高级职称人员</w:t>
            </w:r>
          </w:p>
        </w:tc>
        <w:tc>
          <w:tcPr>
            <w:tcW w:w="158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注册资金</w:t>
            </w:r>
          </w:p>
        </w:tc>
        <w:tc>
          <w:tcPr>
            <w:tcW w:w="219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47" w:type="dxa"/>
            <w:vMerge w:val="continue"/>
            <w:vAlign w:val="center"/>
          </w:tcPr>
          <w:p>
            <w:pPr>
              <w:rPr>
                <w:color w:val="000000" w:themeColor="text1"/>
                <w14:textFill>
                  <w14:solidFill>
                    <w14:schemeClr w14:val="tx1"/>
                  </w14:solidFill>
                </w14:textFill>
              </w:rPr>
            </w:pPr>
          </w:p>
        </w:tc>
        <w:tc>
          <w:tcPr>
            <w:tcW w:w="1664" w:type="dxa"/>
            <w:gridSpan w:val="2"/>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中级职称人员</w:t>
            </w:r>
          </w:p>
        </w:tc>
        <w:tc>
          <w:tcPr>
            <w:tcW w:w="158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开户银行</w:t>
            </w:r>
          </w:p>
        </w:tc>
        <w:tc>
          <w:tcPr>
            <w:tcW w:w="219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47" w:type="dxa"/>
            <w:vMerge w:val="continue"/>
            <w:vAlign w:val="center"/>
          </w:tcPr>
          <w:p>
            <w:pPr>
              <w:rPr>
                <w:color w:val="000000" w:themeColor="text1"/>
                <w14:textFill>
                  <w14:solidFill>
                    <w14:schemeClr w14:val="tx1"/>
                  </w14:solidFill>
                </w14:textFill>
              </w:rPr>
            </w:pPr>
          </w:p>
        </w:tc>
        <w:tc>
          <w:tcPr>
            <w:tcW w:w="1664" w:type="dxa"/>
            <w:gridSpan w:val="2"/>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初级职称人员</w:t>
            </w:r>
          </w:p>
        </w:tc>
        <w:tc>
          <w:tcPr>
            <w:tcW w:w="158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账号</w:t>
            </w:r>
          </w:p>
        </w:tc>
        <w:tc>
          <w:tcPr>
            <w:tcW w:w="219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47" w:type="dxa"/>
            <w:vMerge w:val="continue"/>
            <w:vAlign w:val="center"/>
          </w:tcPr>
          <w:p>
            <w:pPr>
              <w:rPr>
                <w:color w:val="000000" w:themeColor="text1"/>
                <w14:textFill>
                  <w14:solidFill>
                    <w14:schemeClr w14:val="tx1"/>
                  </w14:solidFill>
                </w14:textFill>
              </w:rPr>
            </w:pPr>
          </w:p>
        </w:tc>
        <w:tc>
          <w:tcPr>
            <w:tcW w:w="1664"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技工</w:t>
            </w:r>
          </w:p>
        </w:tc>
        <w:tc>
          <w:tcPr>
            <w:tcW w:w="1586"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87" w:hRule="atLeast"/>
        </w:trPr>
        <w:tc>
          <w:tcPr>
            <w:tcW w:w="152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经营范围</w:t>
            </w:r>
          </w:p>
        </w:tc>
        <w:tc>
          <w:tcPr>
            <w:tcW w:w="6693" w:type="dxa"/>
            <w:gridSpan w:val="7"/>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备注</w:t>
            </w:r>
          </w:p>
        </w:tc>
        <w:tc>
          <w:tcPr>
            <w:tcW w:w="6693" w:type="dxa"/>
            <w:gridSpan w:val="7"/>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bl>
    <w:p>
      <w:pPr>
        <w:spacing w:before="156" w:beforeLines="50" w:after="156" w:afterLines="50" w:line="240" w:lineRule="auto"/>
        <w:rPr>
          <w:rFonts w:ascii="宋体" w:hAnsi="宋体" w:cs="宋体"/>
          <w:bCs/>
          <w:color w:val="000000" w:themeColor="text1"/>
          <w:sz w:val="24"/>
          <w14:textFill>
            <w14:solidFill>
              <w14:schemeClr w14:val="tx1"/>
            </w14:solidFill>
          </w14:textFill>
        </w:rPr>
      </w:pPr>
      <w:bookmarkStart w:id="156" w:name="_Toc217446089"/>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华文中宋" w:hAnsi="华文中宋" w:eastAsia="华文中宋"/>
          <w:b/>
          <w:color w:val="000000" w:themeColor="text1"/>
          <w:sz w:val="32"/>
          <w:szCs w:val="32"/>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r>
        <w:rPr>
          <w:rFonts w:hint="eastAsia" w:ascii="宋体"/>
          <w:color w:val="000000" w:themeColor="text1"/>
          <w:sz w:val="24"/>
          <w14:textFill>
            <w14:solidFill>
              <w14:schemeClr w14:val="tx1"/>
            </w14:solidFill>
          </w14:textFill>
        </w:rPr>
        <w:t>。</w:t>
      </w:r>
      <w:r>
        <w:rPr>
          <w:rFonts w:hint="eastAsia" w:ascii="黑体" w:eastAsia="黑体"/>
          <w:b/>
          <w:color w:val="000000" w:themeColor="text1"/>
          <w:sz w:val="36"/>
          <w:szCs w:val="36"/>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格式2-9</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类似项目业绩一览表</w:t>
      </w:r>
      <w:bookmarkEnd w:id="156"/>
    </w:p>
    <w:p>
      <w:pPr>
        <w:spacing w:line="400" w:lineRule="exact"/>
        <w:rPr>
          <w:rFonts w:hAnsi="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招标编号及包号（如分包）：</w:t>
      </w:r>
    </w:p>
    <w:tbl>
      <w:tblPr>
        <w:tblStyle w:val="39"/>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年份</w:t>
            </w:r>
          </w:p>
        </w:tc>
        <w:tc>
          <w:tcPr>
            <w:tcW w:w="144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用户名称</w:t>
            </w:r>
          </w:p>
        </w:tc>
        <w:tc>
          <w:tcPr>
            <w:tcW w:w="132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项目名称</w:t>
            </w:r>
          </w:p>
        </w:tc>
        <w:tc>
          <w:tcPr>
            <w:tcW w:w="1161"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完成时间</w:t>
            </w:r>
          </w:p>
        </w:tc>
        <w:tc>
          <w:tcPr>
            <w:tcW w:w="126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合同金额</w:t>
            </w:r>
          </w:p>
        </w:tc>
        <w:tc>
          <w:tcPr>
            <w:tcW w:w="1630" w:type="dxa"/>
            <w:gridSpan w:val="2"/>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是否通过验收</w:t>
            </w:r>
          </w:p>
        </w:tc>
        <w:tc>
          <w:tcPr>
            <w:tcW w:w="99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30"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30"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30"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30"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9"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2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9"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2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9"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2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9"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2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1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9"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2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9"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2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9"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2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450"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9"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2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435" w:hRule="atLeast"/>
          <w:jc w:val="center"/>
        </w:trPr>
        <w:tc>
          <w:tcPr>
            <w:tcW w:w="7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269" w:type="dxa"/>
            <w:gridSpan w:val="2"/>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621"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92" w:type="dxa"/>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bl>
    <w:p>
      <w:pPr>
        <w:spacing w:line="40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注：以上业绩需提供招标文件要求的有关书面证明材料。</w:t>
      </w:r>
    </w:p>
    <w:p>
      <w:pPr>
        <w:spacing w:line="400" w:lineRule="exact"/>
        <w:ind w:firstLine="480" w:firstLineChars="200"/>
        <w:rPr>
          <w:rFonts w:hAnsi="宋体"/>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bookmarkStart w:id="157" w:name="_Toc217446090"/>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hAnsi="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r>
        <w:rPr>
          <w:rFonts w:hint="eastAsia" w:ascii="宋体"/>
          <w:color w:val="000000" w:themeColor="text1"/>
          <w:sz w:val="24"/>
          <w14:textFill>
            <w14:solidFill>
              <w14:schemeClr w14:val="tx1"/>
            </w14:solidFill>
          </w14:textFill>
        </w:rPr>
        <w:t>。</w:t>
      </w:r>
    </w:p>
    <w:p>
      <w:pPr>
        <w:spacing w:line="400" w:lineRule="exact"/>
        <w:ind w:firstLine="480" w:firstLineChars="200"/>
        <w:rPr>
          <w:rFonts w:hAnsi="宋体"/>
          <w:color w:val="000000" w:themeColor="text1"/>
          <w:sz w:val="24"/>
          <w14:textFill>
            <w14:solidFill>
              <w14:schemeClr w14:val="tx1"/>
            </w14:solidFill>
          </w14:textFill>
        </w:rPr>
      </w:pP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hAnsi="宋体"/>
          <w:color w:val="000000" w:themeColor="text1"/>
          <w:sz w:val="24"/>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 xml:space="preserve">格式2-10 </w:t>
      </w:r>
    </w:p>
    <w:bookmarkEnd w:id="157"/>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投标产品技术参数表</w:t>
      </w:r>
    </w:p>
    <w:p>
      <w:pPr>
        <w:spacing w:line="400" w:lineRule="exact"/>
        <w:ind w:firstLine="240" w:firstLineChars="1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招标编号及包号（如分包）：</w:t>
      </w:r>
    </w:p>
    <w:tbl>
      <w:tblPr>
        <w:tblStyle w:val="39"/>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序号</w:t>
            </w:r>
          </w:p>
        </w:tc>
        <w:tc>
          <w:tcPr>
            <w:tcW w:w="881"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包号 </w:t>
            </w:r>
          </w:p>
        </w:tc>
        <w:tc>
          <w:tcPr>
            <w:tcW w:w="205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货物名称</w:t>
            </w:r>
          </w:p>
        </w:tc>
        <w:tc>
          <w:tcPr>
            <w:tcW w:w="1851"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招标文件要求</w:t>
            </w:r>
          </w:p>
        </w:tc>
        <w:tc>
          <w:tcPr>
            <w:tcW w:w="234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bl>
    <w:p>
      <w:pPr>
        <w:spacing w:line="400" w:lineRule="exact"/>
        <w:ind w:firstLine="240" w:firstLineChars="1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注：1. 供应商必须把招标文件第六章“技术参数要求”全部列入此表。</w:t>
      </w:r>
    </w:p>
    <w:p>
      <w:pPr>
        <w:spacing w:line="400" w:lineRule="exact"/>
        <w:ind w:firstLine="240" w:firstLineChars="1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2．按照招标项目技术参数要求的顺序逐条对应填写。</w:t>
      </w:r>
    </w:p>
    <w:p>
      <w:pPr>
        <w:spacing w:line="400" w:lineRule="exact"/>
        <w:ind w:firstLine="240" w:firstLineChars="1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3．供应商必须据实填写，不得虚假填写，否则将取消其投标或中标资格。</w:t>
      </w:r>
    </w:p>
    <w:p>
      <w:pPr>
        <w:spacing w:line="400" w:lineRule="exact"/>
        <w:ind w:firstLine="480" w:firstLineChars="200"/>
        <w:rPr>
          <w:rFonts w:hAnsi="宋体"/>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hAnsi="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r>
        <w:rPr>
          <w:rFonts w:hint="eastAsia" w:ascii="宋体"/>
          <w:color w:val="000000" w:themeColor="text1"/>
          <w:sz w:val="24"/>
          <w14:textFill>
            <w14:solidFill>
              <w14:schemeClr w14:val="tx1"/>
            </w14:solidFill>
          </w14:textFill>
        </w:rPr>
        <w:t>。</w:t>
      </w:r>
    </w:p>
    <w:p>
      <w:pPr>
        <w:spacing w:line="400" w:lineRule="exact"/>
        <w:ind w:firstLine="480" w:firstLineChars="200"/>
        <w:rPr>
          <w:rFonts w:hAnsi="宋体"/>
          <w:color w:val="000000" w:themeColor="text1"/>
          <w:sz w:val="24"/>
          <w14:textFill>
            <w14:solidFill>
              <w14:schemeClr w14:val="tx1"/>
            </w14:solidFill>
          </w14:textFill>
        </w:rPr>
      </w:pPr>
    </w:p>
    <w:p>
      <w:pPr>
        <w:spacing w:line="360" w:lineRule="auto"/>
        <w:rPr>
          <w:rFonts w:ascii="华文中宋" w:hAnsi="华文中宋" w:eastAsia="华文中宋"/>
          <w:b/>
          <w:color w:val="000000" w:themeColor="text1"/>
          <w:sz w:val="32"/>
          <w:szCs w:val="32"/>
          <w14:textFill>
            <w14:solidFill>
              <w14:schemeClr w14:val="tx1"/>
            </w14:solidFill>
          </w14:textFill>
        </w:rPr>
      </w:pPr>
      <w:bookmarkStart w:id="158" w:name="_Toc217446091"/>
      <w:r>
        <w:rPr>
          <w:rFonts w:hint="eastAsia" w:ascii="黑体" w:eastAsia="黑体"/>
          <w:b/>
          <w:color w:val="000000" w:themeColor="text1"/>
          <w:sz w:val="32"/>
          <w:szCs w:val="32"/>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格式2-11</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投标人本项目管理、技术、服务人员情况表</w:t>
      </w:r>
      <w:bookmarkEnd w:id="158"/>
    </w:p>
    <w:p>
      <w:pPr>
        <w:spacing w:line="400" w:lineRule="exact"/>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招标编号及包号（如分包）：</w:t>
      </w:r>
    </w:p>
    <w:tbl>
      <w:tblPr>
        <w:tblStyle w:val="39"/>
        <w:tblW w:w="8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433" w:type="dxa"/>
            <w:vMerge w:val="restart"/>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类别</w:t>
            </w:r>
          </w:p>
        </w:tc>
        <w:tc>
          <w:tcPr>
            <w:tcW w:w="807" w:type="dxa"/>
            <w:vMerge w:val="restart"/>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职务</w:t>
            </w:r>
          </w:p>
        </w:tc>
        <w:tc>
          <w:tcPr>
            <w:tcW w:w="807" w:type="dxa"/>
            <w:vMerge w:val="restart"/>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姓名</w:t>
            </w:r>
          </w:p>
        </w:tc>
        <w:tc>
          <w:tcPr>
            <w:tcW w:w="807" w:type="dxa"/>
            <w:vMerge w:val="restart"/>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职称</w:t>
            </w:r>
          </w:p>
        </w:tc>
        <w:tc>
          <w:tcPr>
            <w:tcW w:w="807" w:type="dxa"/>
            <w:vMerge w:val="restart"/>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常住地</w:t>
            </w:r>
          </w:p>
        </w:tc>
        <w:tc>
          <w:tcPr>
            <w:tcW w:w="3390" w:type="dxa"/>
            <w:gridSpan w:val="4"/>
            <w:vAlign w:val="center"/>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433" w:type="dxa"/>
            <w:vMerge w:val="continue"/>
            <w:vAlign w:val="center"/>
          </w:tcPr>
          <w:p>
            <w:pPr>
              <w:rPr>
                <w:color w:val="000000" w:themeColor="text1"/>
                <w14:textFill>
                  <w14:solidFill>
                    <w14:schemeClr w14:val="tx1"/>
                  </w14:solidFill>
                </w14:textFill>
              </w:rPr>
            </w:pPr>
          </w:p>
        </w:tc>
        <w:tc>
          <w:tcPr>
            <w:tcW w:w="807" w:type="dxa"/>
            <w:vMerge w:val="continue"/>
            <w:vAlign w:val="center"/>
          </w:tcPr>
          <w:p>
            <w:pPr>
              <w:rPr>
                <w:color w:val="000000" w:themeColor="text1"/>
                <w14:textFill>
                  <w14:solidFill>
                    <w14:schemeClr w14:val="tx1"/>
                  </w14:solidFill>
                </w14:textFill>
              </w:rPr>
            </w:pPr>
          </w:p>
        </w:tc>
        <w:tc>
          <w:tcPr>
            <w:tcW w:w="807" w:type="dxa"/>
            <w:vMerge w:val="continue"/>
            <w:vAlign w:val="center"/>
          </w:tcPr>
          <w:p>
            <w:pPr>
              <w:rPr>
                <w:color w:val="000000" w:themeColor="text1"/>
                <w14:textFill>
                  <w14:solidFill>
                    <w14:schemeClr w14:val="tx1"/>
                  </w14:solidFill>
                </w14:textFill>
              </w:rPr>
            </w:pPr>
          </w:p>
        </w:tc>
        <w:tc>
          <w:tcPr>
            <w:tcW w:w="807" w:type="dxa"/>
            <w:vMerge w:val="continue"/>
            <w:vAlign w:val="center"/>
          </w:tcPr>
          <w:p>
            <w:pPr>
              <w:rPr>
                <w:color w:val="000000" w:themeColor="text1"/>
                <w14:textFill>
                  <w14:solidFill>
                    <w14:schemeClr w14:val="tx1"/>
                  </w14:solidFill>
                </w14:textFill>
              </w:rPr>
            </w:pPr>
          </w:p>
        </w:tc>
        <w:tc>
          <w:tcPr>
            <w:tcW w:w="807" w:type="dxa"/>
            <w:vMerge w:val="continue"/>
            <w:vAlign w:val="center"/>
          </w:tcPr>
          <w:p>
            <w:pPr>
              <w:rPr>
                <w:color w:val="000000" w:themeColor="text1"/>
                <w14:textFill>
                  <w14:solidFill>
                    <w14:schemeClr w14:val="tx1"/>
                  </w14:solidFill>
                </w14:textFill>
              </w:rPr>
            </w:pPr>
          </w:p>
        </w:tc>
        <w:tc>
          <w:tcPr>
            <w:tcW w:w="851"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证书</w:t>
            </w:r>
          </w:p>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名称</w:t>
            </w:r>
          </w:p>
        </w:tc>
        <w:tc>
          <w:tcPr>
            <w:tcW w:w="960"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级别</w:t>
            </w:r>
          </w:p>
        </w:tc>
        <w:tc>
          <w:tcPr>
            <w:tcW w:w="847"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证号</w:t>
            </w:r>
          </w:p>
        </w:tc>
        <w:tc>
          <w:tcPr>
            <w:tcW w:w="732" w:type="dxa"/>
            <w:vAlign w:val="center"/>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433" w:type="dxa"/>
            <w:vMerge w:val="restart"/>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管理</w:t>
            </w:r>
          </w:p>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433" w:type="dxa"/>
            <w:vMerge w:val="continue"/>
          </w:tcPr>
          <w:p>
            <w:pPr>
              <w:rPr>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433" w:type="dxa"/>
            <w:vMerge w:val="continue"/>
          </w:tcPr>
          <w:p>
            <w:pPr>
              <w:rPr>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433" w:type="dxa"/>
            <w:vMerge w:val="restart"/>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技术</w:t>
            </w:r>
          </w:p>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433" w:type="dxa"/>
            <w:vMerge w:val="continue"/>
          </w:tcPr>
          <w:p>
            <w:pPr>
              <w:rPr>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433" w:type="dxa"/>
            <w:vMerge w:val="continue"/>
          </w:tcPr>
          <w:p>
            <w:pPr>
              <w:rPr>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433" w:type="dxa"/>
            <w:vMerge w:val="restart"/>
          </w:tcPr>
          <w:p>
            <w:pPr>
              <w:widowControl/>
              <w:spacing w:line="360" w:lineRule="atLeast"/>
              <w:jc w:val="left"/>
              <w:outlineLvl w:val="1"/>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售后服务人员</w:t>
            </w: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433" w:type="dxa"/>
            <w:vMerge w:val="continue"/>
            <w:tcBorders>
              <w:bottom w:val="single" w:color="auto" w:sz="4" w:space="0"/>
            </w:tcBorders>
          </w:tcPr>
          <w:p>
            <w:pPr>
              <w:rPr>
                <w:color w:val="000000" w:themeColor="text1"/>
                <w14:textFill>
                  <w14:solidFill>
                    <w14:schemeClr w14:val="tx1"/>
                  </w14:solidFill>
                </w14:textFill>
              </w:rPr>
            </w:pPr>
          </w:p>
        </w:tc>
        <w:tc>
          <w:tcPr>
            <w:tcW w:w="807" w:type="dxa"/>
            <w:tcBorders>
              <w:bottom w:val="single" w:color="auto" w:sz="4" w:space="0"/>
            </w:tcBorders>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宋体"/>
                <w:color w:val="000000" w:themeColor="text1"/>
                <w:sz w:val="24"/>
                <w14:textFill>
                  <w14:solidFill>
                    <w14:schemeClr w14:val="tx1"/>
                  </w14:solidFill>
                </w14:textFill>
              </w:rPr>
            </w:pPr>
          </w:p>
        </w:tc>
      </w:tr>
    </w:tbl>
    <w:p>
      <w:pPr>
        <w:spacing w:line="400" w:lineRule="exact"/>
        <w:ind w:firstLine="480" w:firstLineChars="200"/>
        <w:rPr>
          <w:rFonts w:hAnsi="宋体"/>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hAnsi="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r>
        <w:rPr>
          <w:rFonts w:hint="eastAsia" w:ascii="宋体"/>
          <w:color w:val="000000" w:themeColor="text1"/>
          <w:sz w:val="24"/>
          <w14:textFill>
            <w14:solidFill>
              <w14:schemeClr w14:val="tx1"/>
            </w14:solidFill>
          </w14:textFill>
        </w:rPr>
        <w:t>。</w:t>
      </w:r>
    </w:p>
    <w:p>
      <w:pPr>
        <w:spacing w:line="400" w:lineRule="exact"/>
        <w:ind w:firstLine="480" w:firstLineChars="200"/>
        <w:rPr>
          <w:rFonts w:hAnsi="宋体"/>
          <w:color w:val="000000" w:themeColor="text1"/>
          <w:sz w:val="24"/>
          <w14:textFill>
            <w14:solidFill>
              <w14:schemeClr w14:val="tx1"/>
            </w14:solidFill>
          </w14:textFill>
        </w:rPr>
      </w:pPr>
    </w:p>
    <w:p>
      <w:pPr>
        <w:spacing w:line="400" w:lineRule="exact"/>
        <w:ind w:firstLine="480" w:firstLineChars="200"/>
        <w:rPr>
          <w:rFonts w:hAnsi="宋体"/>
          <w:color w:val="000000" w:themeColor="text1"/>
          <w:sz w:val="24"/>
          <w14:textFill>
            <w14:solidFill>
              <w14:schemeClr w14:val="tx1"/>
            </w14:solidFill>
          </w14:textFill>
        </w:rPr>
      </w:pPr>
    </w:p>
    <w:p>
      <w:pPr>
        <w:spacing w:line="400" w:lineRule="exact"/>
        <w:ind w:firstLine="480" w:firstLineChars="200"/>
        <w:rPr>
          <w:rFonts w:hAnsi="宋体"/>
          <w:color w:val="000000" w:themeColor="text1"/>
          <w:sz w:val="24"/>
          <w14:textFill>
            <w14:solidFill>
              <w14:schemeClr w14:val="tx1"/>
            </w14:solidFill>
          </w14:textFill>
        </w:rPr>
      </w:pP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ascii="宋体"/>
          <w:b/>
          <w:color w:val="000000" w:themeColor="text1"/>
          <w:sz w:val="24"/>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格式2-1</w:t>
      </w:r>
      <w:r>
        <w:rPr>
          <w:rFonts w:ascii="华文中宋" w:hAnsi="华文中宋" w:eastAsia="华文中宋"/>
          <w:b/>
          <w:color w:val="000000" w:themeColor="text1"/>
          <w:sz w:val="32"/>
          <w:szCs w:val="32"/>
          <w14:textFill>
            <w14:solidFill>
              <w14:schemeClr w14:val="tx1"/>
            </w14:solidFill>
          </w14:textFill>
        </w:rPr>
        <w:t>2</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供应商诚信情况承诺函</w:t>
      </w:r>
    </w:p>
    <w:p>
      <w:pPr>
        <w:spacing w:line="360" w:lineRule="auto"/>
        <w:rPr>
          <w:rFonts w:hAnsi="宋体"/>
          <w:bCs/>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致四川国际招标有限责任公司：</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本单位</w:t>
      </w:r>
      <w:r>
        <w:rPr>
          <w:rFonts w:hint="eastAsia" w:hAnsi="宋体"/>
          <w:bCs/>
          <w:color w:val="000000" w:themeColor="text1"/>
          <w:sz w:val="24"/>
          <w:u w:val="single"/>
          <w14:textFill>
            <w14:solidFill>
              <w14:schemeClr w14:val="tx1"/>
            </w14:solidFill>
          </w14:textFill>
        </w:rPr>
        <w:t>（供应商名称）</w:t>
      </w:r>
      <w:r>
        <w:rPr>
          <w:rFonts w:hint="eastAsia" w:hAnsi="宋体"/>
          <w:bCs/>
          <w:color w:val="000000" w:themeColor="text1"/>
          <w:sz w:val="24"/>
          <w14:textFill>
            <w14:solidFill>
              <w14:schemeClr w14:val="tx1"/>
            </w14:solidFill>
          </w14:textFill>
        </w:rPr>
        <w:t>参加</w:t>
      </w:r>
      <w:r>
        <w:rPr>
          <w:rFonts w:hint="eastAsia" w:hAnsi="宋体"/>
          <w:bCs/>
          <w:color w:val="000000" w:themeColor="text1"/>
          <w:sz w:val="24"/>
          <w:u w:val="single"/>
          <w14:textFill>
            <w14:solidFill>
              <w14:schemeClr w14:val="tx1"/>
            </w14:solidFill>
          </w14:textFill>
        </w:rPr>
        <w:t>（项目名称及采购编号</w:t>
      </w:r>
      <w:r>
        <w:rPr>
          <w:rFonts w:hint="eastAsia" w:hAnsi="宋体"/>
          <w:bCs/>
          <w:color w:val="000000" w:themeColor="text1"/>
          <w:sz w:val="24"/>
          <w14:textFill>
            <w14:solidFill>
              <w14:schemeClr w14:val="tx1"/>
            </w14:solidFill>
          </w14:textFill>
        </w:rPr>
        <w:t>）第包的政府采购活动，</w:t>
      </w:r>
      <w:r>
        <w:rPr>
          <w:rFonts w:hint="eastAsia" w:hAnsi="宋体"/>
          <w:color w:val="000000" w:themeColor="text1"/>
          <w:sz w:val="24"/>
          <w14:textFill>
            <w14:solidFill>
              <w14:schemeClr w14:val="tx1"/>
            </w14:solidFill>
          </w14:textFill>
        </w:rPr>
        <w:t>现根据《</w:t>
      </w:r>
      <w:r>
        <w:rPr>
          <w:rFonts w:hAnsi="宋体"/>
          <w:color w:val="000000" w:themeColor="text1"/>
          <w:sz w:val="24"/>
          <w14:textFill>
            <w14:solidFill>
              <w14:schemeClr w14:val="tx1"/>
            </w14:solidFill>
          </w14:textFill>
        </w:rPr>
        <w:t>四川省政府采购当事人诚信管理办法</w:t>
      </w:r>
      <w:r>
        <w:rPr>
          <w:rFonts w:hint="eastAsia" w:hAnsi="宋体"/>
          <w:color w:val="000000" w:themeColor="text1"/>
          <w:sz w:val="24"/>
          <w14:textFill>
            <w14:solidFill>
              <w14:schemeClr w14:val="tx1"/>
            </w14:solidFill>
          </w14:textFill>
        </w:rPr>
        <w:t>》川财采〔2015〕33号的相关规定，针</w:t>
      </w:r>
      <w:r>
        <w:rPr>
          <w:rFonts w:hint="eastAsia" w:hAnsi="宋体"/>
          <w:bCs/>
          <w:color w:val="000000" w:themeColor="text1"/>
          <w:sz w:val="24"/>
          <w14:textFill>
            <w14:solidFill>
              <w14:schemeClr w14:val="tx1"/>
            </w14:solidFill>
          </w14:textFill>
        </w:rPr>
        <w:t>对本单位的诚信情况作出以下承诺：</w:t>
      </w:r>
    </w:p>
    <w:p>
      <w:pPr>
        <w:spacing w:line="360" w:lineRule="auto"/>
        <w:ind w:firstLine="480" w:firstLineChars="200"/>
        <w:rPr>
          <w:rFonts w:hAnsi="宋体"/>
          <w:bCs/>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我单位具有</w:t>
      </w:r>
      <w:r>
        <w:rPr>
          <w:rFonts w:hint="eastAsia" w:hAnsi="宋体"/>
          <w:color w:val="000000" w:themeColor="text1"/>
          <w:sz w:val="24"/>
          <w14:textFill>
            <w14:solidFill>
              <w14:schemeClr w14:val="tx1"/>
            </w14:solidFill>
          </w14:textFill>
        </w:rPr>
        <w:t>《四川省政府采购当事人诚信管理办法》（川财采[2015]33号）所规定的失信行为</w:t>
      </w:r>
      <w:r>
        <w:rPr>
          <w:rFonts w:hint="eastAsia" w:hAnsi="宋体"/>
          <w:color w:val="000000" w:themeColor="text1"/>
          <w:sz w:val="24"/>
          <w:u w:val="single"/>
          <w14:textFill>
            <w14:solidFill>
              <w14:schemeClr w14:val="tx1"/>
            </w14:solidFill>
          </w14:textFill>
        </w:rPr>
        <w:t xml:space="preserve">   </w:t>
      </w:r>
      <w:r>
        <w:rPr>
          <w:rFonts w:hint="eastAsia" w:hAnsi="宋体"/>
          <w:color w:val="000000" w:themeColor="text1"/>
          <w:sz w:val="24"/>
          <w14:textFill>
            <w14:solidFill>
              <w14:schemeClr w14:val="tx1"/>
            </w14:solidFill>
          </w14:textFill>
        </w:rPr>
        <w:t>次（填写零、壹、贰、叁、肆等）；</w:t>
      </w:r>
      <w:r>
        <w:rPr>
          <w:rFonts w:hint="eastAsia" w:hAnsi="宋体"/>
          <w:bCs/>
          <w:color w:val="000000" w:themeColor="text1"/>
          <w:sz w:val="24"/>
          <w14:textFill>
            <w14:solidFill>
              <w14:schemeClr w14:val="tx1"/>
            </w14:solidFill>
          </w14:textFill>
        </w:rPr>
        <w:t>（仅限投标截止当日仍在有效期的次数）</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我</w:t>
      </w:r>
      <w:r>
        <w:rPr>
          <w:rFonts w:hint="eastAsia" w:hAnsi="宋体"/>
          <w:bCs/>
          <w:color w:val="000000" w:themeColor="text1"/>
          <w:sz w:val="24"/>
          <w14:textFill>
            <w14:solidFill>
              <w14:schemeClr w14:val="tx1"/>
            </w14:solidFill>
          </w14:textFill>
        </w:rPr>
        <w:t>单位</w:t>
      </w:r>
      <w:r>
        <w:rPr>
          <w:rFonts w:hint="eastAsia" w:hAnsi="宋体"/>
          <w:color w:val="000000" w:themeColor="text1"/>
          <w:sz w:val="24"/>
          <w14:textFill>
            <w14:solidFill>
              <w14:schemeClr w14:val="tx1"/>
            </w14:solidFill>
          </w14:textFill>
        </w:rPr>
        <w:t>对以上填写信息的真实性负责。如有不实，本</w:t>
      </w:r>
      <w:r>
        <w:rPr>
          <w:rFonts w:hint="eastAsia" w:hAnsi="宋体"/>
          <w:bCs/>
          <w:color w:val="000000" w:themeColor="text1"/>
          <w:sz w:val="24"/>
          <w14:textFill>
            <w14:solidFill>
              <w14:schemeClr w14:val="tx1"/>
            </w14:solidFill>
          </w14:textFill>
        </w:rPr>
        <w:t>单位</w:t>
      </w:r>
      <w:r>
        <w:rPr>
          <w:rFonts w:hint="eastAsia" w:hAnsi="宋体"/>
          <w:color w:val="000000" w:themeColor="text1"/>
          <w:sz w:val="24"/>
          <w14:textFill>
            <w14:solidFill>
              <w14:schemeClr w14:val="tx1"/>
            </w14:solidFill>
          </w14:textFill>
        </w:rPr>
        <w:t>愿承担由此产生的一切法律责任和后果。</w:t>
      </w:r>
    </w:p>
    <w:p>
      <w:pPr>
        <w:spacing w:line="360" w:lineRule="auto"/>
        <w:rPr>
          <w:rFonts w:hAnsi="宋体"/>
          <w:bCs/>
          <w:color w:val="000000" w:themeColor="text1"/>
          <w:sz w:val="24"/>
          <w14:textFill>
            <w14:solidFill>
              <w14:schemeClr w14:val="tx1"/>
            </w14:solidFill>
          </w14:textFill>
        </w:rPr>
      </w:pP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投标人名称：</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u w:val="single"/>
          <w14:textFill>
            <w14:solidFill>
              <w14:schemeClr w14:val="tx1"/>
            </w14:solidFill>
          </w14:textFill>
        </w:rPr>
        <w:t>（单位公章）</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法定代表人/单位负责人或授权代表（签字或加盖个人名章）：</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w:t>
      </w:r>
    </w:p>
    <w:p>
      <w:pPr>
        <w:spacing w:before="156" w:beforeLines="50" w:after="156" w:afterLines="50" w:line="240" w:lineRule="auto"/>
        <w:rPr>
          <w:rFonts w:hAnsi="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日    期：</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r>
        <w:rPr>
          <w:rFonts w:hint="eastAsia" w:ascii="宋体"/>
          <w:color w:val="000000" w:themeColor="text1"/>
          <w:sz w:val="24"/>
          <w14:textFill>
            <w14:solidFill>
              <w14:schemeClr w14:val="tx1"/>
            </w14:solidFill>
          </w14:textFill>
        </w:rPr>
        <w:t>。</w:t>
      </w:r>
    </w:p>
    <w:p>
      <w:pPr>
        <w:spacing w:line="360" w:lineRule="auto"/>
        <w:rPr>
          <w:rFonts w:hAnsi="宋体"/>
          <w:bCs/>
          <w:color w:val="000000" w:themeColor="text1"/>
          <w:sz w:val="24"/>
          <w14:textFill>
            <w14:solidFill>
              <w14:schemeClr w14:val="tx1"/>
            </w14:solidFill>
          </w14:textFill>
        </w:rPr>
      </w:pPr>
    </w:p>
    <w:p>
      <w:pPr>
        <w:spacing w:line="360" w:lineRule="auto"/>
        <w:rPr>
          <w:rFonts w:hAnsi="宋体"/>
          <w:bCs/>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注：1、本表格式及内容仅供参考，投标人也可提供自己的格式；</w:t>
      </w:r>
    </w:p>
    <w:p>
      <w:pPr>
        <w:rPr>
          <w:rFonts w:hAnsi="宋体"/>
          <w:bCs/>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2、投标人存在以上所述失信行为的，将按照</w:t>
      </w:r>
      <w:r>
        <w:rPr>
          <w:rFonts w:hint="eastAsia" w:hAnsi="宋体"/>
          <w:color w:val="000000" w:themeColor="text1"/>
          <w:sz w:val="24"/>
          <w14:textFill>
            <w14:solidFill>
              <w14:schemeClr w14:val="tx1"/>
            </w14:solidFill>
          </w14:textFill>
        </w:rPr>
        <w:t>第二章投标人须知附表的要求进行处理；</w:t>
      </w:r>
    </w:p>
    <w:p>
      <w:pPr>
        <w:rPr>
          <w:rFonts w:ascii="宋体" w:hAnsi="宋体"/>
          <w:color w:val="000000" w:themeColor="text1"/>
          <w:kern w:val="0"/>
          <w:sz w:val="24"/>
          <w14:textFill>
            <w14:solidFill>
              <w14:schemeClr w14:val="tx1"/>
            </w14:solidFill>
          </w14:textFill>
        </w:rPr>
      </w:pPr>
      <w:r>
        <w:rPr>
          <w:rFonts w:hint="eastAsia" w:hAnsi="宋体"/>
          <w:bCs/>
          <w:color w:val="000000" w:themeColor="text1"/>
          <w:sz w:val="24"/>
          <w14:textFill>
            <w14:solidFill>
              <w14:schemeClr w14:val="tx1"/>
            </w14:solidFill>
          </w14:textFill>
        </w:rPr>
        <w:t>3、</w:t>
      </w:r>
      <w:r>
        <w:rPr>
          <w:rFonts w:hAnsi="宋体"/>
          <w:bCs/>
          <w:color w:val="000000" w:themeColor="text1"/>
          <w:sz w:val="24"/>
          <w14:textFill>
            <w14:solidFill>
              <w14:schemeClr w14:val="tx1"/>
            </w14:solidFill>
          </w14:textFill>
        </w:rPr>
        <w:t>财政部门对政府采购当事人的失信行为依法进行处罚、处理后，应当在四川政府采购网向社会公告，并记入诚信档案，有效期为1年。工商部门、税务部门、审判机关及其他有关部门单位认定供应商的失信行为明</w:t>
      </w:r>
      <w:r>
        <w:rPr>
          <w:rFonts w:ascii="宋体" w:hAnsi="宋体"/>
          <w:color w:val="000000" w:themeColor="text1"/>
          <w:kern w:val="0"/>
          <w:sz w:val="24"/>
          <w14:textFill>
            <w14:solidFill>
              <w14:schemeClr w14:val="tx1"/>
            </w14:solidFill>
          </w14:textFill>
        </w:rPr>
        <w:t>确了有效期的，不再重复计算。</w:t>
      </w:r>
    </w:p>
    <w:p>
      <w:pPr>
        <w:rPr>
          <w:rFonts w:hAnsi="宋体"/>
          <w:bCs/>
          <w:color w:val="000000" w:themeColor="text1"/>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w:t>
      </w:r>
      <w:r>
        <w:rPr>
          <w:rFonts w:hint="eastAsia" w:hAnsi="宋体"/>
          <w:bCs/>
          <w:color w:val="000000" w:themeColor="text1"/>
          <w:sz w:val="24"/>
          <w14:textFill>
            <w14:solidFill>
              <w14:schemeClr w14:val="tx1"/>
            </w14:solidFill>
          </w14:textFill>
        </w:rPr>
        <w:t>投标人的失信行为受到行政处罚或司法惩处的，评审时不再对其以价格加成进行惩戒。</w:t>
      </w: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hAnsi="宋体"/>
          <w:bCs/>
          <w:color w:val="000000" w:themeColor="text1"/>
          <w:sz w:val="24"/>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格式2-1</w:t>
      </w:r>
      <w:r>
        <w:rPr>
          <w:rFonts w:ascii="华文中宋" w:hAnsi="华文中宋" w:eastAsia="华文中宋"/>
          <w:b/>
          <w:color w:val="000000" w:themeColor="text1"/>
          <w:sz w:val="32"/>
          <w:szCs w:val="32"/>
          <w14:textFill>
            <w14:solidFill>
              <w14:schemeClr w14:val="tx1"/>
            </w14:solidFill>
          </w14:textFill>
        </w:rPr>
        <w:t>3</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r>
        <w:rPr>
          <w:rFonts w:hint="eastAsia" w:ascii="黑体" w:eastAsia="黑体"/>
          <w:b/>
          <w:color w:val="000000" w:themeColor="text1"/>
          <w:sz w:val="32"/>
          <w:szCs w:val="32"/>
          <w14:textFill>
            <w14:solidFill>
              <w14:schemeClr w14:val="tx1"/>
            </w14:solidFill>
          </w14:textFill>
        </w:rPr>
        <w:t>中小企业（监狱企业）声明函</w:t>
      </w:r>
    </w:p>
    <w:p>
      <w:pPr>
        <w:spacing w:line="360" w:lineRule="auto"/>
        <w:ind w:firstLine="480" w:firstLineChars="200"/>
        <w:jc w:val="lef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本公司郑重声明，根据《政府采购促进中小企业发展暂行办法》（财库〔2011〕181号）或</w:t>
      </w:r>
      <w:r>
        <w:rPr>
          <w:rFonts w:hint="eastAsia" w:hAnsi="宋体" w:cs="仿宋"/>
          <w:color w:val="000000" w:themeColor="text1"/>
          <w:sz w:val="24"/>
          <w14:textFill>
            <w14:solidFill>
              <w14:schemeClr w14:val="tx1"/>
            </w14:solidFill>
          </w14:textFill>
        </w:rPr>
        <w:t>《政府采购支持监狱企业发展有关问题的通知》</w:t>
      </w:r>
      <w:r>
        <w:rPr>
          <w:rFonts w:hint="eastAsia" w:hAnsi="宋体"/>
          <w:color w:val="000000" w:themeColor="text1"/>
          <w:sz w:val="24"/>
          <w14:textFill>
            <w14:solidFill>
              <w14:schemeClr w14:val="tx1"/>
            </w14:solidFill>
          </w14:textFill>
        </w:rPr>
        <w:t>（财库〔2014〕68号）的规定，本公司为______（请填写：中型、小型、微型或监狱）企业。即，本公司同时满足以下条件：</w:t>
      </w:r>
      <w:r>
        <w:rPr>
          <w:rFonts w:hint="eastAsia" w:hAnsi="宋体"/>
          <w:color w:val="000000" w:themeColor="text1"/>
          <w:sz w:val="24"/>
          <w14:textFill>
            <w14:solidFill>
              <w14:schemeClr w14:val="tx1"/>
            </w14:solidFill>
          </w14:textFill>
        </w:rPr>
        <w:br w:type="textWrapping"/>
      </w:r>
      <w:r>
        <w:rPr>
          <w:rFonts w:hint="eastAsia" w:hAnsi="宋体"/>
          <w:color w:val="000000" w:themeColor="text1"/>
          <w:sz w:val="24"/>
          <w14:textFill>
            <w14:solidFill>
              <w14:schemeClr w14:val="tx1"/>
            </w14:solidFill>
          </w14:textFill>
        </w:rPr>
        <w:t>　　1.根据《工业和信息化部、国家统计局、国家发展和改革委员会、财政部关于印发中小企业划型标准规定的通知》（工信部联企业〔2011〕300号）或</w:t>
      </w:r>
      <w:r>
        <w:rPr>
          <w:rFonts w:hint="eastAsia" w:hAnsi="宋体" w:cs="仿宋"/>
          <w:color w:val="000000" w:themeColor="text1"/>
          <w:sz w:val="24"/>
          <w14:textFill>
            <w14:solidFill>
              <w14:schemeClr w14:val="tx1"/>
            </w14:solidFill>
          </w14:textFill>
        </w:rPr>
        <w:t>《政府采购支持监狱企业发展有关问题的通知》</w:t>
      </w:r>
      <w:r>
        <w:rPr>
          <w:rFonts w:hint="eastAsia" w:hAnsi="宋体"/>
          <w:color w:val="000000" w:themeColor="text1"/>
          <w:sz w:val="24"/>
          <w14:textFill>
            <w14:solidFill>
              <w14:schemeClr w14:val="tx1"/>
            </w14:solidFill>
          </w14:textFill>
        </w:rPr>
        <w:t>（财库〔2014〕68号）规定的划分标准，本公司为______（请填写：中型、小型、微型或监狱）企业。</w:t>
      </w:r>
      <w:r>
        <w:rPr>
          <w:rFonts w:hint="eastAsia" w:hAnsi="宋体"/>
          <w:color w:val="000000" w:themeColor="text1"/>
          <w:sz w:val="24"/>
          <w14:textFill>
            <w14:solidFill>
              <w14:schemeClr w14:val="tx1"/>
            </w14:solidFill>
          </w14:textFill>
        </w:rPr>
        <w:br w:type="textWrapping"/>
      </w:r>
      <w:r>
        <w:rPr>
          <w:rFonts w:hint="eastAsia" w:hAnsi="宋体"/>
          <w:color w:val="000000" w:themeColor="text1"/>
          <w:sz w:val="24"/>
          <w14:textFill>
            <w14:solidFill>
              <w14:schemeClr w14:val="tx1"/>
            </w14:solidFill>
          </w14:textFill>
        </w:rPr>
        <w:t>　　2.本公司参加______单位的______项目采购活动提供本企业制造的货物及服务，由本企业承担工程、提供服务，或者提供其他______（请填写：中型、小型、微型或监狱）企业制造的货物。本条所称货物不包括使用大型企业注册商标的货物。</w:t>
      </w:r>
      <w:r>
        <w:rPr>
          <w:rFonts w:hint="eastAsia" w:hAnsi="宋体"/>
          <w:color w:val="000000" w:themeColor="text1"/>
          <w:sz w:val="24"/>
          <w14:textFill>
            <w14:solidFill>
              <w14:schemeClr w14:val="tx1"/>
            </w14:solidFill>
          </w14:textFill>
        </w:rPr>
        <w:br w:type="textWrapping"/>
      </w:r>
      <w:r>
        <w:rPr>
          <w:rFonts w:hint="eastAsia" w:hAnsi="宋体"/>
          <w:color w:val="000000" w:themeColor="text1"/>
          <w:sz w:val="24"/>
          <w14:textFill>
            <w14:solidFill>
              <w14:schemeClr w14:val="tx1"/>
            </w14:solidFill>
          </w14:textFill>
        </w:rPr>
        <w:t>　　本公司对上述声明的真实性负责。如有虚假，将依法承担相应责任。</w:t>
      </w:r>
    </w:p>
    <w:p>
      <w:pPr>
        <w:spacing w:line="360" w:lineRule="auto"/>
        <w:ind w:firstLine="480" w:firstLineChars="200"/>
        <w:rPr>
          <w:rFonts w:hAnsi="宋体"/>
          <w:color w:val="000000" w:themeColor="text1"/>
          <w:sz w:val="24"/>
          <w14:textFill>
            <w14:solidFill>
              <w14:schemeClr w14:val="tx1"/>
            </w14:solidFill>
          </w14:textFill>
        </w:rPr>
      </w:pPr>
    </w:p>
    <w:p>
      <w:pPr>
        <w:spacing w:line="360" w:lineRule="auto"/>
        <w:jc w:val="lef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企业名称：</w:t>
      </w:r>
      <w:r>
        <w:rPr>
          <w:rFonts w:hint="eastAsia" w:hAnsi="宋体"/>
          <w:color w:val="000000" w:themeColor="text1"/>
          <w:sz w:val="24"/>
          <w:u w:val="single"/>
          <w14:textFill>
            <w14:solidFill>
              <w14:schemeClr w14:val="tx1"/>
            </w14:solidFill>
          </w14:textFill>
        </w:rPr>
        <w:t xml:space="preserve">（公章）                      </w:t>
      </w:r>
    </w:p>
    <w:p>
      <w:pPr>
        <w:spacing w:line="360" w:lineRule="auto"/>
        <w:jc w:val="left"/>
        <w:rPr>
          <w:rFonts w:hAns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日    期：</w:t>
      </w:r>
      <w:r>
        <w:rPr>
          <w:rFonts w:ascii="宋体"/>
          <w:color w:val="000000" w:themeColor="text1"/>
          <w:sz w:val="24"/>
          <w:u w:val="single"/>
          <w14:textFill>
            <w14:solidFill>
              <w14:schemeClr w14:val="tx1"/>
            </w14:solidFill>
          </w14:textFill>
        </w:rPr>
        <w:t xml:space="preserve">     </w:t>
      </w:r>
      <w:r>
        <w:rPr>
          <w:rFonts w:hint="eastAsia" w:ascii="宋体"/>
          <w:color w:val="000000" w:themeColor="text1"/>
          <w:sz w:val="24"/>
          <w14:textFill>
            <w14:solidFill>
              <w14:schemeClr w14:val="tx1"/>
            </w14:solidFill>
          </w14:textFill>
        </w:rPr>
        <w:t>年</w:t>
      </w:r>
      <w:r>
        <w:rPr>
          <w:rFonts w:ascii="宋体"/>
          <w:color w:val="000000" w:themeColor="text1"/>
          <w:sz w:val="24"/>
          <w:u w:val="single"/>
          <w14:textFill>
            <w14:solidFill>
              <w14:schemeClr w14:val="tx1"/>
            </w14:solidFill>
          </w14:textFill>
        </w:rPr>
        <w:t xml:space="preserve">     </w:t>
      </w:r>
      <w:r>
        <w:rPr>
          <w:rFonts w:hint="eastAsia" w:ascii="宋体"/>
          <w:color w:val="000000" w:themeColor="text1"/>
          <w:sz w:val="24"/>
          <w14:textFill>
            <w14:solidFill>
              <w14:schemeClr w14:val="tx1"/>
            </w14:solidFill>
          </w14:textFill>
        </w:rPr>
        <w:t>月</w:t>
      </w:r>
      <w:r>
        <w:rPr>
          <w:rFonts w:ascii="宋体"/>
          <w:color w:val="000000" w:themeColor="text1"/>
          <w:sz w:val="24"/>
          <w:u w:val="single"/>
          <w14:textFill>
            <w14:solidFill>
              <w14:schemeClr w14:val="tx1"/>
            </w14:solidFill>
          </w14:textFill>
        </w:rPr>
        <w:t xml:space="preserve">     </w:t>
      </w:r>
      <w:r>
        <w:rPr>
          <w:rFonts w:hint="eastAsia" w:ascii="宋体"/>
          <w:color w:val="000000" w:themeColor="text1"/>
          <w:sz w:val="24"/>
          <w14:textFill>
            <w14:solidFill>
              <w14:schemeClr w14:val="tx1"/>
            </w14:solidFill>
          </w14:textFill>
        </w:rPr>
        <w:t>日。</w:t>
      </w:r>
    </w:p>
    <w:p>
      <w:pPr>
        <w:spacing w:line="360" w:lineRule="auto"/>
        <w:rPr>
          <w:rFonts w:ascii="宋体" w:hAnsi="宋体" w:cs="宋体"/>
          <w:color w:val="000000" w:themeColor="text1"/>
          <w:sz w:val="24"/>
          <w14:textFill>
            <w14:solidFill>
              <w14:schemeClr w14:val="tx1"/>
            </w14:solidFill>
          </w14:textFill>
        </w:rPr>
      </w:pPr>
      <w:bookmarkStart w:id="159" w:name="_Toc419811733"/>
      <w:bookmarkStart w:id="160" w:name="_Toc387147344"/>
      <w:bookmarkStart w:id="161" w:name="_Toc413748654"/>
      <w:bookmarkStart w:id="162" w:name="_Toc417911732"/>
      <w:bookmarkStart w:id="163" w:name="_Toc387658050"/>
      <w:r>
        <w:rPr>
          <w:rFonts w:hint="eastAsia" w:ascii="宋体" w:hAnsi="宋体" w:cs="宋体"/>
          <w:color w:val="000000" w:themeColor="text1"/>
          <w:sz w:val="24"/>
          <w14:textFill>
            <w14:solidFill>
              <w14:schemeClr w14:val="tx1"/>
            </w14:solidFill>
          </w14:textFill>
        </w:rPr>
        <w:t>注：</w:t>
      </w:r>
    </w:p>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159"/>
      <w:bookmarkEnd w:id="160"/>
      <w:bookmarkEnd w:id="161"/>
      <w:bookmarkEnd w:id="162"/>
      <w:bookmarkEnd w:id="163"/>
    </w:p>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3、投标人为非企业单位的，可不提供此声明。</w:t>
      </w:r>
    </w:p>
    <w:p>
      <w:pPr>
        <w:spacing w:line="360" w:lineRule="auto"/>
        <w:rPr>
          <w:rFonts w:ascii="华文中宋" w:hAnsi="华文中宋" w:eastAsia="华文中宋"/>
          <w:b/>
          <w:color w:val="000000" w:themeColor="text1"/>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Fonts w:hint="eastAsia" w:ascii="华文中宋" w:hAnsi="华文中宋" w:eastAsia="华文中宋"/>
          <w:b/>
          <w:color w:val="000000" w:themeColor="text1"/>
          <w:sz w:val="32"/>
          <w:szCs w:val="32"/>
          <w14:textFill>
            <w14:solidFill>
              <w14:schemeClr w14:val="tx1"/>
            </w14:solidFill>
          </w14:textFill>
        </w:rPr>
        <w:t>格式2-14</w:t>
      </w:r>
    </w:p>
    <w:p>
      <w:pPr>
        <w:widowControl/>
        <w:spacing w:line="360" w:lineRule="atLeast"/>
        <w:jc w:val="center"/>
        <w:outlineLvl w:val="1"/>
        <w:rPr>
          <w:rFonts w:ascii="黑体" w:eastAsia="黑体"/>
          <w:b/>
          <w:color w:val="000000" w:themeColor="text1"/>
          <w:sz w:val="32"/>
          <w:szCs w:val="32"/>
          <w14:textFill>
            <w14:solidFill>
              <w14:schemeClr w14:val="tx1"/>
            </w14:solidFill>
          </w14:textFill>
        </w:rPr>
      </w:pPr>
      <w:bookmarkStart w:id="164" w:name="OLE_LINK13"/>
      <w:bookmarkStart w:id="165" w:name="OLE_LINK14"/>
      <w:r>
        <w:rPr>
          <w:rFonts w:hint="eastAsia" w:ascii="黑体" w:eastAsia="黑体"/>
          <w:b/>
          <w:color w:val="000000" w:themeColor="text1"/>
          <w:sz w:val="32"/>
          <w:szCs w:val="32"/>
          <w14:textFill>
            <w14:solidFill>
              <w14:schemeClr w14:val="tx1"/>
            </w14:solidFill>
          </w14:textFill>
        </w:rPr>
        <w:t>残疾人福利性单位声明函</w:t>
      </w:r>
    </w:p>
    <w:bookmarkEnd w:id="164"/>
    <w:bookmarkEnd w:id="165"/>
    <w:p>
      <w:pPr>
        <w:spacing w:line="588" w:lineRule="exact"/>
        <w:ind w:firstLine="504"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宋体" w:hAnsi="宋体" w:cs="宋体"/>
          <w:color w:val="000000" w:themeColor="text1"/>
          <w:spacing w:val="6"/>
          <w:sz w:val="24"/>
          <w14:textFill>
            <w14:solidFill>
              <w14:schemeClr w14:val="tx1"/>
            </w14:solidFill>
          </w14:textFill>
        </w:rPr>
      </w:pPr>
    </w:p>
    <w:p>
      <w:pPr>
        <w:spacing w:line="360" w:lineRule="auto"/>
        <w:jc w:val="lef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单位名称：</w:t>
      </w:r>
      <w:r>
        <w:rPr>
          <w:rFonts w:hint="eastAsia" w:hAnsi="宋体"/>
          <w:color w:val="000000" w:themeColor="text1"/>
          <w:sz w:val="24"/>
          <w:u w:val="single"/>
          <w14:textFill>
            <w14:solidFill>
              <w14:schemeClr w14:val="tx1"/>
            </w14:solidFill>
          </w14:textFill>
        </w:rPr>
        <w:t xml:space="preserve">（公章）                      </w:t>
      </w:r>
    </w:p>
    <w:p>
      <w:pPr>
        <w:rPr>
          <w:rFonts w:ascii="宋体" w:hAnsi="宋体" w:cs="宋体"/>
          <w:color w:val="000000" w:themeColor="text1"/>
          <w:spacing w:val="6"/>
          <w:sz w:val="24"/>
          <w14:textFill>
            <w14:solidFill>
              <w14:schemeClr w14:val="tx1"/>
            </w14:solidFill>
          </w14:textFill>
        </w:rPr>
      </w:pPr>
      <w:r>
        <w:rPr>
          <w:rFonts w:hint="eastAsia" w:ascii="宋体"/>
          <w:color w:val="000000" w:themeColor="text1"/>
          <w:sz w:val="24"/>
          <w14:textFill>
            <w14:solidFill>
              <w14:schemeClr w14:val="tx1"/>
            </w14:solidFill>
          </w14:textFill>
        </w:rPr>
        <w:t>日    期：</w:t>
      </w:r>
      <w:r>
        <w:rPr>
          <w:rFonts w:ascii="宋体"/>
          <w:color w:val="000000" w:themeColor="text1"/>
          <w:sz w:val="24"/>
          <w:u w:val="single"/>
          <w14:textFill>
            <w14:solidFill>
              <w14:schemeClr w14:val="tx1"/>
            </w14:solidFill>
          </w14:textFill>
        </w:rPr>
        <w:t xml:space="preserve">     </w:t>
      </w:r>
      <w:r>
        <w:rPr>
          <w:rFonts w:hint="eastAsia" w:ascii="宋体"/>
          <w:color w:val="000000" w:themeColor="text1"/>
          <w:sz w:val="24"/>
          <w14:textFill>
            <w14:solidFill>
              <w14:schemeClr w14:val="tx1"/>
            </w14:solidFill>
          </w14:textFill>
        </w:rPr>
        <w:t>年</w:t>
      </w:r>
      <w:r>
        <w:rPr>
          <w:rFonts w:ascii="宋体"/>
          <w:color w:val="000000" w:themeColor="text1"/>
          <w:sz w:val="24"/>
          <w:u w:val="single"/>
          <w14:textFill>
            <w14:solidFill>
              <w14:schemeClr w14:val="tx1"/>
            </w14:solidFill>
          </w14:textFill>
        </w:rPr>
        <w:t xml:space="preserve">     </w:t>
      </w:r>
      <w:r>
        <w:rPr>
          <w:rFonts w:hint="eastAsia" w:ascii="宋体"/>
          <w:color w:val="000000" w:themeColor="text1"/>
          <w:sz w:val="24"/>
          <w14:textFill>
            <w14:solidFill>
              <w14:schemeClr w14:val="tx1"/>
            </w14:solidFill>
          </w14:textFill>
        </w:rPr>
        <w:t>月</w:t>
      </w:r>
      <w:r>
        <w:rPr>
          <w:rFonts w:ascii="宋体"/>
          <w:color w:val="000000" w:themeColor="text1"/>
          <w:sz w:val="24"/>
          <w:u w:val="single"/>
          <w14:textFill>
            <w14:solidFill>
              <w14:schemeClr w14:val="tx1"/>
            </w14:solidFill>
          </w14:textFill>
        </w:rPr>
        <w:t xml:space="preserve">     </w:t>
      </w:r>
      <w:r>
        <w:rPr>
          <w:rFonts w:hint="eastAsia" w:ascii="宋体"/>
          <w:color w:val="000000" w:themeColor="text1"/>
          <w:sz w:val="24"/>
          <w14:textFill>
            <w14:solidFill>
              <w14:schemeClr w14:val="tx1"/>
            </w14:solidFill>
          </w14:textFill>
        </w:rPr>
        <w:t>日</w:t>
      </w:r>
      <w:r>
        <w:rPr>
          <w:rFonts w:hint="eastAsia" w:ascii="宋体" w:hAnsi="宋体" w:cs="宋体"/>
          <w:color w:val="000000" w:themeColor="text1"/>
          <w:spacing w:val="6"/>
          <w:sz w:val="24"/>
          <w14:textFill>
            <w14:solidFill>
              <w14:schemeClr w14:val="tx1"/>
            </w14:solidFill>
          </w14:textFill>
        </w:rPr>
        <w:t>。</w:t>
      </w:r>
    </w:p>
    <w:p>
      <w:pPr>
        <w:spacing w:line="360" w:lineRule="auto"/>
        <w:rPr>
          <w:rFonts w:ascii="宋体" w:hAnsi="宋体" w:cs="宋体"/>
          <w:color w:val="000000" w:themeColor="text1"/>
          <w:sz w:val="24"/>
          <w14:textFill>
            <w14:solidFill>
              <w14:schemeClr w14:val="tx1"/>
            </w14:solidFill>
          </w14:textFill>
        </w:rPr>
      </w:pP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numPr>
          <w:ilvl w:val="0"/>
          <w:numId w:val="3"/>
        </w:numPr>
        <w:spacing w:after="0"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rPr>
          <w:rFonts w:ascii="黑体" w:eastAsia="黑体"/>
          <w:b/>
          <w:color w:val="000000" w:themeColor="text1"/>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投标人为非残疾人福利性单位的，可不提供此声明。</w:t>
      </w:r>
    </w:p>
    <w:p>
      <w:pPr>
        <w:tabs>
          <w:tab w:val="left" w:pos="900"/>
        </w:tabs>
        <w:spacing w:line="360" w:lineRule="auto"/>
        <w:jc w:val="center"/>
        <w:rPr>
          <w:rFonts w:ascii="宋体" w:hAnsi="宋体" w:cs="宋体"/>
          <w:color w:val="000000" w:themeColor="text1"/>
          <w:sz w:val="24"/>
          <w14:textFill>
            <w14:solidFill>
              <w14:schemeClr w14:val="tx1"/>
            </w14:solidFill>
          </w14:textFill>
        </w:rPr>
        <w:sectPr>
          <w:footerReference r:id="rId10" w:type="default"/>
          <w:pgSz w:w="11906" w:h="16838"/>
          <w:pgMar w:top="1440" w:right="1800" w:bottom="1440" w:left="1800" w:header="851" w:footer="992" w:gutter="0"/>
          <w:cols w:space="720" w:num="1"/>
          <w:docGrid w:type="lines" w:linePitch="312" w:charSpace="0"/>
        </w:sectPr>
      </w:pPr>
      <w:r>
        <w:rPr>
          <w:rFonts w:ascii="宋体" w:hAnsi="宋体" w:cs="宋体"/>
          <w:color w:val="000000" w:themeColor="text1"/>
          <w:sz w:val="24"/>
          <w14:textFill>
            <w14:solidFill>
              <w14:schemeClr w14:val="tx1"/>
            </w14:solidFill>
          </w14:textFill>
        </w:rPr>
        <w:t xml:space="preserve"> </w:t>
      </w:r>
    </w:p>
    <w:p>
      <w:pPr>
        <w:pStyle w:val="2"/>
        <w:spacing w:line="240" w:lineRule="atLeast"/>
        <w:jc w:val="center"/>
        <w:rPr>
          <w:rFonts w:ascii="华文中宋" w:hAnsi="华文中宋" w:eastAsia="华文中宋"/>
          <w:color w:val="000000" w:themeColor="text1"/>
          <w:sz w:val="36"/>
          <w:szCs w:val="36"/>
          <w14:textFill>
            <w14:solidFill>
              <w14:schemeClr w14:val="tx1"/>
            </w14:solidFill>
          </w14:textFill>
        </w:rPr>
      </w:pPr>
      <w:bookmarkStart w:id="166" w:name="_Toc56070082"/>
      <w:r>
        <w:rPr>
          <w:rFonts w:hint="eastAsia" w:ascii="华文中宋" w:hAnsi="华文中宋" w:eastAsia="华文中宋"/>
          <w:color w:val="000000" w:themeColor="text1"/>
          <w:sz w:val="36"/>
          <w:szCs w:val="36"/>
          <w14:textFill>
            <w14:solidFill>
              <w14:schemeClr w14:val="tx1"/>
            </w14:solidFill>
          </w14:textFill>
        </w:rPr>
        <w:t>第四章  投标人和投标产品的资格、资质性及其他类似效力要求</w:t>
      </w:r>
      <w:bookmarkEnd w:id="146"/>
      <w:bookmarkEnd w:id="166"/>
    </w:p>
    <w:p>
      <w:pPr>
        <w:pStyle w:val="3"/>
        <w:spacing w:line="360" w:lineRule="exact"/>
        <w:rPr>
          <w:rFonts w:ascii="宋体" w:eastAsia="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w:t>
      </w:r>
      <w:r>
        <w:rPr>
          <w:rFonts w:hint="eastAsia" w:ascii="宋体" w:eastAsia="宋体"/>
          <w:color w:val="000000" w:themeColor="text1"/>
          <w:sz w:val="24"/>
          <w:szCs w:val="24"/>
          <w14:textFill>
            <w14:solidFill>
              <w14:schemeClr w14:val="tx1"/>
            </w14:solidFill>
          </w14:textFill>
        </w:rPr>
        <w:t>投标人资格、资质性及其他类似效力要求</w:t>
      </w:r>
    </w:p>
    <w:p>
      <w:pPr>
        <w:pStyle w:val="70"/>
        <w:spacing w:line="420" w:lineRule="exact"/>
        <w:ind w:firstLine="0" w:firstLineChars="0"/>
        <w:rPr>
          <w:rFonts w:ascii="宋体"/>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w:t>
      </w:r>
      <w:r>
        <w:rPr>
          <w:rFonts w:hint="eastAsia"/>
          <w:b/>
          <w:bCs/>
          <w:color w:val="000000" w:themeColor="text1"/>
          <w:sz w:val="24"/>
          <w14:textFill>
            <w14:solidFill>
              <w14:schemeClr w14:val="tx1"/>
            </w14:solidFill>
          </w14:textFill>
        </w:rPr>
        <w:t>投标人的资格和资质性要求</w:t>
      </w:r>
      <w:r>
        <w:rPr>
          <w:rFonts w:hint="eastAsia" w:ascii="宋体"/>
          <w:b/>
          <w:bCs/>
          <w:color w:val="000000" w:themeColor="text1"/>
          <w:sz w:val="24"/>
          <w14:textFill>
            <w14:solidFill>
              <w14:schemeClr w14:val="tx1"/>
            </w14:solidFill>
          </w14:textFill>
        </w:rPr>
        <w:t>：</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1、具有独立承担民事责任的能力；</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2、具有良好的商业信誉和健全的财务会计制度；</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3、具有履行合同所必须的设备和专业技术能力；</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4、具有依法缴纳税收和社会保障资金的良好记录；</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5、参加本次政府采购活动前三年内，在经营活动中没有重大违法记录；</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6、供应商和投标产品还符合法律、行政法规规定的其他强制性条件；</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7、根据采购项目的特殊要求，供应商还应满足的其它特定条件：</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7.1、若投标产品中有医疗器械的，投标人须符合《医疗器械监督管理条例》等政策法规要求并具有医疗器械生产许可证或者医疗器械经营许可/备案凭证。</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8、本项目不接受联合体投标。</w:t>
      </w:r>
    </w:p>
    <w:p>
      <w:pPr>
        <w:pStyle w:val="70"/>
        <w:spacing w:line="420" w:lineRule="exact"/>
        <w:ind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（二）其他类似效力要求：</w:t>
      </w:r>
    </w:p>
    <w:p>
      <w:pPr>
        <w:pStyle w:val="70"/>
        <w:spacing w:line="240" w:lineRule="auto"/>
        <w:ind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、参加本次投标活动的供应商代表的授权。</w:t>
      </w:r>
    </w:p>
    <w:p>
      <w:pPr>
        <w:pStyle w:val="70"/>
        <w:spacing w:line="240" w:lineRule="auto"/>
        <w:ind w:firstLine="0" w:firstLineChars="0"/>
        <w:rPr>
          <w:b/>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、按照规定购买了招标文件。</w:t>
      </w:r>
    </w:p>
    <w:p>
      <w:pPr>
        <w:pStyle w:val="3"/>
        <w:spacing w:line="360" w:lineRule="exact"/>
        <w:rPr>
          <w:rFonts w:ascii="宋体" w:hAnsi="宋体" w:eastAsia="宋体"/>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二、</w:t>
      </w:r>
      <w:r>
        <w:rPr>
          <w:rFonts w:hint="eastAsia" w:ascii="宋体" w:hAnsi="宋体" w:eastAsia="宋体"/>
          <w:color w:val="000000" w:themeColor="text1"/>
          <w:sz w:val="24"/>
          <w:szCs w:val="24"/>
          <w14:textFill>
            <w14:solidFill>
              <w14:schemeClr w14:val="tx1"/>
            </w14:solidFill>
          </w14:textFill>
        </w:rPr>
        <w:t>投标产品的资格、资质性及其他具有类似效力的要求</w:t>
      </w:r>
    </w:p>
    <w:p>
      <w:pPr>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（一）投标产品的资格和资质性要求：</w:t>
      </w:r>
      <w:r>
        <w:rPr>
          <w:rFonts w:hint="eastAsia"/>
          <w:color w:val="000000" w:themeColor="text1"/>
          <w:sz w:val="24"/>
          <w14:textFill>
            <w14:solidFill>
              <w14:schemeClr w14:val="tx1"/>
            </w14:solidFill>
          </w14:textFill>
        </w:rPr>
        <w:t>若投标产品中有医疗器械的，所投医疗器械须符合《医疗器械注册管理办法》等政策法规要求并具有中华人民共和国医疗器械注册或备案凭证；</w:t>
      </w:r>
    </w:p>
    <w:p>
      <w:pPr>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（二）其他类似效力要求：</w:t>
      </w:r>
    </w:p>
    <w:p>
      <w:pPr>
        <w:rPr>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1、投标产品还符合法律、行政法规规定的其他强制性条件。</w:t>
      </w:r>
    </w:p>
    <w:p>
      <w:pPr>
        <w:pStyle w:val="70"/>
        <w:spacing w:line="240" w:lineRule="auto"/>
        <w:ind w:firstLine="0" w:firstLineChars="0"/>
        <w:rPr>
          <w:rFonts w:ascii="仿宋_GB2312" w:hAnsi="宋体" w:eastAsia="仿宋_GB2312" w:cs="宋体"/>
          <w:color w:val="000000" w:themeColor="text1"/>
          <w:kern w:val="0"/>
          <w:sz w:val="29"/>
          <w:szCs w:val="29"/>
          <w14:textFill>
            <w14:solidFill>
              <w14:schemeClr w14:val="tx1"/>
            </w14:solidFill>
          </w14:textFill>
        </w:rPr>
      </w:pPr>
      <w:r>
        <w:rPr>
          <w:rFonts w:hint="eastAsia"/>
          <w:b/>
          <w:color w:val="000000" w:themeColor="text1"/>
          <w:sz w:val="24"/>
          <w14:textFill>
            <w14:solidFill>
              <w14:schemeClr w14:val="tx1"/>
            </w14:solidFill>
          </w14:textFill>
        </w:rPr>
        <w:t>注：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70"/>
        <w:numPr>
          <w:ilvl w:val="0"/>
          <w:numId w:val="4"/>
        </w:numPr>
        <w:spacing w:line="240" w:lineRule="auto"/>
        <w:ind w:firstLine="472" w:firstLineChars="196"/>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spacing w:line="240" w:lineRule="atLeast"/>
        <w:jc w:val="center"/>
        <w:rPr>
          <w:rFonts w:ascii="华文中宋" w:hAnsi="华文中宋" w:eastAsia="华文中宋"/>
          <w:color w:val="000000" w:themeColor="text1"/>
          <w:sz w:val="36"/>
          <w:szCs w:val="36"/>
          <w14:textFill>
            <w14:solidFill>
              <w14:schemeClr w14:val="tx1"/>
            </w14:solidFill>
          </w14:textFill>
        </w:rPr>
      </w:pPr>
      <w:bookmarkStart w:id="167" w:name="_Toc1588"/>
      <w:r>
        <w:rPr>
          <w:rFonts w:hint="eastAsia"/>
          <w:color w:val="000000" w:themeColor="text1"/>
          <w:sz w:val="36"/>
          <w:szCs w:val="36"/>
          <w14:textFill>
            <w14:solidFill>
              <w14:schemeClr w14:val="tx1"/>
            </w14:solidFill>
          </w14:textFill>
        </w:rPr>
        <w:br w:type="page"/>
      </w:r>
      <w:bookmarkStart w:id="168" w:name="_Toc56070083"/>
      <w:r>
        <w:rPr>
          <w:rFonts w:hint="eastAsia" w:ascii="华文中宋" w:hAnsi="华文中宋" w:eastAsia="华文中宋"/>
          <w:color w:val="000000" w:themeColor="text1"/>
          <w:sz w:val="36"/>
          <w:szCs w:val="36"/>
          <w14:textFill>
            <w14:solidFill>
              <w14:schemeClr w14:val="tx1"/>
            </w14:solidFill>
          </w14:textFill>
        </w:rPr>
        <w:t>第五章  投标人应当提供的资格、资质性及其他类似效力要求的相关证明材料</w:t>
      </w:r>
      <w:bookmarkEnd w:id="167"/>
      <w:bookmarkEnd w:id="168"/>
    </w:p>
    <w:p>
      <w:pPr>
        <w:pStyle w:val="3"/>
        <w:spacing w:line="360" w:lineRule="exact"/>
        <w:rPr>
          <w:rFonts w:ascii="宋体" w:eastAsia="宋体"/>
          <w:color w:val="000000" w:themeColor="text1"/>
          <w:sz w:val="24"/>
          <w:szCs w:val="24"/>
          <w14:textFill>
            <w14:solidFill>
              <w14:schemeClr w14:val="tx1"/>
            </w14:solidFill>
          </w14:textFill>
        </w:rPr>
      </w:pPr>
      <w:r>
        <w:rPr>
          <w:rFonts w:hint="eastAsia" w:ascii="宋体" w:eastAsia="宋体"/>
          <w:color w:val="000000" w:themeColor="text1"/>
          <w:sz w:val="24"/>
          <w:szCs w:val="24"/>
          <w14:textFill>
            <w14:solidFill>
              <w14:schemeClr w14:val="tx1"/>
            </w14:solidFill>
          </w14:textFill>
        </w:rPr>
        <w:t>一、应当提供的投标人资格、资质性及其他类似效力要求的相关证明材料</w:t>
      </w:r>
    </w:p>
    <w:p>
      <w:pPr>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（一）投标人的资格和资质性要求相关证明材料：</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具有独立承担民事责任的能力的证明材料复印件（注：①供应商若为企业法人的，提供多证合一的具有统一社会信用代码的营业执照，未实行多证合一的企业提供“营业执照、税务登记证、组织机构代码证；②若为事业法人的，提供具有统一社会信用代码的法人登记证书，未换证的提交事业法人登记证书和组织机构代码证；③若为其他组织的，提供对应主管部门颁发的准许执业证明文件或营业执照；④若为自然人的，提供身份证或其它有效身份证明材料）</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2、具备良好商业信誉的证明材料（可提供承诺函原件，格式详见第三章格式1-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3、具备健全的财务会计制度的证明材料。｛注：①可提供201</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或201</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年度经审计的财务报告复印件（包含审计报告和审计报告中所涉及的财务报表和报表附注）；②也可提供201</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或201</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年度供应商内部的财务报表复印件（至少包含资产负债表和利润表）；③也可提供投标文件递交截止日前一年内银行出具的有效资信证明；④供应商注册时间距投标文件递交截止日不足一年的，，也可提供加盖工商备案主管部门印章的公司章程复印件｝</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4、具有依法缴纳税收和社会保障资金良好记录的证明材料（可提供承诺函原件，格式详见第三章格式1-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5、具备履行合同所必需的设备和专业技术能力的证明材料（可提供承诺函原件，格式详见第三章格式1-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6、参加政府采购活动前3年内在经营活动中没有重大违法记录的承诺函（可提供承诺函原件，格式详见第三章格式1-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7、供应商还符合法律、行政法规规定的其他强制性条件的证明材料（可提供承诺函原件，格式详见第三章格式1-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p>
    <w:p>
      <w:pPr>
        <w:pStyle w:val="70"/>
        <w:spacing w:line="240" w:lineRule="auto"/>
        <w:ind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、若投标产品中有医疗器械的，投标人须符合《医疗器械监督管理条例》等政策法规要求并具有医疗器械生产许可证或者医疗器械经营许可/备案凭证</w:t>
      </w:r>
    </w:p>
    <w:p>
      <w:pPr>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（二）其他类似效力要求相关证明材料：</w:t>
      </w:r>
    </w:p>
    <w:p>
      <w:pPr>
        <w:pStyle w:val="70"/>
        <w:spacing w:line="240" w:lineRule="auto"/>
        <w:ind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、非法定代表人参与投标并签署投标文件时，提供法定代表人授权书原件以及法定代表人和代理人的身份证复印件（提供身份证有困难的，也可提供户口本或军官证或护照等身份证明材料）。</w:t>
      </w:r>
    </w:p>
    <w:p>
      <w:pPr>
        <w:pStyle w:val="70"/>
        <w:spacing w:line="240" w:lineRule="auto"/>
        <w:ind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、法定代表人直接参与投标并签署投标文件时，提供法定代表人证明书原件和法定代表人身份证复印件（提供身份证有困难的，也可提供户口本或军官证或护照等身份证明材料）。</w:t>
      </w:r>
    </w:p>
    <w:p>
      <w:pPr>
        <w:pStyle w:val="70"/>
        <w:spacing w:line="240" w:lineRule="auto"/>
        <w:ind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、按照规定购买了招标文件（由代理机构提供供应商购买招标文件情况的相关证明材料，供应商不用提供证明材料）。</w:t>
      </w:r>
    </w:p>
    <w:p>
      <w:pPr>
        <w:pStyle w:val="3"/>
        <w:spacing w:line="360" w:lineRule="exact"/>
        <w:rPr>
          <w:rFonts w:ascii="宋体" w:hAnsi="宋体" w:eastAsia="宋体"/>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二、</w:t>
      </w:r>
      <w:r>
        <w:rPr>
          <w:rFonts w:hint="eastAsia" w:ascii="宋体" w:hAnsi="宋体" w:eastAsia="宋体"/>
          <w:color w:val="000000" w:themeColor="text1"/>
          <w:sz w:val="24"/>
          <w:szCs w:val="24"/>
          <w14:textFill>
            <w14:solidFill>
              <w14:schemeClr w14:val="tx1"/>
            </w14:solidFill>
          </w14:textFill>
        </w:rPr>
        <w:t>应当提供的投标产品的资格、资质性及其他具有类似效力的要求的相关证明材料</w:t>
      </w:r>
    </w:p>
    <w:p>
      <w:pPr>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（一）投标产品资格和资质性要求相关证明材料：</w:t>
      </w:r>
      <w:r>
        <w:rPr>
          <w:rFonts w:hint="eastAsia"/>
          <w:color w:val="000000" w:themeColor="text1"/>
          <w:sz w:val="24"/>
          <w14:textFill>
            <w14:solidFill>
              <w14:schemeClr w14:val="tx1"/>
            </w14:solidFill>
          </w14:textFill>
        </w:rPr>
        <w:t>若投标产品中有医疗器械的，所投医疗器械须符合《医疗器械注册管理办法》等政策法规要求并具有中华人民共和国医疗器械注册或备案凭证；</w:t>
      </w:r>
      <w:r>
        <w:rPr>
          <w:rFonts w:hAnsi="宋体"/>
          <w:b/>
          <w:bCs/>
          <w:color w:val="000000" w:themeColor="text1"/>
          <w:sz w:val="24"/>
          <w14:textFill>
            <w14:solidFill>
              <w14:schemeClr w14:val="tx1"/>
            </w14:solidFill>
          </w14:textFill>
        </w:rPr>
        <w:t xml:space="preserve"> </w:t>
      </w:r>
    </w:p>
    <w:p>
      <w:pPr>
        <w:rPr>
          <w:rFonts w:hAnsi="宋体"/>
          <w:b/>
          <w:bCs/>
          <w:color w:val="000000" w:themeColor="text1"/>
          <w:sz w:val="24"/>
          <w14:textFill>
            <w14:solidFill>
              <w14:schemeClr w14:val="tx1"/>
            </w14:solidFill>
          </w14:textFill>
        </w:rPr>
      </w:pPr>
      <w:r>
        <w:rPr>
          <w:rFonts w:hint="eastAsia" w:hAnsi="宋体"/>
          <w:b/>
          <w:bCs/>
          <w:color w:val="000000" w:themeColor="text1"/>
          <w:sz w:val="24"/>
          <w14:textFill>
            <w14:solidFill>
              <w14:schemeClr w14:val="tx1"/>
            </w14:solidFill>
          </w14:textFill>
        </w:rPr>
        <w:t>（二）其他类似效力要求相关证明材料：</w:t>
      </w:r>
    </w:p>
    <w:p>
      <w:pPr>
        <w:pStyle w:val="70"/>
        <w:spacing w:line="24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1、投标产品还符合法律、行政法规规定的其他强制性条件的证明材料。（可提供承诺函原件，格式详见第三章格式1-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p>
    <w:p>
      <w:pPr>
        <w:spacing w:line="360" w:lineRule="auto"/>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注：1、本章要求提供的材料复印件均须加盖投标单位的公章（鲜章）。</w:t>
      </w:r>
    </w:p>
    <w:p>
      <w:pPr>
        <w:ind w:firstLine="482" w:firstLineChars="200"/>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2、</w:t>
      </w:r>
      <w:bookmarkStart w:id="169" w:name="_Toc217446093"/>
      <w:r>
        <w:rPr>
          <w:rFonts w:ascii="宋体" w:hAnsi="宋体" w:cs="宋体"/>
          <w:b/>
          <w:color w:val="000000" w:themeColor="text1"/>
          <w:kern w:val="0"/>
          <w:sz w:val="24"/>
          <w14:textFill>
            <w14:solidFill>
              <w14:schemeClr w14:val="tx1"/>
            </w14:solidFill>
          </w14:textFill>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声明（</w:t>
      </w:r>
      <w:r>
        <w:rPr>
          <w:rFonts w:hint="eastAsia" w:ascii="宋体" w:hAnsi="宋体" w:cs="宋体"/>
          <w:b/>
          <w:color w:val="000000" w:themeColor="text1"/>
          <w:kern w:val="0"/>
          <w:sz w:val="24"/>
          <w14:textFill>
            <w14:solidFill>
              <w14:schemeClr w14:val="tx1"/>
            </w14:solidFill>
          </w14:textFill>
        </w:rPr>
        <w:t>声明函</w:t>
      </w:r>
      <w:r>
        <w:rPr>
          <w:rFonts w:ascii="宋体" w:hAnsi="宋体" w:cs="宋体"/>
          <w:b/>
          <w:color w:val="000000" w:themeColor="text1"/>
          <w:kern w:val="0"/>
          <w:sz w:val="24"/>
          <w14:textFill>
            <w14:solidFill>
              <w14:schemeClr w14:val="tx1"/>
            </w14:solidFill>
          </w14:textFill>
        </w:rPr>
        <w:t>格式详见第</w:t>
      </w:r>
      <w:r>
        <w:rPr>
          <w:rFonts w:hint="eastAsia" w:ascii="宋体" w:hAnsi="宋体" w:cs="宋体"/>
          <w:b/>
          <w:color w:val="000000" w:themeColor="text1"/>
          <w:kern w:val="0"/>
          <w:sz w:val="24"/>
          <w14:textFill>
            <w14:solidFill>
              <w14:schemeClr w14:val="tx1"/>
            </w14:solidFill>
          </w14:textFill>
        </w:rPr>
        <w:t>三</w:t>
      </w:r>
      <w:r>
        <w:rPr>
          <w:rFonts w:ascii="宋体" w:hAnsi="宋体" w:cs="宋体"/>
          <w:b/>
          <w:color w:val="000000" w:themeColor="text1"/>
          <w:kern w:val="0"/>
          <w:sz w:val="24"/>
          <w14:textFill>
            <w14:solidFill>
              <w14:schemeClr w14:val="tx1"/>
            </w14:solidFill>
          </w14:textFill>
        </w:rPr>
        <w:t>章格式</w:t>
      </w:r>
      <w:r>
        <w:rPr>
          <w:rFonts w:hint="eastAsia" w:ascii="宋体" w:hAnsi="宋体" w:cs="宋体"/>
          <w:b/>
          <w:color w:val="000000" w:themeColor="text1"/>
          <w:kern w:val="0"/>
          <w:sz w:val="24"/>
          <w14:textFill>
            <w14:solidFill>
              <w14:schemeClr w14:val="tx1"/>
            </w14:solidFill>
          </w14:textFill>
        </w:rPr>
        <w:t>1-</w:t>
      </w:r>
      <w:r>
        <w:rPr>
          <w:rFonts w:ascii="宋体" w:hAnsi="宋体" w:cs="宋体"/>
          <w:b/>
          <w:color w:val="000000" w:themeColor="text1"/>
          <w:kern w:val="0"/>
          <w:sz w:val="24"/>
          <w14:textFill>
            <w14:solidFill>
              <w14:schemeClr w14:val="tx1"/>
            </w14:solidFill>
          </w14:textFill>
        </w:rPr>
        <w:t xml:space="preserve">5）。 </w:t>
      </w:r>
    </w:p>
    <w:p>
      <w:pPr>
        <w:spacing w:line="360" w:lineRule="auto"/>
        <w:rPr>
          <w:color w:val="000000" w:themeColor="text1"/>
          <w:sz w:val="36"/>
          <w:szCs w:val="36"/>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2"/>
        <w:spacing w:line="240" w:lineRule="atLeast"/>
        <w:jc w:val="center"/>
        <w:rPr>
          <w:rFonts w:ascii="华文中宋" w:hAnsi="华文中宋" w:eastAsia="华文中宋"/>
          <w:color w:val="000000" w:themeColor="text1"/>
          <w:sz w:val="36"/>
          <w:szCs w:val="36"/>
          <w14:textFill>
            <w14:solidFill>
              <w14:schemeClr w14:val="tx1"/>
            </w14:solidFill>
          </w14:textFill>
        </w:rPr>
      </w:pPr>
      <w:bookmarkStart w:id="170" w:name="_Toc56070084"/>
      <w:r>
        <w:rPr>
          <w:rFonts w:hint="eastAsia" w:ascii="华文中宋" w:hAnsi="华文中宋" w:eastAsia="华文中宋"/>
          <w:color w:val="000000" w:themeColor="text1"/>
          <w:sz w:val="36"/>
          <w:szCs w:val="36"/>
          <w14:textFill>
            <w14:solidFill>
              <w14:schemeClr w14:val="tx1"/>
            </w14:solidFill>
          </w14:textFill>
        </w:rPr>
        <w:t>第六章  招标项目技术、服务、政府采购合同内容条款及其他商务要求</w:t>
      </w:r>
      <w:bookmarkEnd w:id="170"/>
    </w:p>
    <w:p>
      <w:pPr>
        <w:pStyle w:val="3"/>
        <w:spacing w:line="40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前提：本章中标注“*”的条款为本项目的实质性要求条款，投标人不满足的，将在符合性审查时按照无效投标处理。标注“</w:t>
      </w: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”得条款为重点扣分条款，不满足作重点扣分处理，具体详见第七章“综合评分明细表”。</w:t>
      </w:r>
    </w:p>
    <w:bookmarkEnd w:id="147"/>
    <w:bookmarkEnd w:id="169"/>
    <w:p>
      <w:pPr>
        <w:pStyle w:val="3"/>
        <w:numPr>
          <w:ilvl w:val="0"/>
          <w:numId w:val="5"/>
        </w:numPr>
        <w:spacing w:line="400" w:lineRule="exact"/>
        <w:rPr>
          <w:rFonts w:ascii="宋体" w:hAnsi="宋体"/>
          <w:color w:val="000000" w:themeColor="text1"/>
          <w:sz w:val="24"/>
          <w:szCs w:val="24"/>
          <w14:textFill>
            <w14:solidFill>
              <w14:schemeClr w14:val="tx1"/>
            </w14:solidFill>
          </w14:textFill>
        </w:rPr>
      </w:pPr>
      <w:bookmarkStart w:id="171" w:name="_Toc217446095"/>
      <w:bookmarkStart w:id="172" w:name="PO_默认文件内容_21"/>
      <w:r>
        <w:rPr>
          <w:rFonts w:hint="eastAsia" w:ascii="宋体" w:hAnsi="宋体"/>
          <w:color w:val="000000" w:themeColor="text1"/>
          <w:sz w:val="24"/>
          <w:szCs w:val="24"/>
          <w14:textFill>
            <w14:solidFill>
              <w14:schemeClr w14:val="tx1"/>
            </w14:solidFill>
          </w14:textFill>
        </w:rPr>
        <w:t>采购</w:t>
      </w:r>
      <w:r>
        <w:rPr>
          <w:rFonts w:ascii="宋体" w:hAnsi="宋体"/>
          <w:color w:val="000000" w:themeColor="text1"/>
          <w:sz w:val="24"/>
          <w:szCs w:val="24"/>
          <w14:textFill>
            <w14:solidFill>
              <w14:schemeClr w14:val="tx1"/>
            </w14:solidFill>
          </w14:textFill>
        </w:rPr>
        <w:t>清单</w:t>
      </w:r>
    </w:p>
    <w:tbl>
      <w:tblPr>
        <w:tblStyle w:val="39"/>
        <w:tblpPr w:leftFromText="180" w:rightFromText="180" w:vertAnchor="text" w:horzAnchor="page" w:tblpX="949" w:tblpY="301"/>
        <w:tblOverlap w:val="never"/>
        <w:tblW w:w="9654" w:type="dxa"/>
        <w:tblInd w:w="0" w:type="dxa"/>
        <w:tblLayout w:type="fixed"/>
        <w:tblCellMar>
          <w:top w:w="0" w:type="dxa"/>
          <w:left w:w="0" w:type="dxa"/>
          <w:bottom w:w="0" w:type="dxa"/>
          <w:right w:w="0" w:type="dxa"/>
        </w:tblCellMar>
      </w:tblPr>
      <w:tblGrid>
        <w:gridCol w:w="1195"/>
        <w:gridCol w:w="840"/>
        <w:gridCol w:w="3656"/>
        <w:gridCol w:w="1167"/>
        <w:gridCol w:w="1167"/>
        <w:gridCol w:w="1629"/>
      </w:tblGrid>
      <w:tr>
        <w:tblPrEx>
          <w:tblCellMar>
            <w:top w:w="0" w:type="dxa"/>
            <w:left w:w="0" w:type="dxa"/>
            <w:bottom w:w="0" w:type="dxa"/>
            <w:right w:w="0" w:type="dxa"/>
          </w:tblCellMar>
        </w:tblPrEx>
        <w:trPr>
          <w:trHeight w:val="524"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lang w:bidi="ar"/>
                <w14:textFill>
                  <w14:solidFill>
                    <w14:schemeClr w14:val="tx1"/>
                  </w14:solidFill>
                </w14:textFill>
              </w:rPr>
              <w:t>包号</w:t>
            </w:r>
          </w:p>
        </w:tc>
        <w:tc>
          <w:tcPr>
            <w:tcW w:w="449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lang w:bidi="ar"/>
                <w14:textFill>
                  <w14:solidFill>
                    <w14:schemeClr w14:val="tx1"/>
                  </w14:solidFill>
                </w14:textFill>
              </w:rPr>
              <w:t>设备清单</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rPr>
                <w:rFonts w:ascii="宋体" w:hAnsi="宋体" w:cs="宋体"/>
                <w:b/>
                <w:color w:val="000000" w:themeColor="text1"/>
                <w:kern w:val="0"/>
                <w:sz w:val="22"/>
                <w:szCs w:val="22"/>
                <w:lang w:bidi="ar"/>
                <w14:textFill>
                  <w14:solidFill>
                    <w14:schemeClr w14:val="tx1"/>
                  </w14:solidFill>
                </w14:textFill>
              </w:rPr>
            </w:pPr>
            <w:r>
              <w:rPr>
                <w:rFonts w:hint="eastAsia" w:ascii="宋体" w:hAnsi="宋体" w:cs="宋体"/>
                <w:b/>
                <w:color w:val="000000" w:themeColor="text1"/>
                <w:kern w:val="0"/>
                <w:sz w:val="22"/>
                <w:szCs w:val="22"/>
                <w:lang w:bidi="ar"/>
                <w14:textFill>
                  <w14:solidFill>
                    <w14:schemeClr w14:val="tx1"/>
                  </w14:solidFill>
                </w14:textFill>
              </w:rPr>
              <w:t>单位</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lang w:bidi="ar"/>
                <w14:textFill>
                  <w14:solidFill>
                    <w14:schemeClr w14:val="tx1"/>
                  </w14:solidFill>
                </w14:textFill>
              </w:rPr>
              <w:t>数量</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lang w:bidi="ar"/>
                <w14:textFill>
                  <w14:solidFill>
                    <w14:schemeClr w14:val="tx1"/>
                  </w14:solidFill>
                </w14:textFill>
              </w:rPr>
              <w:t>最高单项限价（万元）</w:t>
            </w:r>
          </w:p>
        </w:tc>
      </w:tr>
      <w:tr>
        <w:tblPrEx>
          <w:tblCellMar>
            <w:top w:w="0" w:type="dxa"/>
            <w:left w:w="0" w:type="dxa"/>
            <w:bottom w:w="0" w:type="dxa"/>
            <w:right w:w="0" w:type="dxa"/>
          </w:tblCellMar>
        </w:tblPrEx>
        <w:trPr>
          <w:trHeight w:val="490" w:hRule="atLeast"/>
        </w:trPr>
        <w:tc>
          <w:tcPr>
            <w:tcW w:w="119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0</w:t>
            </w:r>
            <w:r>
              <w:rPr>
                <w:rFonts w:hint="eastAsia" w:ascii="宋体" w:hAnsi="宋体" w:cs="宋体"/>
                <w:color w:val="000000" w:themeColor="text1"/>
                <w:kern w:val="0"/>
                <w:sz w:val="22"/>
                <w:szCs w:val="22"/>
                <w:lang w:bidi="ar"/>
                <w14:textFill>
                  <w14:solidFill>
                    <w14:schemeClr w14:val="tx1"/>
                  </w14:solidFill>
                </w14:textFill>
              </w:rPr>
              <w:t>1</w:t>
            </w: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01-01</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sz w:val="22"/>
                <w:szCs w:val="22"/>
              </w:rPr>
              <w:t>C型臂</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color w:val="000000"/>
                <w:sz w:val="22"/>
                <w:szCs w:val="22"/>
              </w:rPr>
              <w:t>1</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150</w:t>
            </w:r>
          </w:p>
        </w:tc>
      </w:tr>
      <w:tr>
        <w:tblPrEx>
          <w:tblCellMar>
            <w:top w:w="0" w:type="dxa"/>
            <w:left w:w="0" w:type="dxa"/>
            <w:bottom w:w="0" w:type="dxa"/>
            <w:right w:w="0" w:type="dxa"/>
          </w:tblCellMar>
        </w:tblPrEx>
        <w:trPr>
          <w:trHeight w:val="490"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02</w:t>
            </w: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02-01</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等线" w:eastAsia="等线"/>
                <w:sz w:val="22"/>
                <w:szCs w:val="22"/>
              </w:rPr>
            </w:pPr>
            <w:r>
              <w:rPr>
                <w:rFonts w:hint="eastAsia" w:ascii="等线" w:eastAsia="等线"/>
                <w:sz w:val="22"/>
                <w:szCs w:val="22"/>
              </w:rPr>
              <w:t>鼻内窥镜系统</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套</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等线" w:eastAsia="等线"/>
                <w:color w:val="000000"/>
                <w:sz w:val="22"/>
                <w:szCs w:val="22"/>
              </w:rPr>
            </w:pPr>
            <w:r>
              <w:rPr>
                <w:rFonts w:ascii="等线" w:eastAsia="等线"/>
                <w:color w:val="000000"/>
                <w:sz w:val="22"/>
                <w:szCs w:val="22"/>
              </w:rPr>
              <w:t>1</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等线" w:eastAsia="等线"/>
                <w:color w:val="000000"/>
                <w:sz w:val="22"/>
                <w:szCs w:val="22"/>
              </w:rPr>
            </w:pPr>
            <w:r>
              <w:rPr>
                <w:rFonts w:ascii="等线" w:eastAsia="等线"/>
                <w:color w:val="000000"/>
                <w:sz w:val="22"/>
                <w:szCs w:val="22"/>
              </w:rPr>
              <w:t>30</w:t>
            </w:r>
          </w:p>
        </w:tc>
      </w:tr>
      <w:tr>
        <w:tblPrEx>
          <w:tblCellMar>
            <w:top w:w="0" w:type="dxa"/>
            <w:left w:w="0" w:type="dxa"/>
            <w:bottom w:w="0" w:type="dxa"/>
            <w:right w:w="0" w:type="dxa"/>
          </w:tblCellMar>
        </w:tblPrEx>
        <w:trPr>
          <w:trHeight w:val="490" w:hRule="atLeast"/>
        </w:trPr>
        <w:tc>
          <w:tcPr>
            <w:tcW w:w="119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03</w:t>
            </w: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03-01</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sz w:val="22"/>
                <w:szCs w:val="22"/>
              </w:rPr>
              <w:t>全自动清洗机</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color w:val="000000"/>
                <w:sz w:val="22"/>
                <w:szCs w:val="22"/>
              </w:rPr>
              <w:t>1</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20</w:t>
            </w:r>
          </w:p>
        </w:tc>
      </w:tr>
      <w:tr>
        <w:tblPrEx>
          <w:tblCellMar>
            <w:top w:w="0" w:type="dxa"/>
            <w:left w:w="0" w:type="dxa"/>
            <w:bottom w:w="0" w:type="dxa"/>
            <w:right w:w="0" w:type="dxa"/>
          </w:tblCellMar>
        </w:tblPrEx>
        <w:trPr>
          <w:trHeight w:val="490"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0</w:t>
            </w:r>
            <w:r>
              <w:rPr>
                <w:rFonts w:hint="eastAsia" w:ascii="宋体" w:hAnsi="宋体" w:cs="宋体"/>
                <w:color w:val="000000" w:themeColor="text1"/>
                <w:kern w:val="0"/>
                <w:sz w:val="22"/>
                <w:szCs w:val="22"/>
                <w:lang w:bidi="ar"/>
                <w14:textFill>
                  <w14:solidFill>
                    <w14:schemeClr w14:val="tx1"/>
                  </w14:solidFill>
                </w14:textFill>
              </w:rPr>
              <w:t>4</w:t>
            </w: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04-01</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sz w:val="22"/>
                <w:szCs w:val="22"/>
              </w:rPr>
              <w:t>多参数监护仪</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30</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hint="default" w:ascii="宋体" w:hAnsi="宋体" w:eastAsia="宋体" w:cs="宋体"/>
                <w:color w:val="000000" w:themeColor="text1"/>
                <w:sz w:val="22"/>
                <w:szCs w:val="22"/>
                <w:lang w:val="en-US" w:eastAsia="zh-CN"/>
                <w14:textFill>
                  <w14:solidFill>
                    <w14:schemeClr w14:val="tx1"/>
                  </w14:solidFill>
                </w14:textFill>
              </w:rPr>
            </w:pPr>
            <w:r>
              <w:rPr>
                <w:rFonts w:hint="eastAsia" w:ascii="等线" w:eastAsia="等线"/>
                <w:color w:val="000000"/>
                <w:sz w:val="22"/>
                <w:szCs w:val="22"/>
                <w:lang w:val="en-US" w:eastAsia="zh-CN"/>
              </w:rPr>
              <w:t>60</w:t>
            </w:r>
          </w:p>
        </w:tc>
      </w:tr>
      <w:tr>
        <w:tblPrEx>
          <w:tblCellMar>
            <w:top w:w="0" w:type="dxa"/>
            <w:left w:w="0" w:type="dxa"/>
            <w:bottom w:w="0" w:type="dxa"/>
            <w:right w:w="0" w:type="dxa"/>
          </w:tblCellMar>
        </w:tblPrEx>
        <w:trPr>
          <w:trHeight w:val="490" w:hRule="atLeast"/>
        </w:trPr>
        <w:tc>
          <w:tcPr>
            <w:tcW w:w="119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05</w:t>
            </w:r>
          </w:p>
        </w:tc>
        <w:tc>
          <w:tcPr>
            <w:tcW w:w="840" w:type="dxa"/>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05-01</w:t>
            </w:r>
          </w:p>
        </w:tc>
        <w:tc>
          <w:tcPr>
            <w:tcW w:w="3656" w:type="dxa"/>
            <w:tcBorders>
              <w:top w:val="nil"/>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等线" w:eastAsia="等线"/>
                <w:sz w:val="22"/>
                <w:szCs w:val="22"/>
              </w:rPr>
            </w:pPr>
            <w:r>
              <w:rPr>
                <w:rFonts w:hint="eastAsia" w:ascii="等线" w:eastAsia="等线"/>
                <w:sz w:val="22"/>
                <w:szCs w:val="22"/>
              </w:rPr>
              <w:t>输液泵</w:t>
            </w:r>
          </w:p>
        </w:tc>
        <w:tc>
          <w:tcPr>
            <w:tcW w:w="1167" w:type="dxa"/>
            <w:tcBorders>
              <w:top w:val="nil"/>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等线" w:eastAsia="等线"/>
                <w:color w:val="000000"/>
                <w:sz w:val="22"/>
                <w:szCs w:val="22"/>
              </w:rPr>
            </w:pPr>
            <w:r>
              <w:rPr>
                <w:rFonts w:ascii="等线" w:eastAsia="等线"/>
                <w:color w:val="000000"/>
                <w:sz w:val="22"/>
                <w:szCs w:val="22"/>
              </w:rPr>
              <w:t>30</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等线" w:eastAsia="等线"/>
                <w:color w:val="000000"/>
                <w:sz w:val="22"/>
                <w:szCs w:val="22"/>
              </w:rPr>
            </w:pPr>
            <w:r>
              <w:rPr>
                <w:rFonts w:ascii="等线" w:eastAsia="等线"/>
                <w:color w:val="000000"/>
                <w:sz w:val="22"/>
                <w:szCs w:val="22"/>
              </w:rPr>
              <w:t>1</w:t>
            </w:r>
            <w:r>
              <w:rPr>
                <w:rFonts w:hint="eastAsia" w:ascii="等线" w:eastAsia="等线"/>
                <w:color w:val="000000"/>
                <w:sz w:val="22"/>
                <w:szCs w:val="22"/>
              </w:rPr>
              <w:t>5</w:t>
            </w:r>
          </w:p>
        </w:tc>
      </w:tr>
      <w:tr>
        <w:tblPrEx>
          <w:tblCellMar>
            <w:top w:w="0" w:type="dxa"/>
            <w:left w:w="0" w:type="dxa"/>
            <w:bottom w:w="0" w:type="dxa"/>
            <w:right w:w="0" w:type="dxa"/>
          </w:tblCellMar>
        </w:tblPrEx>
        <w:trPr>
          <w:trHeight w:val="490" w:hRule="atLeast"/>
        </w:trPr>
        <w:tc>
          <w:tcPr>
            <w:tcW w:w="119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r>
              <w:rPr>
                <w:rFonts w:ascii="宋体" w:hAnsi="宋体" w:cs="宋体"/>
                <w:color w:val="000000" w:themeColor="text1"/>
                <w:sz w:val="22"/>
                <w:szCs w:val="22"/>
                <w14:textFill>
                  <w14:solidFill>
                    <w14:schemeClr w14:val="tx1"/>
                  </w14:solidFill>
                </w14:textFill>
              </w:rPr>
              <w:t>5</w:t>
            </w:r>
            <w:r>
              <w:rPr>
                <w:rFonts w:hint="eastAsia" w:ascii="宋体" w:hAnsi="宋体" w:cs="宋体"/>
                <w:color w:val="000000" w:themeColor="text1"/>
                <w:sz w:val="22"/>
                <w:szCs w:val="22"/>
                <w14:textFill>
                  <w14:solidFill>
                    <w14:schemeClr w14:val="tx1"/>
                  </w14:solidFill>
                </w14:textFill>
              </w:rPr>
              <w:t>-02</w:t>
            </w:r>
          </w:p>
        </w:tc>
        <w:tc>
          <w:tcPr>
            <w:tcW w:w="3656"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hint="eastAsia" w:ascii="等线" w:eastAsia="等线"/>
                <w:sz w:val="22"/>
                <w:szCs w:val="22"/>
              </w:rPr>
              <w:t>注射泵</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center"/>
              <w:textAlignment w:val="center"/>
            </w:pPr>
            <w:r>
              <w:rPr>
                <w:rFonts w:hint="eastAsia"/>
              </w:rPr>
              <w:t>台</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30</w:t>
            </w:r>
          </w:p>
        </w:tc>
        <w:tc>
          <w:tcPr>
            <w:tcW w:w="1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themeColor="text1"/>
                <w:sz w:val="22"/>
                <w:szCs w:val="22"/>
                <w14:textFill>
                  <w14:solidFill>
                    <w14:schemeClr w14:val="tx1"/>
                  </w14:solidFill>
                </w14:textFill>
              </w:rPr>
            </w:pPr>
            <w:r>
              <w:rPr>
                <w:rFonts w:ascii="等线" w:eastAsia="等线"/>
                <w:color w:val="000000"/>
                <w:sz w:val="22"/>
                <w:szCs w:val="22"/>
              </w:rPr>
              <w:t>15</w:t>
            </w:r>
          </w:p>
        </w:tc>
      </w:tr>
    </w:tbl>
    <w:p>
      <w:pPr>
        <w:rPr>
          <w:color w:val="000000" w:themeColor="text1"/>
          <w14:textFill>
            <w14:solidFill>
              <w14:schemeClr w14:val="tx1"/>
            </w14:solidFill>
          </w14:textFill>
        </w:rPr>
      </w:pPr>
    </w:p>
    <w:p>
      <w:pPr>
        <w:pStyle w:val="3"/>
        <w:numPr>
          <w:ilvl w:val="0"/>
          <w:numId w:val="5"/>
        </w:numPr>
        <w:spacing w:line="400" w:lineRule="exact"/>
        <w:rPr>
          <w:rFonts w:ascii="宋体" w:hAnsi="宋体"/>
          <w:color w:val="000000" w:themeColor="text1"/>
          <w:sz w:val="24"/>
          <w:szCs w:val="24"/>
          <w14:textFill>
            <w14:solidFill>
              <w14:schemeClr w14:val="tx1"/>
            </w14:solidFill>
          </w14:textFill>
        </w:rPr>
      </w:pPr>
      <w:r>
        <w:rPr>
          <w:rFonts w:hint="eastAsia" w:hAnsi="宋体"/>
          <w:color w:val="000000" w:themeColor="text1"/>
          <w:sz w:val="24"/>
          <w14:textFill>
            <w14:solidFill>
              <w14:schemeClr w14:val="tx1"/>
            </w14:solidFill>
          </w14:textFill>
        </w:rPr>
        <w:t>*</w:t>
      </w:r>
      <w:commentRangeStart w:id="2"/>
      <w:r>
        <w:rPr>
          <w:rFonts w:hint="eastAsia" w:ascii="宋体" w:hAnsi="宋体"/>
          <w:color w:val="000000" w:themeColor="text1"/>
          <w:sz w:val="24"/>
          <w:szCs w:val="24"/>
          <w14:textFill>
            <w14:solidFill>
              <w14:schemeClr w14:val="tx1"/>
            </w14:solidFill>
          </w14:textFill>
        </w:rPr>
        <w:t>商务要求</w:t>
      </w:r>
      <w:commentRangeEnd w:id="2"/>
      <w:r>
        <w:rPr>
          <w:rStyle w:val="45"/>
          <w:rFonts w:ascii="Calibri" w:hAnsi="Calibri" w:eastAsia="宋体"/>
          <w:b w:val="0"/>
          <w:bCs w:val="0"/>
        </w:rPr>
        <w:commentReference w:id="2"/>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1．交货期及地点</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1.1 交货期：合同签订后15日内</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1.2 交货地点: 金堂县第一</w:t>
      </w:r>
      <w:r>
        <w:rPr>
          <w:rFonts w:hAnsi="宋体"/>
          <w:color w:val="000000" w:themeColor="text1"/>
          <w:sz w:val="24"/>
          <w14:textFill>
            <w14:solidFill>
              <w14:schemeClr w14:val="tx1"/>
            </w14:solidFill>
          </w14:textFill>
        </w:rPr>
        <w:t>人民医院</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2．付款方法和条件：</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合同</w:t>
      </w:r>
      <w:r>
        <w:rPr>
          <w:rFonts w:ascii="宋体"/>
          <w:color w:val="000000" w:themeColor="text1"/>
          <w14:textFill>
            <w14:solidFill>
              <w14:schemeClr w14:val="tx1"/>
            </w14:solidFill>
          </w14:textFill>
        </w:rPr>
        <w:t>签订后</w:t>
      </w:r>
      <w:r>
        <w:rPr>
          <w:rFonts w:hint="eastAsia" w:ascii="宋体"/>
          <w:color w:val="000000" w:themeColor="text1"/>
          <w14:textFill>
            <w14:solidFill>
              <w14:schemeClr w14:val="tx1"/>
            </w14:solidFill>
          </w14:textFill>
        </w:rPr>
        <w:t>5个</w:t>
      </w:r>
      <w:r>
        <w:rPr>
          <w:rFonts w:ascii="宋体"/>
          <w:color w:val="000000" w:themeColor="text1"/>
          <w14:textFill>
            <w14:solidFill>
              <w14:schemeClr w14:val="tx1"/>
            </w14:solidFill>
          </w14:textFill>
        </w:rPr>
        <w:t>工作日内支付合同</w:t>
      </w:r>
      <w:r>
        <w:rPr>
          <w:rFonts w:hint="eastAsia" w:ascii="宋体"/>
          <w:color w:val="000000" w:themeColor="text1"/>
          <w14:textFill>
            <w14:solidFill>
              <w14:schemeClr w14:val="tx1"/>
            </w14:solidFill>
          </w14:textFill>
        </w:rPr>
        <w:t>总价30</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全部货物安装调试完毕并验收合格之日起，采购人接到中标人通知与票据凭证资料以后的30日内，按照财政性资金支付有关规定，向采购人支付合同总价</w:t>
      </w:r>
      <w:r>
        <w:rPr>
          <w:rFonts w:hint="eastAsia" w:ascii="宋体"/>
          <w:color w:val="FF0000"/>
        </w:rPr>
        <w:t>的</w:t>
      </w:r>
      <w:r>
        <w:rPr>
          <w:rFonts w:ascii="宋体"/>
          <w:color w:val="FF0000"/>
        </w:rPr>
        <w:t>65%</w:t>
      </w:r>
      <w:r>
        <w:rPr>
          <w:rFonts w:hint="eastAsia" w:ascii="宋体"/>
          <w:color w:val="FF0000"/>
        </w:rPr>
        <w:t>，设备质保期满后支付合同金额余5%。</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3.质保期：</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3.1设备质保期：</w:t>
      </w:r>
    </w:p>
    <w:p>
      <w:pPr>
        <w:spacing w:line="520" w:lineRule="exact"/>
        <w:rPr>
          <w:rFonts w:hAnsi="宋体"/>
          <w:color w:val="000000" w:themeColor="text1"/>
          <w:sz w:val="24"/>
          <w14:textFill>
            <w14:solidFill>
              <w14:schemeClr w14:val="tx1"/>
            </w14:solidFill>
          </w14:textFill>
        </w:rPr>
      </w:pPr>
      <w:commentRangeStart w:id="3"/>
      <w:r>
        <w:rPr>
          <w:rFonts w:hint="eastAsia" w:hAnsi="宋体"/>
          <w:color w:val="000000" w:themeColor="text1"/>
          <w:sz w:val="24"/>
          <w14:textFill>
            <w14:solidFill>
              <w14:schemeClr w14:val="tx1"/>
            </w14:solidFill>
          </w14:textFill>
        </w:rPr>
        <w:t>01包：合同签订之日起</w:t>
      </w:r>
      <w:r>
        <w:rPr>
          <w:rFonts w:hAnsi="宋体"/>
          <w:color w:val="000000" w:themeColor="text1"/>
          <w:sz w:val="24"/>
          <w14:textFill>
            <w14:solidFill>
              <w14:schemeClr w14:val="tx1"/>
            </w14:solidFill>
          </w14:textFill>
        </w:rPr>
        <w:t>1</w:t>
      </w:r>
      <w:r>
        <w:rPr>
          <w:rFonts w:hint="eastAsia" w:hAnsi="宋体"/>
          <w:color w:val="000000" w:themeColor="text1"/>
          <w:sz w:val="24"/>
          <w14:textFill>
            <w14:solidFill>
              <w14:schemeClr w14:val="tx1"/>
            </w14:solidFill>
          </w14:textFill>
        </w:rPr>
        <w:t>年。</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0</w:t>
      </w:r>
      <w:r>
        <w:rPr>
          <w:rFonts w:hAnsi="宋体"/>
          <w:color w:val="000000" w:themeColor="text1"/>
          <w:sz w:val="24"/>
          <w14:textFill>
            <w14:solidFill>
              <w14:schemeClr w14:val="tx1"/>
            </w14:solidFill>
          </w14:textFill>
        </w:rPr>
        <w:t>2</w:t>
      </w:r>
      <w:r>
        <w:rPr>
          <w:rFonts w:hint="eastAsia" w:hAnsi="宋体"/>
          <w:color w:val="000000" w:themeColor="text1"/>
          <w:sz w:val="24"/>
          <w14:textFill>
            <w14:solidFill>
              <w14:schemeClr w14:val="tx1"/>
            </w14:solidFill>
          </w14:textFill>
        </w:rPr>
        <w:t>包</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合同签订之日起</w:t>
      </w:r>
      <w:r>
        <w:rPr>
          <w:rFonts w:hAnsi="宋体"/>
          <w:color w:val="000000" w:themeColor="text1"/>
          <w:sz w:val="24"/>
          <w14:textFill>
            <w14:solidFill>
              <w14:schemeClr w14:val="tx1"/>
            </w14:solidFill>
          </w14:textFill>
        </w:rPr>
        <w:t>3</w:t>
      </w:r>
      <w:r>
        <w:rPr>
          <w:rFonts w:hint="eastAsia" w:hAnsi="宋体"/>
          <w:color w:val="000000" w:themeColor="text1"/>
          <w:sz w:val="24"/>
          <w14:textFill>
            <w14:solidFill>
              <w14:schemeClr w14:val="tx1"/>
            </w14:solidFill>
          </w14:textFill>
        </w:rPr>
        <w:t>年</w:t>
      </w:r>
    </w:p>
    <w:p>
      <w:pPr>
        <w:spacing w:line="520" w:lineRule="exact"/>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03</w:t>
      </w:r>
      <w:r>
        <w:rPr>
          <w:rFonts w:hint="eastAsia" w:hAnsi="宋体"/>
          <w:color w:val="000000" w:themeColor="text1"/>
          <w:sz w:val="24"/>
          <w14:textFill>
            <w14:solidFill>
              <w14:schemeClr w14:val="tx1"/>
            </w14:solidFill>
          </w14:textFill>
        </w:rPr>
        <w:t>包</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合同签订之日起</w:t>
      </w:r>
      <w:r>
        <w:rPr>
          <w:rFonts w:hAnsi="宋体"/>
          <w:color w:val="000000" w:themeColor="text1"/>
          <w:sz w:val="24"/>
          <w14:textFill>
            <w14:solidFill>
              <w14:schemeClr w14:val="tx1"/>
            </w14:solidFill>
          </w14:textFill>
        </w:rPr>
        <w:t>2</w:t>
      </w:r>
      <w:r>
        <w:rPr>
          <w:rFonts w:hint="eastAsia" w:hAnsi="宋体"/>
          <w:color w:val="000000" w:themeColor="text1"/>
          <w:sz w:val="24"/>
          <w14:textFill>
            <w14:solidFill>
              <w14:schemeClr w14:val="tx1"/>
            </w14:solidFill>
          </w14:textFill>
        </w:rPr>
        <w:t>年</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04包</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合同签订之日起</w:t>
      </w:r>
      <w:r>
        <w:rPr>
          <w:rFonts w:hAnsi="宋体"/>
          <w:color w:val="000000" w:themeColor="text1"/>
          <w:sz w:val="24"/>
          <w14:textFill>
            <w14:solidFill>
              <w14:schemeClr w14:val="tx1"/>
            </w14:solidFill>
          </w14:textFill>
        </w:rPr>
        <w:t>3</w:t>
      </w:r>
      <w:r>
        <w:rPr>
          <w:rFonts w:hint="eastAsia" w:hAnsi="宋体"/>
          <w:color w:val="000000" w:themeColor="text1"/>
          <w:sz w:val="24"/>
          <w14:textFill>
            <w14:solidFill>
              <w14:schemeClr w14:val="tx1"/>
            </w14:solidFill>
          </w14:textFill>
        </w:rPr>
        <w:t>年</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05包</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合同签订之日起</w:t>
      </w:r>
      <w:r>
        <w:rPr>
          <w:rFonts w:hAnsi="宋体"/>
          <w:color w:val="000000" w:themeColor="text1"/>
          <w:sz w:val="24"/>
          <w14:textFill>
            <w14:solidFill>
              <w14:schemeClr w14:val="tx1"/>
            </w14:solidFill>
          </w14:textFill>
        </w:rPr>
        <w:t>5</w:t>
      </w:r>
      <w:r>
        <w:rPr>
          <w:rFonts w:hint="eastAsia" w:hAnsi="宋体"/>
          <w:color w:val="000000" w:themeColor="text1"/>
          <w:sz w:val="24"/>
          <w14:textFill>
            <w14:solidFill>
              <w14:schemeClr w14:val="tx1"/>
            </w14:solidFill>
          </w14:textFill>
        </w:rPr>
        <w:t>年</w:t>
      </w:r>
      <w:commentRangeEnd w:id="3"/>
      <w:r>
        <w:rPr>
          <w:rStyle w:val="45"/>
        </w:rPr>
        <w:commentReference w:id="3"/>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4. 交货时应提供以下技术资料（如涉及）</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4.1原产地证明书(由制造厂签发)；</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4.2提供主机及配套设备的安装图纸及说明；</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4.3提供主机及配套设备使用说明书、维护手册；</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4.4备件手册、零件及易损件的图纸及相关资料；</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4.5其它相关技术资料。</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5.安装调试及验收：</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5.1卖方负责设备安装、调试。</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5.2货物到达现场后，中标人接到买方通知后7日内到达现场组织安装、调试，达到正常运行要求，保证采购人正常使用。所需的费用包括在投标总价格中。</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5.3项目验收后进行操作讲解，现场培训至操作人员正常操作。免费提供2—3人技术培训，包括设备的基本原理、操作及一般设备维护保养知识，使其能熟练掌握系统的安装、操作、维护、维修，并能独立上岗。</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5.4验收标准以招投标文件技术参数及要求和相关行业标准为准。</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6.售后服务：</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6.1投标人提供售后服务承诺。</w:t>
      </w:r>
    </w:p>
    <w:p>
      <w:pPr>
        <w:spacing w:line="520" w:lineRule="exact"/>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6.2投标人应在当地设有或中标后设有专业的售后服务机构，配备专业售后人员及常用配件。有售后服务专门电话（需保持24小时值守）人员，在质保期内，因投标人产品生产工艺或原材料问题导致产品质量问题或使用不便的，中标人在接到采购人的电话后必须立即回应，在24小时内赶到使用单位，必须在48小时内提供产品修理或更换，保证正常运行。</w:t>
      </w:r>
    </w:p>
    <w:p>
      <w:pPr>
        <w:pStyle w:val="3"/>
        <w:spacing w:line="40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三、技术参数要求</w:t>
      </w:r>
      <w:bookmarkEnd w:id="171"/>
    </w:p>
    <w:p>
      <w:pPr>
        <w:pStyle w:val="6"/>
        <w:rPr>
          <w:color w:val="000000" w:themeColor="text1"/>
          <w:lang w:bidi="ar"/>
          <w14:textFill>
            <w14:solidFill>
              <w14:schemeClr w14:val="tx1"/>
            </w14:solidFill>
          </w14:textFill>
        </w:rPr>
      </w:pPr>
      <w:commentRangeStart w:id="4"/>
      <w:r>
        <w:rPr>
          <w:rFonts w:hint="eastAsia"/>
          <w:color w:val="000000" w:themeColor="text1"/>
          <w:lang w:bidi="ar"/>
          <w14:textFill>
            <w14:solidFill>
              <w14:schemeClr w14:val="tx1"/>
            </w14:solidFill>
          </w14:textFill>
        </w:rPr>
        <w:t xml:space="preserve"> </w:t>
      </w:r>
      <w:r>
        <w:rPr>
          <w:color w:val="000000" w:themeColor="text1"/>
          <w:lang w:bidi="ar"/>
          <w14:textFill>
            <w14:solidFill>
              <w14:schemeClr w14:val="tx1"/>
            </w14:solidFill>
          </w14:textFill>
        </w:rPr>
        <w:t>01</w:t>
      </w:r>
      <w:r>
        <w:rPr>
          <w:rFonts w:hint="eastAsia"/>
          <w:color w:val="000000" w:themeColor="text1"/>
          <w:lang w:bidi="ar"/>
          <w14:textFill>
            <w14:solidFill>
              <w14:schemeClr w14:val="tx1"/>
            </w14:solidFill>
          </w14:textFill>
        </w:rPr>
        <w:t>包</w:t>
      </w:r>
      <w:commentRangeEnd w:id="4"/>
      <w:r>
        <w:rPr>
          <w:rStyle w:val="45"/>
          <w:rFonts w:ascii="Calibri" w:hAnsi="Calibri"/>
          <w:b w:val="0"/>
          <w:bCs w:val="0"/>
        </w:rPr>
        <w:commentReference w:id="4"/>
      </w:r>
    </w:p>
    <w:p>
      <w:pPr>
        <w:pStyle w:val="6"/>
        <w:rPr>
          <w:rFonts w:hint="default" w:eastAsia="宋体"/>
          <w:color w:val="000000" w:themeColor="text1"/>
          <w:lang w:val="en-US" w:eastAsia="zh-CN" w:bidi="ar"/>
          <w14:textFill>
            <w14:solidFill>
              <w14:schemeClr w14:val="tx1"/>
            </w14:solidFill>
          </w14:textFill>
        </w:rPr>
      </w:pPr>
      <w:r>
        <w:rPr>
          <w:rFonts w:hint="eastAsia"/>
          <w:color w:val="000000" w:themeColor="text1"/>
          <w:lang w:bidi="ar"/>
          <w14:textFill>
            <w14:solidFill>
              <w14:schemeClr w14:val="tx1"/>
            </w14:solidFill>
          </w14:textFill>
        </w:rPr>
        <w:t>01</w:t>
      </w:r>
      <w:r>
        <w:rPr>
          <w:color w:val="000000" w:themeColor="text1"/>
          <w:lang w:bidi="ar"/>
          <w14:textFill>
            <w14:solidFill>
              <w14:schemeClr w14:val="tx1"/>
            </w14:solidFill>
          </w14:textFill>
        </w:rPr>
        <w:t>-01</w:t>
      </w:r>
      <w:r>
        <w:rPr>
          <w:rFonts w:hint="eastAsia"/>
        </w:rPr>
        <w:t xml:space="preserve"> </w:t>
      </w:r>
      <w:r>
        <w:rPr>
          <w:rFonts w:hint="eastAsia"/>
          <w:color w:val="000000" w:themeColor="text1"/>
          <w:lang w:bidi="ar"/>
          <w14:textFill>
            <w14:solidFill>
              <w14:schemeClr w14:val="tx1"/>
            </w14:solidFill>
          </w14:textFill>
        </w:rPr>
        <w:t>C型臂</w:t>
      </w:r>
    </w:p>
    <w:p>
      <w:pPr>
        <w:spacing w:line="322" w:lineRule="exac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1、核心性能要求</w:t>
      </w:r>
    </w:p>
    <w:p>
      <w:pPr>
        <w:spacing w:line="322" w:lineRule="exact"/>
        <w:rPr>
          <w:rFonts w:asciiTheme="minorEastAsia" w:hAnsi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commentRangeStart w:id="5"/>
      <w:r>
        <w:rPr>
          <w:rFonts w:hint="eastAsia" w:asciiTheme="minorEastAsia" w:hAnsiTheme="minorEastAsia" w:eastAsiaTheme="minorEastAsia" w:cstheme="minorEastAsia"/>
          <w:color w:val="000000" w:themeColor="text1"/>
          <w:sz w:val="24"/>
          <w14:textFill>
            <w14:solidFill>
              <w14:schemeClr w14:val="tx1"/>
            </w14:solidFill>
          </w14:textFill>
        </w:rPr>
        <w:t>高端</w:t>
      </w:r>
      <w:commentRangeEnd w:id="5"/>
      <w:r>
        <w:rPr>
          <w:rStyle w:val="45"/>
        </w:rPr>
        <w:commentReference w:id="5"/>
      </w:r>
      <w:r>
        <w:rPr>
          <w:rFonts w:hint="eastAsia" w:asciiTheme="minorEastAsia" w:hAnsiTheme="minorEastAsia" w:eastAsiaTheme="minorEastAsia" w:cstheme="minorEastAsia"/>
          <w:color w:val="000000" w:themeColor="text1"/>
          <w:sz w:val="24"/>
          <w14:textFill>
            <w14:solidFill>
              <w14:schemeClr w14:val="tx1"/>
            </w14:solidFill>
          </w14:textFill>
        </w:rPr>
        <w:t>平板C形臂，适用于高难度复杂骨科成像</w:t>
      </w:r>
      <w:commentRangeStart w:id="6"/>
      <w:r>
        <w:rPr>
          <w:rFonts w:hint="eastAsia" w:asciiTheme="minorEastAsia" w:hAnsiTheme="minorEastAsia" w:eastAsiaTheme="minorEastAsia" w:cstheme="minorEastAsia"/>
          <w:color w:val="000000" w:themeColor="text1"/>
          <w:sz w:val="24"/>
          <w14:textFill>
            <w14:solidFill>
              <w14:schemeClr w14:val="tx1"/>
            </w14:solidFill>
          </w14:textFill>
        </w:rPr>
        <w:t>，具备CE及CFDA注册证书</w:t>
      </w:r>
      <w:commentRangeEnd w:id="6"/>
      <w:r>
        <w:rPr>
          <w:rStyle w:val="45"/>
        </w:rPr>
        <w:commentReference w:id="6"/>
      </w:r>
    </w:p>
    <w:p>
      <w:pPr>
        <w:spacing w:line="322" w:lineRule="exac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2、基本性能要求</w:t>
      </w:r>
    </w:p>
    <w:p>
      <w:pPr>
        <w:rPr>
          <w:rFonts w:asciiTheme="minorEastAsia" w:hAnsiTheme="minorEastAsia"/>
          <w:color w:val="000000" w:themeColor="text1"/>
          <w:sz w:val="24"/>
          <w14:textFill>
            <w14:solidFill>
              <w14:schemeClr w14:val="tx1"/>
            </w14:solidFill>
          </w14:textFill>
        </w:rPr>
      </w:pPr>
      <w:commentRangeStart w:id="7"/>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 xml:space="preserve">.1  </w:t>
      </w:r>
      <w:commentRangeEnd w:id="7"/>
      <w:r>
        <w:rPr>
          <w:rStyle w:val="45"/>
        </w:rPr>
        <w:commentReference w:id="7"/>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垂直升降≥420mm</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≥420mm</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水平移动</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≥200 mm</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沿轨道旋转</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≥130° (- 40° to + 90°)</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轴向旋转</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≥±190°</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左右摆角</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≥±12°</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6</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影像增强器到焦点距离</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≥1030 mm</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7</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C臂开口径</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≥810 mm</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8</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C臂深度</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≥730 mm</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9</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平板侧有手柄可辅助摆位</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10</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色彩引导运动控制</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 xml:space="preserve">.2 </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X线发生器</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最大输出功率</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≥2.3KW</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发生器频率</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≥44KHZ高频/多脉冲处理器控制</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最大电压</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≥110KV</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连续透视最大电流</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≥13mA</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脉冲透视最大电流</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≥24mA</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6</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最大脉冲频率</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≥30帧/秒</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7</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最小脉冲频率</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≤0.5f/s</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8</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单幅点片最大电流</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≥24mA</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9</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连续曝光时间</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≥50min</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球管</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球管焦点</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双焦点，小焦点≤0.6mm，大焦点≤1.0mm</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阳极热容量</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≥101KHU</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阳极靶角</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≤9º</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球管热容量</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≥1.1MHU</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阳极滤过片（列出材料类型）</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 7 mm Al ， 0.1mmCu</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 xml:space="preserve">.4 </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平板探测器</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平板成像大小</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≥21cm*21cm</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平板探测器材料</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非晶硅碘化铯</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图像采集灰阶</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≥16bit</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平板放大等级</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≥3级</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DQE</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≥80%</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准直器及滤线栅</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矩形准直器</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狭缝准直器</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狭缝准直器非对称调节</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无射线数字图像旋转</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滤线栅栅比</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≤1/17</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6</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滤线栅密度</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≥70线/厘米</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.6</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监视器</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asciiTheme="minorEastAsia" w:hAnsiTheme="minorEastAsia"/>
          <w:color w:val="000000" w:themeColor="text1"/>
          <w:sz w:val="24"/>
          <w14:textFill>
            <w14:solidFill>
              <w14:schemeClr w14:val="tx1"/>
            </w14:solidFill>
          </w14:textFill>
        </w:rPr>
        <w:t>2.6.</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监视器</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≥19”TFT高分辨率医用显示器2台</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2.6.</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最大分辨率</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≥1280 × 1024</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2.6.</w:t>
      </w:r>
      <w:r>
        <w:rPr>
          <w:rFonts w:hint="eastAsia"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最大亮度</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≥700cd/cm2</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2.6.</w:t>
      </w:r>
      <w:r>
        <w:rPr>
          <w:rFonts w:hint="eastAsia"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可视角度</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≥±178°</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2.6.</w:t>
      </w:r>
      <w:r>
        <w:rPr>
          <w:rFonts w:hint="eastAsia"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对环境光亮度自动补偿功能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2.6.</w:t>
      </w:r>
      <w:r>
        <w:rPr>
          <w:rFonts w:hint="eastAsia" w:asciiTheme="minorEastAsia" w:hAnsiTheme="minorEastAsia"/>
          <w:color w:val="000000" w:themeColor="text1"/>
          <w:sz w:val="24"/>
          <w14:textFill>
            <w14:solidFill>
              <w14:schemeClr w14:val="tx1"/>
            </w14:solidFill>
          </w14:textFill>
        </w:rPr>
        <w:t>6</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配备原厂显示器台车</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.7</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数字图像处理</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图象左右翻转、上下翻转、旋转功能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实时边缘增强功能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实时自动、手动窗位调整功能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实时动态降噪功能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实时去除运动伪影功能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6</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实时金属修正功能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7</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实时软组织修正功能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8</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窗位调节功能</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≥6个自定义窗位调节范围</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9</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边缘增强功能</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≥3个自定义边缘增强范围</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10</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图象同屏显示</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≥16幅</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剂量智能管理系统</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图像剂量三级可调</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最后一幅图像自动冻结功能LIH</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14</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窗口操作界面</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图形化显示按键</w:t>
      </w:r>
      <w:r>
        <w:rPr>
          <w:rFonts w:hint="eastAsia" w:asciiTheme="minorEastAsia" w:hAnsiTheme="minorEastAsia"/>
          <w:color w:val="000000" w:themeColor="text1"/>
          <w:sz w:val="24"/>
          <w:lang w:val="en-US" w:eastAsia="zh-CN"/>
          <w14:textFill>
            <w14:solidFill>
              <w14:schemeClr w14:val="tx1"/>
            </w14:solidFill>
          </w14:textFill>
        </w:rPr>
        <w:t>,</w:t>
      </w:r>
      <w:commentRangeStart w:id="8"/>
      <w:r>
        <w:rPr>
          <w:rFonts w:hint="eastAsia" w:asciiTheme="minorEastAsia" w:hAnsiTheme="minorEastAsia"/>
          <w:color w:val="000000" w:themeColor="text1"/>
          <w:sz w:val="24"/>
          <w14:textFill>
            <w14:solidFill>
              <w14:schemeClr w14:val="tx1"/>
            </w14:solidFill>
          </w14:textFill>
        </w:rPr>
        <w:t>便于理解及操作</w:t>
      </w:r>
      <w:commentRangeEnd w:id="8"/>
      <w:r>
        <w:rPr>
          <w:rStyle w:val="45"/>
        </w:rPr>
        <w:commentReference w:id="8"/>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16</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光盘刻录功能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17</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UPS不间断电源</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18</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操作系统</w:t>
      </w:r>
      <w:r>
        <w:rPr>
          <w:rFonts w:hint="eastAsia" w:asciiTheme="minorEastAsia" w:hAnsiTheme="minorEastAsia"/>
          <w:color w:val="000000" w:themeColor="text1"/>
          <w:sz w:val="24"/>
          <w14:textFill>
            <w14:solidFill>
              <w14:schemeClr w14:val="tx1"/>
            </w14:solidFill>
          </w14:textFill>
        </w:rPr>
        <w:tab/>
      </w:r>
      <w:commentRangeStart w:id="9"/>
      <w:r>
        <w:rPr>
          <w:rFonts w:hint="eastAsia" w:asciiTheme="minorEastAsia" w:hAnsiTheme="minorEastAsia"/>
          <w:color w:val="000000" w:themeColor="text1"/>
          <w:sz w:val="24"/>
          <w14:textFill>
            <w14:solidFill>
              <w14:schemeClr w14:val="tx1"/>
            </w14:solidFill>
          </w14:textFill>
        </w:rPr>
        <w:t>最新Win10系统</w:t>
      </w:r>
      <w:commentRangeEnd w:id="9"/>
      <w:r>
        <w:rPr>
          <w:rStyle w:val="45"/>
        </w:rPr>
        <w:commentReference w:id="9"/>
      </w:r>
      <w:r>
        <w:rPr>
          <w:rFonts w:hint="eastAsia" w:asciiTheme="minorEastAsia" w:hAnsiTheme="minorEastAsia"/>
          <w:color w:val="000000" w:themeColor="text1"/>
          <w:sz w:val="24"/>
          <w14:textFill>
            <w14:solidFill>
              <w14:schemeClr w14:val="tx1"/>
            </w14:solidFill>
          </w14:textFill>
        </w:rPr>
        <w:t>，64bit处理器，≥4G内存</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19</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台车工作站与C臂之间单根线连接</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2.7.</w:t>
      </w:r>
      <w:r>
        <w:rPr>
          <w:rFonts w:hint="eastAsia" w:asciiTheme="minorEastAsia" w:hAnsiTheme="minorEastAsia"/>
          <w:color w:val="000000" w:themeColor="text1"/>
          <w:sz w:val="24"/>
          <w14:textFill>
            <w14:solidFill>
              <w14:schemeClr w14:val="tx1"/>
            </w14:solidFill>
          </w14:textFill>
        </w:rPr>
        <w:t>20</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台车工作站与C臂之间连接线长度</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≥7m</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.8</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图像资料存储系统</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2.8.</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CD/DVD刻录功能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2.8.</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存贮图像容量（内置工作站硬盘存储）</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≥300000幅</w:t>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2.8.</w:t>
      </w:r>
      <w:r>
        <w:rPr>
          <w:rFonts w:hint="eastAsia" w:asciiTheme="minorEastAsia" w:hAnsiTheme="minorEastAsia"/>
          <w:color w:val="000000" w:themeColor="text1"/>
          <w:sz w:val="24"/>
          <w14:textFill>
            <w14:solidFill>
              <w14:schemeClr w14:val="tx1"/>
            </w14:solidFill>
          </w14:textFill>
        </w:rPr>
        <w:t>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具备USB导出DICOM格式图像功能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.9</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操控部件</w:t>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asciiTheme="minorEastAsia" w:hAnsiTheme="minorEastAsia"/>
          <w:color w:val="000000" w:themeColor="text1"/>
          <w:sz w:val="24"/>
          <w14:textFill>
            <w14:solidFill>
              <w14:schemeClr w14:val="tx1"/>
            </w14:solidFill>
          </w14:textFill>
        </w:rPr>
        <w:t>2.9.</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commentRangeStart w:id="10"/>
      <w:r>
        <w:rPr>
          <w:rFonts w:hint="eastAsia" w:asciiTheme="minorEastAsia" w:hAnsiTheme="minorEastAsia"/>
          <w:color w:val="000000" w:themeColor="text1"/>
          <w:sz w:val="24"/>
          <w14:textFill>
            <w14:solidFill>
              <w14:schemeClr w14:val="tx1"/>
            </w14:solidFill>
          </w14:textFill>
        </w:rPr>
        <w:t>触摸屏控制面板尺寸</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≥10英寸</w:t>
      </w:r>
      <w:commentRangeEnd w:id="10"/>
      <w:r>
        <w:rPr>
          <w:rStyle w:val="45"/>
        </w:rPr>
        <w:commentReference w:id="10"/>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同屏触控登记功能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w:t>
      </w:r>
      <w:r>
        <w:rPr>
          <w:rFonts w:hint="eastAsia" w:asciiTheme="minorEastAsia" w:hAnsiTheme="minorEastAsia"/>
          <w:color w:val="000000" w:themeColor="text1"/>
          <w:sz w:val="24"/>
          <w14:textFill>
            <w14:solidFill>
              <w14:schemeClr w14:val="tx1"/>
            </w14:solidFill>
          </w14:textFill>
        </w:rPr>
        <w:t>2.1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同屏触控登记新病人功能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w:t>
      </w:r>
      <w:r>
        <w:rPr>
          <w:rFonts w:hint="eastAsia" w:asciiTheme="minorEastAsia" w:hAnsiTheme="minorEastAsia"/>
          <w:color w:val="000000" w:themeColor="text1"/>
          <w:sz w:val="24"/>
          <w14:textFill>
            <w14:solidFill>
              <w14:schemeClr w14:val="tx1"/>
            </w14:solidFill>
          </w14:textFill>
        </w:rPr>
        <w:t>2.2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同屏触控急诊登记功能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w:t>
      </w:r>
      <w:r>
        <w:rPr>
          <w:rFonts w:hint="eastAsia" w:asciiTheme="minorEastAsia" w:hAnsiTheme="minorEastAsia"/>
          <w:color w:val="000000" w:themeColor="text1"/>
          <w:sz w:val="24"/>
          <w14:textFill>
            <w14:solidFill>
              <w14:schemeClr w14:val="tx1"/>
            </w14:solidFill>
          </w14:textFill>
        </w:rPr>
        <w:t>2.3</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同屏触控预登记功能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2.9.4</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曝光参数设定</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2.9.5</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同屏触控图像后处理功能</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2.9.6</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手动开关</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2.9.7</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标准脚踏开关</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2.9.8</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触摸屏上可与台车显示器同步显示图像</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asciiTheme="minorEastAsia" w:hAnsiTheme="minorEastAsia"/>
          <w:color w:val="000000" w:themeColor="text1"/>
          <w:sz w:val="24"/>
          <w14:textFill>
            <w14:solidFill>
              <w14:schemeClr w14:val="tx1"/>
            </w14:solidFill>
          </w14:textFill>
        </w:rPr>
        <w:t>2.9.9</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C臂上具备同屏触摸控制装置</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2.9.10</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显示器推车上具备同屏触摸控制面板</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.10</w:t>
      </w:r>
      <w:r>
        <w:rPr>
          <w:rFonts w:hint="eastAsia" w:asciiTheme="minorEastAsia" w:hAnsiTheme="minorEastAsia"/>
          <w:color w:val="000000" w:themeColor="text1"/>
          <w:sz w:val="24"/>
          <w14:textFill>
            <w14:solidFill>
              <w14:schemeClr w14:val="tx1"/>
            </w14:solidFill>
          </w14:textFill>
        </w:rPr>
        <w:t>其他</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.10.</w:t>
      </w:r>
      <w:r>
        <w:rPr>
          <w:rFonts w:hint="eastAsia"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设备主机,球管、高压发生器等主要部件为同一品牌</w:t>
      </w:r>
      <w:r>
        <w:rPr>
          <w:rFonts w:hint="eastAsia" w:asciiTheme="minorEastAsia" w:hAnsiTheme="minorEastAsia"/>
          <w:color w:val="000000" w:themeColor="text1"/>
          <w:sz w:val="24"/>
          <w14:textFill>
            <w14:solidFill>
              <w14:schemeClr w14:val="tx1"/>
            </w14:solidFill>
          </w14:textFill>
        </w:rPr>
        <w:tab/>
      </w:r>
    </w:p>
    <w:p>
      <w:pPr>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r>
        <w:rPr>
          <w:rFonts w:asciiTheme="minorEastAsia" w:hAnsiTheme="minorEastAsia"/>
          <w:color w:val="000000" w:themeColor="text1"/>
          <w:sz w:val="24"/>
          <w14:textFill>
            <w14:solidFill>
              <w14:schemeClr w14:val="tx1"/>
            </w14:solidFill>
          </w14:textFill>
        </w:rPr>
        <w:t>.10.</w:t>
      </w:r>
      <w:r>
        <w:rPr>
          <w:rFonts w:hint="eastAsia"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ab/>
      </w:r>
      <w:r>
        <w:rPr>
          <w:rFonts w:hint="eastAsia" w:asciiTheme="minorEastAsia" w:hAnsiTheme="minorEastAsia"/>
          <w:color w:val="000000" w:themeColor="text1"/>
          <w:sz w:val="24"/>
          <w14:textFill>
            <w14:solidFill>
              <w14:schemeClr w14:val="tx1"/>
            </w14:solidFill>
          </w14:textFill>
        </w:rPr>
        <w:t>曝光剂量显示功能</w:t>
      </w:r>
      <w:r>
        <w:rPr>
          <w:rFonts w:hint="eastAsia" w:asciiTheme="minorEastAsia" w:hAnsiTheme="minorEastAsia"/>
          <w:color w:val="000000" w:themeColor="text1"/>
          <w:sz w:val="24"/>
          <w14:textFill>
            <w14:solidFill>
              <w14:schemeClr w14:val="tx1"/>
            </w14:solidFill>
          </w14:textFill>
        </w:rPr>
        <w:tab/>
      </w:r>
    </w:p>
    <w:p>
      <w:pPr>
        <w:rPr>
          <w:lang w:bidi="ar"/>
        </w:rPr>
      </w:pPr>
      <w:r>
        <w:rPr>
          <w:rFonts w:hint="eastAsia" w:asciiTheme="minorEastAsia" w:hAnsiTheme="minorEastAsia"/>
          <w:color w:val="000000" w:themeColor="text1"/>
          <w:sz w:val="24"/>
          <w14:textFill>
            <w14:solidFill>
              <w14:schemeClr w14:val="tx1"/>
            </w14:solidFill>
          </w14:textFill>
        </w:rPr>
        <w:t>2.11</w:t>
      </w:r>
      <w:commentRangeStart w:id="11"/>
      <w:r>
        <w:rPr>
          <w:rFonts w:hint="eastAsia" w:asciiTheme="minorEastAsia" w:hAnsiTheme="minorEastAsia"/>
          <w:color w:val="000000" w:themeColor="text1"/>
          <w:sz w:val="24"/>
          <w14:textFill>
            <w14:solidFill>
              <w14:schemeClr w14:val="tx1"/>
            </w14:solidFill>
          </w14:textFill>
        </w:rPr>
        <w:t>其他要求</w:t>
      </w:r>
      <w:r>
        <w:rPr>
          <w:rFonts w:asciiTheme="minorEastAsia" w:hAnsiTheme="minorEastAsia"/>
          <w:color w:val="000000" w:themeColor="text1"/>
          <w:sz w:val="24"/>
          <w14:textFill>
            <w14:solidFill>
              <w14:schemeClr w14:val="tx1"/>
            </w14:solidFill>
          </w14:textFill>
        </w:rPr>
        <w:t>：</w:t>
      </w:r>
      <w:commentRangeEnd w:id="11"/>
      <w:r>
        <w:rPr>
          <w:rStyle w:val="45"/>
        </w:rPr>
        <w:commentReference w:id="11"/>
      </w:r>
      <w:r>
        <w:rPr>
          <w:rFonts w:hint="eastAsia" w:asciiTheme="minorEastAsia" w:hAnsiTheme="minorEastAsia"/>
          <w:color w:val="000000" w:themeColor="text1"/>
          <w:sz w:val="24"/>
          <w14:textFill>
            <w14:solidFill>
              <w14:schemeClr w14:val="tx1"/>
            </w14:solidFill>
          </w14:textFill>
        </w:rPr>
        <w:t>平板显示、多屏幕、开口径大、易操作</w:t>
      </w:r>
      <w:r>
        <w:rPr>
          <w:color w:val="000000" w:themeColor="text1"/>
          <w14:textFill>
            <w14:solidFill>
              <w14:schemeClr w14:val="tx1"/>
            </w14:solidFill>
          </w14:textFill>
        </w:rPr>
        <w:t xml:space="preserve"> </w:t>
      </w:r>
    </w:p>
    <w:p>
      <w:pPr>
        <w:pStyle w:val="148"/>
        <w:spacing w:line="360" w:lineRule="auto"/>
        <w:ind w:firstLine="0" w:firstLineChars="0"/>
        <w:rPr>
          <w:color w:val="000000" w:themeColor="text1"/>
          <w14:textFill>
            <w14:solidFill>
              <w14:schemeClr w14:val="tx1"/>
            </w14:solidFill>
          </w14:textFill>
        </w:rPr>
      </w:pPr>
    </w:p>
    <w:p>
      <w:pPr>
        <w:pStyle w:val="6"/>
        <w:rPr>
          <w:color w:val="000000" w:themeColor="text1"/>
          <w:lang w:bidi="ar"/>
          <w14:textFill>
            <w14:solidFill>
              <w14:schemeClr w14:val="tx1"/>
            </w14:solidFill>
          </w14:textFill>
        </w:rPr>
      </w:pPr>
      <w:r>
        <w:rPr>
          <w:color w:val="000000" w:themeColor="text1"/>
          <w:lang w:bidi="ar"/>
          <w14:textFill>
            <w14:solidFill>
              <w14:schemeClr w14:val="tx1"/>
            </w14:solidFill>
          </w14:textFill>
        </w:rPr>
        <w:t>02</w:t>
      </w:r>
      <w:r>
        <w:rPr>
          <w:rFonts w:hint="eastAsia"/>
          <w:color w:val="000000" w:themeColor="text1"/>
          <w:lang w:bidi="ar"/>
          <w14:textFill>
            <w14:solidFill>
              <w14:schemeClr w14:val="tx1"/>
            </w14:solidFill>
          </w14:textFill>
        </w:rPr>
        <w:t>包</w:t>
      </w:r>
    </w:p>
    <w:p>
      <w:pPr>
        <w:pStyle w:val="6"/>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02</w:t>
      </w:r>
      <w:r>
        <w:rPr>
          <w:color w:val="000000" w:themeColor="text1"/>
          <w:lang w:bidi="ar"/>
          <w14:textFill>
            <w14:solidFill>
              <w14:schemeClr w14:val="tx1"/>
            </w14:solidFill>
          </w14:textFill>
        </w:rPr>
        <w:t>-01</w:t>
      </w:r>
      <w:r>
        <w:rPr>
          <w:rFonts w:hint="eastAsia"/>
          <w:color w:val="000000" w:themeColor="text1"/>
          <w:lang w:bidi="ar"/>
          <w14:textFill>
            <w14:solidFill>
              <w14:schemeClr w14:val="tx1"/>
            </w14:solidFill>
          </w14:textFill>
        </w:rPr>
        <w:t>鼻内窥镜系统</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1、核心性能要求</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．★摄像系统：</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1.1.1图像像素：为1920（H）×1080（V）(207.3万像素)。</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视频输出： HDMI、DVI、SDI、CVBS等多种格式。</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支持 U 盘存储 1080P 录像和图片冻结及存储；</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纤维镜消除网格功能；</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消光区域和消光方式调节功能；</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．★医用内窥镜冷光源：冷光源选用LED发光。</w:t>
      </w:r>
    </w:p>
    <w:p>
      <w:pPr>
        <w:pStyle w:val="94"/>
        <w:spacing w:line="360" w:lineRule="auto"/>
        <w:ind w:firstLine="0" w:firstLineChars="0"/>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w:t>
      </w:r>
      <w:r>
        <w:rPr>
          <w:rFonts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14:textFill>
            <w14:solidFill>
              <w14:schemeClr w14:val="tx1"/>
            </w14:solidFill>
          </w14:textFill>
        </w:rPr>
        <w:t>★鼻内窥镜：耐高温高压，高清广角（视场角≥90°），数量＞20支</w:t>
      </w:r>
    </w:p>
    <w:p>
      <w:pPr>
        <w:pStyle w:val="94"/>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、基本性能要求</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2.1总体要求</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图像清晰度：1080P</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摄像头按键≥三种控制功能</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摄像头有防水功能，可浸泡消毒</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摄像机自带7</w:t>
      </w:r>
      <w:commentRangeStart w:id="12"/>
      <w:r>
        <w:rPr>
          <w:rFonts w:hint="eastAsia"/>
          <w:color w:val="000000" w:themeColor="text1"/>
          <w14:textFill>
            <w14:solidFill>
              <w14:schemeClr w14:val="tx1"/>
            </w14:solidFill>
          </w14:textFill>
        </w:rPr>
        <w:t>寸</w:t>
      </w:r>
      <w:commentRangeEnd w:id="12"/>
      <w:r>
        <w:rPr>
          <w:rStyle w:val="45"/>
          <w:rFonts w:ascii="Calibri" w:hAnsi="Calibri" w:cs="Times New Roman"/>
          <w:kern w:val="2"/>
        </w:rPr>
        <w:commentReference w:id="12"/>
      </w:r>
      <w:r>
        <w:rPr>
          <w:rFonts w:hint="eastAsia"/>
          <w:color w:val="000000" w:themeColor="text1"/>
          <w14:textFill>
            <w14:solidFill>
              <w14:schemeClr w14:val="tx1"/>
            </w14:solidFill>
          </w14:textFill>
        </w:rPr>
        <w:t>液晶屏幕</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PAL系统制式</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电子快门： AUTO自动快门，可调范围。</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增益选择：自动，最大增益15档设置。  </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白平衡功能：可通过摄像机主机面板按键实现。</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特殊功能：</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图像翻转和镜像；图像冻结（FREEZE）；电子放大（ZOOM）；各种类型冷光源匹配调节功能；功能控制：亮度调节，锐度调节，消光方式调节、消光区域调节、图像冻结、录像等功能；</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显示器：规格：≥27英寸，高清液晶显示器，分辨率：1920×1200，亮度：450cd/m²，视角：178°/178°</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仪器车：金属多层仪器车，间距可调，带有摄像头挂架。</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图文处理系统：</w:t>
      </w:r>
      <w:commentRangeStart w:id="13"/>
      <w:r>
        <w:rPr>
          <w:rFonts w:hint="eastAsia"/>
          <w:color w:val="000000" w:themeColor="text1"/>
          <w14:textFill>
            <w14:solidFill>
              <w14:schemeClr w14:val="tx1"/>
            </w14:solidFill>
          </w14:textFill>
        </w:rPr>
        <w:t>品牌机</w:t>
      </w:r>
      <w:commentRangeEnd w:id="13"/>
      <w:r>
        <w:rPr>
          <w:rStyle w:val="45"/>
          <w:rFonts w:ascii="Calibri" w:hAnsi="Calibri" w:cs="Times New Roman"/>
          <w:kern w:val="2"/>
        </w:rPr>
        <w:commentReference w:id="13"/>
      </w:r>
      <w:r>
        <w:rPr>
          <w:rFonts w:hint="eastAsia"/>
          <w:color w:val="000000" w:themeColor="text1"/>
          <w14:textFill>
            <w14:solidFill>
              <w14:schemeClr w14:val="tx1"/>
            </w14:solidFill>
          </w14:textFill>
        </w:rPr>
        <w:t>，内存：4G，硬盘：1T</w:t>
      </w:r>
    </w:p>
    <w:p>
      <w:pPr>
        <w:pStyle w:val="148"/>
        <w:numPr>
          <w:ilvl w:val="0"/>
          <w:numId w:val="6"/>
        </w:numPr>
        <w:spacing w:line="360" w:lineRule="auto"/>
        <w:ind w:left="0" w:firstLine="0" w:firstLineChars="0"/>
        <w:rPr>
          <w:color w:val="000000" w:themeColor="text1"/>
          <w14:textFill>
            <w14:solidFill>
              <w14:schemeClr w14:val="tx1"/>
            </w14:solidFill>
          </w14:textFill>
        </w:rPr>
      </w:pPr>
      <w:commentRangeStart w:id="14"/>
      <w:r>
        <w:rPr>
          <w:rFonts w:hint="eastAsia"/>
          <w:color w:val="000000" w:themeColor="text1"/>
          <w14:textFill>
            <w14:solidFill>
              <w14:schemeClr w14:val="tx1"/>
            </w14:solidFill>
          </w14:textFill>
        </w:rPr>
        <w:t>HP</w:t>
      </w:r>
      <w:commentRangeEnd w:id="14"/>
      <w:r>
        <w:rPr>
          <w:rStyle w:val="45"/>
          <w:rFonts w:ascii="Calibri" w:hAnsi="Calibri" w:cs="Times New Roman"/>
          <w:kern w:val="2"/>
        </w:rPr>
        <w:commentReference w:id="14"/>
      </w:r>
      <w:r>
        <w:rPr>
          <w:rFonts w:hint="eastAsia"/>
          <w:color w:val="000000" w:themeColor="text1"/>
          <w14:textFill>
            <w14:solidFill>
              <w14:schemeClr w14:val="tx1"/>
            </w14:solidFill>
          </w14:textFill>
        </w:rPr>
        <w:t>彩</w:t>
      </w:r>
      <w:commentRangeStart w:id="15"/>
      <w:r>
        <w:rPr>
          <w:rFonts w:hint="eastAsia"/>
          <w:color w:val="000000" w:themeColor="text1"/>
          <w14:textFill>
            <w14:solidFill>
              <w14:schemeClr w14:val="tx1"/>
            </w14:solidFill>
          </w14:textFill>
        </w:rPr>
        <w:t>色喷墨打印机</w:t>
      </w:r>
      <w:commentRangeEnd w:id="15"/>
      <w:r>
        <w:rPr>
          <w:rStyle w:val="45"/>
          <w:rFonts w:ascii="Calibri" w:hAnsi="Calibri" w:cs="Times New Roman"/>
          <w:kern w:val="2"/>
        </w:rPr>
        <w:commentReference w:id="15"/>
      </w:r>
      <w:r>
        <w:rPr>
          <w:rFonts w:hint="eastAsia"/>
          <w:color w:val="000000" w:themeColor="text1"/>
          <w14:textFill>
            <w14:solidFill>
              <w14:schemeClr w14:val="tx1"/>
            </w14:solidFill>
          </w14:textFill>
        </w:rPr>
        <w:t>，</w:t>
      </w:r>
    </w:p>
    <w:p>
      <w:pPr>
        <w:pStyle w:val="148"/>
        <w:numPr>
          <w:ilvl w:val="0"/>
          <w:numId w:val="6"/>
        </w:numPr>
        <w:spacing w:line="36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专用内窥镜软件</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2.1.15.1具有静态图像采集功能，可进行多幅动态浏览</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2.1.15.</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具有动态图像连续记录和电影回放功能</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2.1.15.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同屏多幅对比，单幅全屏显示，具有冻结等多种技术处理功能。</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2.2医用内窥镜冷光源</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2.2.1冷光源选用LED发光。</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2.2.2</w:t>
      </w:r>
      <w:r>
        <w:rPr>
          <w:rFonts w:hint="eastAsia"/>
          <w:color w:val="000000" w:themeColor="text1"/>
          <w14:textFill>
            <w14:solidFill>
              <w14:schemeClr w14:val="tx1"/>
            </w14:solidFill>
          </w14:textFill>
        </w:rPr>
        <w:t>光照均匀性度0.55。</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2.3鼻内窥镜</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2.3.1</w:t>
      </w:r>
      <w:r>
        <w:rPr>
          <w:rFonts w:hint="eastAsia"/>
          <w:color w:val="000000" w:themeColor="text1"/>
          <w14:textFill>
            <w14:solidFill>
              <w14:schemeClr w14:val="tx1"/>
            </w14:solidFill>
          </w14:textFill>
        </w:rPr>
        <w:t>内窥镜采用</w:t>
      </w:r>
      <w:commentRangeStart w:id="16"/>
      <w:r>
        <w:rPr>
          <w:rFonts w:hint="eastAsia"/>
          <w:color w:val="000000" w:themeColor="text1"/>
          <w14:textFill>
            <w14:solidFill>
              <w14:schemeClr w14:val="tx1"/>
            </w14:solidFill>
          </w14:textFill>
        </w:rPr>
        <w:t>进口</w:t>
      </w:r>
      <w:commentRangeEnd w:id="16"/>
      <w:r>
        <w:rPr>
          <w:rStyle w:val="45"/>
          <w:rFonts w:ascii="Calibri" w:hAnsi="Calibri" w:cs="Times New Roman"/>
          <w:kern w:val="2"/>
        </w:rPr>
        <w:commentReference w:id="16"/>
      </w:r>
      <w:r>
        <w:rPr>
          <w:rFonts w:hint="eastAsia"/>
          <w:color w:val="000000" w:themeColor="text1"/>
          <w14:textFill>
            <w14:solidFill>
              <w14:schemeClr w14:val="tx1"/>
            </w14:solidFill>
          </w14:textFill>
        </w:rPr>
        <w:t>光学玻璃、空心管（内窥镜镜体外管）、光导纤维束、黑色实心棒（目镜罩）。</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2.3.1</w:t>
      </w:r>
      <w:r>
        <w:rPr>
          <w:rFonts w:hint="eastAsia"/>
          <w:color w:val="000000" w:themeColor="text1"/>
          <w14:textFill>
            <w14:solidFill>
              <w14:schemeClr w14:val="tx1"/>
            </w14:solidFill>
          </w14:textFill>
        </w:rPr>
        <w:t>鼻窦镜视向角分别为0°，30°，70°</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2.3.2</w:t>
      </w:r>
      <w:r>
        <w:rPr>
          <w:rFonts w:hint="eastAsia"/>
          <w:color w:val="000000" w:themeColor="text1"/>
          <w14:textFill>
            <w14:solidFill>
              <w14:schemeClr w14:val="tx1"/>
            </w14:solidFill>
          </w14:textFill>
        </w:rPr>
        <w:t>鼻窦镜直径∮4mm，∮3mm，∮2.7mm</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2.3.3</w:t>
      </w:r>
      <w:r>
        <w:rPr>
          <w:rFonts w:hint="eastAsia"/>
          <w:color w:val="000000" w:themeColor="text1"/>
          <w14:textFill>
            <w14:solidFill>
              <w14:schemeClr w14:val="tx1"/>
            </w14:solidFill>
          </w14:textFill>
        </w:rPr>
        <w:t>鼻窦镜工作长度175mm</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2.3.4</w:t>
      </w:r>
      <w:r>
        <w:rPr>
          <w:rFonts w:hint="eastAsia"/>
          <w:color w:val="000000" w:themeColor="text1"/>
          <w14:textFill>
            <w14:solidFill>
              <w14:schemeClr w14:val="tx1"/>
            </w14:solidFill>
          </w14:textFill>
        </w:rPr>
        <w:t>鼻窦镜视场角≥90°</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2.3.5</w:t>
      </w:r>
      <w:r>
        <w:rPr>
          <w:rFonts w:hint="eastAsia"/>
          <w:color w:val="000000" w:themeColor="text1"/>
          <w14:textFill>
            <w14:solidFill>
              <w14:schemeClr w14:val="tx1"/>
            </w14:solidFill>
          </w14:textFill>
        </w:rPr>
        <w:t>鼻窦镜视场中心角分辨力≥4.5C/（°）</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2.3.6</w:t>
      </w:r>
      <w:r>
        <w:rPr>
          <w:rFonts w:hint="eastAsia"/>
          <w:color w:val="000000" w:themeColor="text1"/>
          <w14:textFill>
            <w14:solidFill>
              <w14:schemeClr w14:val="tx1"/>
            </w14:solidFill>
          </w14:textFill>
        </w:rPr>
        <w:t>鼻窦镜有效景深范围1-50mm</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配置</w:t>
      </w:r>
      <w:r>
        <w:rPr>
          <w:color w:val="000000" w:themeColor="text1"/>
          <w14:textFill>
            <w14:solidFill>
              <w14:schemeClr w14:val="tx1"/>
            </w14:solidFill>
          </w14:textFill>
        </w:rPr>
        <w:t>要求</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0°鼻窦镜10支、30°鼻窦镜4支、70°鼻窦镜4支、2.7mm直径4支用于耳科，内窥镜摄像系统一套、医用内窥镜冷光源一台、内窥镜影像系统工作站一套（图文处理系统） </w:t>
      </w:r>
    </w:p>
    <w:p>
      <w:pPr>
        <w:pStyle w:val="148"/>
        <w:spacing w:line="360" w:lineRule="auto"/>
        <w:ind w:firstLine="0" w:firstLineChars="0"/>
        <w:rPr>
          <w:color w:val="000000" w:themeColor="text1"/>
          <w14:textFill>
            <w14:solidFill>
              <w14:schemeClr w14:val="tx1"/>
            </w14:solidFill>
          </w14:textFill>
        </w:rPr>
      </w:pPr>
    </w:p>
    <w:p>
      <w:pPr>
        <w:pStyle w:val="6"/>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03包</w:t>
      </w:r>
    </w:p>
    <w:p>
      <w:pPr>
        <w:pStyle w:val="6"/>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03-01</w:t>
      </w:r>
      <w:commentRangeStart w:id="17"/>
      <w:r>
        <w:rPr>
          <w:rFonts w:hint="eastAsia"/>
          <w:color w:val="000000" w:themeColor="text1"/>
          <w:lang w:bidi="ar"/>
          <w14:textFill>
            <w14:solidFill>
              <w14:schemeClr w14:val="tx1"/>
            </w14:solidFill>
          </w14:textFill>
        </w:rPr>
        <w:t>全自动清洗机</w:t>
      </w:r>
      <w:commentRangeEnd w:id="17"/>
      <w:r>
        <w:rPr>
          <w:rStyle w:val="45"/>
          <w:rFonts w:ascii="Calibri" w:hAnsi="Calibri"/>
          <w:b w:val="0"/>
          <w:bCs w:val="0"/>
        </w:rPr>
        <w:commentReference w:id="17"/>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1、核心性能要求</w:t>
      </w:r>
    </w:p>
    <w:p>
      <w:pPr>
        <w:pStyle w:val="94"/>
        <w:spacing w:line="360" w:lineRule="auto"/>
        <w:ind w:firstLine="0" w:firstLineChars="0"/>
        <w:rPr>
          <w:rFonts w:hint="eastAsia" w:asciiTheme="minorEastAsia" w:hAnsiTheme="minorEastAsia" w:eastAsiaTheme="minorEastAsia" w:cstheme="minorEastAsia"/>
          <w:color w:val="000000" w:themeColor="text1"/>
          <w14:textFill>
            <w14:solidFill>
              <w14:schemeClr w14:val="tx1"/>
            </w14:solidFill>
          </w14:textFill>
        </w:rPr>
      </w:pPr>
      <w:r>
        <w:rPr>
          <w:rFonts w:asciiTheme="minorEastAsia" w:hAnsiTheme="minorEastAsia" w:eastAsiaTheme="minorEastAsia" w:cstheme="minorEastAsia"/>
          <w:color w:val="000000" w:themeColor="text1"/>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1★消毒后使用绝对级0.2μm过滤器过滤的无菌水漂洗。</w:t>
      </w:r>
    </w:p>
    <w:p>
      <w:pPr>
        <w:pStyle w:val="94"/>
        <w:spacing w:line="360" w:lineRule="auto"/>
        <w:ind w:firstLine="0" w:firstLineChars="0"/>
        <w:rPr>
          <w:rFonts w:asciiTheme="minorEastAsia" w:hAnsiTheme="minorEastAsia" w:eastAsiaTheme="minorEastAsia" w:cstheme="minorEastAsia"/>
          <w:color w:val="000000" w:themeColor="text1"/>
          <w14:textFill>
            <w14:solidFill>
              <w14:schemeClr w14:val="tx1"/>
            </w14:solidFill>
          </w14:textFill>
        </w:rPr>
      </w:pPr>
      <w:r>
        <w:rPr>
          <w:rFonts w:asciiTheme="minorEastAsia" w:hAnsiTheme="minorEastAsia" w:eastAsiaTheme="minorEastAsia" w:cstheme="minorEastAsia"/>
          <w:color w:val="000000" w:themeColor="text1"/>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2★具备全过程故障报警功能。</w:t>
      </w:r>
    </w:p>
    <w:p>
      <w:pPr>
        <w:pStyle w:val="94"/>
        <w:spacing w:line="360" w:lineRule="auto"/>
        <w:ind w:firstLine="0" w:firstLineChars="0"/>
        <w:rPr>
          <w:rFonts w:asciiTheme="minorEastAsia" w:hAnsiTheme="minorEastAsia" w:eastAsiaTheme="minorEastAsia" w:cstheme="minorEastAsia"/>
          <w:color w:val="000000" w:themeColor="text1"/>
          <w14:textFill>
            <w14:solidFill>
              <w14:schemeClr w14:val="tx1"/>
            </w14:solidFill>
          </w14:textFill>
        </w:rPr>
      </w:pPr>
      <w:r>
        <w:rPr>
          <w:rFonts w:asciiTheme="minorEastAsia" w:hAnsiTheme="minorEastAsia" w:eastAsiaTheme="minorEastAsia" w:cstheme="minorEastAsia"/>
          <w:color w:val="000000" w:themeColor="text1"/>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3★具备运转过程实时显示及每个过程自动打印功能，普通纸打印。</w:t>
      </w:r>
    </w:p>
    <w:p>
      <w:pPr>
        <w:pStyle w:val="94"/>
        <w:spacing w:line="360" w:lineRule="auto"/>
        <w:ind w:firstLine="0" w:firstLineChars="0"/>
        <w:rPr>
          <w:rFonts w:asciiTheme="minorEastAsia" w:hAnsiTheme="minorEastAsia" w:eastAsiaTheme="minorEastAsia" w:cstheme="minorEastAsia"/>
          <w:color w:val="000000" w:themeColor="text1"/>
          <w14:textFill>
            <w14:solidFill>
              <w14:schemeClr w14:val="tx1"/>
            </w14:solidFill>
          </w14:textFill>
        </w:rPr>
      </w:pPr>
      <w:r>
        <w:rPr>
          <w:rFonts w:asciiTheme="minorEastAsia" w:hAnsiTheme="minorEastAsia" w:eastAsiaTheme="minorEastAsia" w:cstheme="minorEastAsia"/>
          <w:color w:val="000000" w:themeColor="text1"/>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4★配套全自动软式内镜清洗消毒追溯系统。</w:t>
      </w:r>
    </w:p>
    <w:p>
      <w:pPr>
        <w:pStyle w:val="94"/>
        <w:spacing w:line="360" w:lineRule="auto"/>
        <w:ind w:firstLine="0" w:firstLineChars="0"/>
        <w:rPr>
          <w:color w:val="000000" w:themeColor="text1"/>
          <w14:textFill>
            <w14:solidFill>
              <w14:schemeClr w14:val="tx1"/>
            </w14:solidFill>
          </w14:textFill>
        </w:rPr>
      </w:pPr>
      <w:r>
        <w:rPr>
          <w:rFonts w:asciiTheme="minorEastAsia" w:hAnsiTheme="minorEastAsia" w:eastAsiaTheme="minorEastAsia" w:cstheme="minorEastAsia"/>
          <w:color w:val="000000" w:themeColor="text1"/>
          <w14:textFill>
            <w14:solidFill>
              <w14:schemeClr w14:val="tx1"/>
            </w14:solidFill>
          </w14:textFill>
        </w:rPr>
        <w:t>1.</w:t>
      </w:r>
      <w:r>
        <w:rPr>
          <w:rFonts w:hint="eastAsia" w:asciiTheme="minorEastAsia" w:hAnsiTheme="minorEastAsia" w:eastAsiaTheme="minorEastAsia" w:cstheme="minorEastAsia"/>
          <w:color w:val="000000" w:themeColor="text1"/>
          <w14:textFill>
            <w14:solidFill>
              <w14:schemeClr w14:val="tx1"/>
            </w14:solidFill>
          </w14:textFill>
        </w:rPr>
        <w:t>5★内镜清洗消毒质量</w:t>
      </w:r>
      <w:r>
        <w:rPr>
          <w:rStyle w:val="45"/>
          <w:rFonts w:ascii="Calibri" w:hAnsi="Calibri" w:cs="Times New Roman"/>
          <w:kern w:val="2"/>
        </w:rPr>
        <w:commentReference w:id="18"/>
      </w:r>
      <w:r>
        <w:rPr>
          <w:rFonts w:hint="eastAsia" w:asciiTheme="minorEastAsia" w:hAnsiTheme="minorEastAsia" w:eastAsiaTheme="minorEastAsia" w:cstheme="minorEastAsia"/>
          <w:color w:val="000000" w:themeColor="text1"/>
          <w:lang w:val="en-US" w:eastAsia="zh-CN"/>
          <w14:textFill>
            <w14:solidFill>
              <w14:schemeClr w14:val="tx1"/>
            </w14:solidFill>
          </w14:textFill>
        </w:rPr>
        <w:t>提供检验报告</w:t>
      </w:r>
      <w:r>
        <w:rPr>
          <w:rFonts w:hint="eastAsia" w:asciiTheme="minorEastAsia" w:hAnsiTheme="minorEastAsia" w:eastAsiaTheme="minorEastAsia" w:cstheme="minorEastAsia"/>
          <w:color w:val="000000" w:themeColor="text1"/>
          <w14:textFill>
            <w14:solidFill>
              <w14:schemeClr w14:val="tx1"/>
            </w14:solidFill>
          </w14:textFill>
        </w:rPr>
        <w:t>。</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2、基本性能要求</w:t>
      </w:r>
    </w:p>
    <w:p>
      <w:pPr>
        <w:pStyle w:val="148"/>
        <w:spacing w:line="360" w:lineRule="auto"/>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1、设备全程动作</w:t>
      </w:r>
      <w:r>
        <w:rPr>
          <w:rStyle w:val="45"/>
          <w:rFonts w:ascii="Calibri" w:hAnsi="Calibri" w:cs="Times New Roman"/>
          <w:kern w:val="2"/>
        </w:rPr>
        <w:commentReference w:id="19"/>
      </w:r>
      <w:r>
        <w:rPr>
          <w:rFonts w:hint="eastAsia"/>
          <w:color w:val="000000" w:themeColor="text1"/>
          <w14:textFill>
            <w14:solidFill>
              <w14:schemeClr w14:val="tx1"/>
            </w14:solidFill>
          </w14:textFill>
        </w:rPr>
        <w:t>设计：第一步、预洗；第二步、酶洗；第三步、漂洗；第四步、消毒；第五步、终末漂洗；每步结束后都必须有吹干时间。消毒液使用2%的碱性戊二醛（GA），全程清洗、消毒所需时间≤16分钟；2%的碱性戊二醛在加热到43℃时，全程清洗、消毒所需时间≤11分钟；消毒液使用浓度为0.55%（0.5%~0.6%）邻苯二甲醛（OPA）全程清洗、消毒、干燥所需时间≤11分钟；消毒液使用浓度为0.2%~0.35%（体积分数）的过氧乙酸（PAA）全程清洗、消毒、干燥所需时间≤11分钟。</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2、具备全过程故障报警功能，并暂停工作：a、消毒液不足提示报警；b、清洗酶不足报警、c、酒精不足报警；d、过滤器太脏或水压太低报警；e、内镜漏气报警并停机;f、排水受堵报警;g、消毒槽水位太低报警。</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3、具备对内镜全程持续测漏监控功能，对微小的渗漏也能检测出，完全避免了对镜子的更大损坏。适合各种品牌软式内镜的清洗消毒，程序有自动记忆功能。</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4、采用三通道（活检、进水、进气）、全灌流的方式清洗、消毒，更彻底清洗消毒内镜管道，</w:t>
      </w:r>
      <w:r>
        <w:rPr>
          <w:rFonts w:hint="eastAsia"/>
          <w:color w:val="000000" w:themeColor="text1"/>
          <w:lang w:val="en-US" w:eastAsia="zh-CN"/>
          <w14:textFill>
            <w14:solidFill>
              <w14:schemeClr w14:val="tx1"/>
            </w14:solidFill>
          </w14:textFill>
        </w:rPr>
        <w:t>外部采用喷淋方式对</w:t>
      </w:r>
      <w:r>
        <w:rPr>
          <w:rFonts w:hint="eastAsia"/>
          <w:color w:val="000000" w:themeColor="text1"/>
          <w14:textFill>
            <w14:solidFill>
              <w14:schemeClr w14:val="tx1"/>
            </w14:solidFill>
          </w14:textFill>
        </w:rPr>
        <w:t>镜身冲洗。</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5、具备设备自身管路消毒功能，能对0.2um的滤芯、整个槽体、上盖进行全方面彻底地消毒</w:t>
      </w:r>
      <w:r>
        <w:rPr>
          <w:rStyle w:val="45"/>
          <w:rFonts w:ascii="Calibri" w:hAnsi="Calibri" w:cs="Times New Roman"/>
          <w:kern w:val="2"/>
        </w:rPr>
        <w:commentReference w:id="20"/>
      </w:r>
      <w:r>
        <w:rPr>
          <w:rFonts w:hint="eastAsia"/>
          <w:color w:val="000000" w:themeColor="text1"/>
          <w14:textFill>
            <w14:solidFill>
              <w14:schemeClr w14:val="tx1"/>
            </w14:solidFill>
          </w14:textFill>
        </w:rPr>
        <w:t>。</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具备运转过程实时显示及每个过程自动打印功能(也可设置不打印)，普通纸打印，打印的内容包括：启动时间、当前模式、每个过程的名称及时间、结束时间、内镜编号、总时间、测漏是否正常、消毒是否完成。</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 酶洗功能：能按不同的品牌的比例设定后自动添加清洗。</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 追溯系统：能实现对病人姓名、内镜编号、操作者姓名和内镜洗、消过程中所有的数据全程记录保存；未来拓展可以实现单机追溯或与医院管理系统对接，真正做到了对内镜洗、消全过程数据的同步管理。</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9、终末酒精功能：能自动喷射酒精，形成按设定的量喷射酒精及自动吹干。</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 消毒时间、各种程序可根据用户要求自行调整。</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11、脚踢开关开、关门，门为全钢化玻璃。</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12、PLC可编程序控制，彩色大触摸屏，预置6组程序可自行任意选择。</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13、可手工输入病人、操作者姓名，内镜编号。</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14、具备消毒液加热功能。</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15、供水要求：纯水或自来水，水量：8L/分以上，0.22-0.8Mpa。</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16、电源：AC220V±10%，50HZ   7.0A。</w:t>
      </w:r>
    </w:p>
    <w:p>
      <w:pPr>
        <w:pStyle w:val="148"/>
        <w:spacing w:line="360" w:lineRule="auto"/>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17、外观尺寸：长度1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00</w:t>
      </w:r>
      <w:r>
        <w:rPr>
          <w:rFonts w:hint="eastAsia"/>
        </w:rPr>
        <w:t>±5</w:t>
      </w:r>
      <w:r>
        <w:t>%</w:t>
      </w:r>
      <w:r>
        <w:rPr>
          <w:rStyle w:val="45"/>
          <w:rFonts w:ascii="Calibri" w:hAnsi="Calibri" w:cs="Times New Roman"/>
          <w:kern w:val="2"/>
        </w:rPr>
        <w:commentReference w:id="21"/>
      </w:r>
      <w:r>
        <w:rPr>
          <w:rFonts w:hint="eastAsia"/>
          <w:color w:val="000000" w:themeColor="text1"/>
          <w14:textFill>
            <w14:solidFill>
              <w14:schemeClr w14:val="tx1"/>
            </w14:solidFill>
          </w14:textFill>
        </w:rPr>
        <w:t>mm*  宽度</w:t>
      </w:r>
      <w:r>
        <w:rPr>
          <w:rFonts w:hint="eastAsia"/>
          <w:color w:val="000000" w:themeColor="text1"/>
          <w:lang w:val="en-US" w:eastAsia="zh-CN"/>
          <w14:textFill>
            <w14:solidFill>
              <w14:schemeClr w14:val="tx1"/>
            </w14:solidFill>
          </w14:textFill>
        </w:rPr>
        <w:t>74</w:t>
      </w:r>
      <w:r>
        <w:rPr>
          <w:rFonts w:hint="eastAsia"/>
          <w:color w:val="000000" w:themeColor="text1"/>
          <w14:textFill>
            <w14:solidFill>
              <w14:schemeClr w14:val="tx1"/>
            </w14:solidFill>
          </w14:textFill>
        </w:rPr>
        <w:t>0</w:t>
      </w:r>
      <w:r>
        <w:rPr>
          <w:rFonts w:hint="eastAsia"/>
        </w:rPr>
        <w:t>±5</w:t>
      </w:r>
      <w:r>
        <w:t>%</w:t>
      </w:r>
      <w:r>
        <w:rPr>
          <w:rStyle w:val="45"/>
          <w:rFonts w:ascii="Calibri" w:hAnsi="Calibri" w:cs="Times New Roman"/>
          <w:kern w:val="2"/>
        </w:rPr>
        <w:commentReference w:id="22"/>
      </w:r>
      <w:r>
        <w:rPr>
          <w:rFonts w:hint="eastAsia"/>
          <w:color w:val="000000" w:themeColor="text1"/>
          <w14:textFill>
            <w14:solidFill>
              <w14:schemeClr w14:val="tx1"/>
            </w14:solidFill>
          </w14:textFill>
        </w:rPr>
        <w:t>mm *高度9</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0</w:t>
      </w:r>
      <w:r>
        <w:rPr>
          <w:rFonts w:hint="eastAsia"/>
        </w:rPr>
        <w:t>±5</w:t>
      </w:r>
      <w:r>
        <w:t>%</w:t>
      </w:r>
      <w:r>
        <w:rPr>
          <w:rStyle w:val="45"/>
          <w:rFonts w:ascii="Calibri" w:hAnsi="Calibri" w:cs="Times New Roman"/>
          <w:kern w:val="2"/>
        </w:rPr>
        <w:commentReference w:id="23"/>
      </w:r>
      <w:r>
        <w:rPr>
          <w:rFonts w:hint="eastAsia"/>
          <w:color w:val="000000" w:themeColor="text1"/>
          <w14:textFill>
            <w14:solidFill>
              <w14:schemeClr w14:val="tx1"/>
            </w14:solidFill>
          </w14:textFill>
        </w:rPr>
        <w:t>mm。</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18、消毒液储存箱 2个  容量：≥15升/个。</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19、酶储存箱  </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    容量：≥</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升/个。</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20、酒精储存箱  </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   容量：≥1升/个。</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21、水处理：设有外置式棉芯（0.45um）和0.2um滤芯二级过滤处理（内藏式）。</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22、水循环消耗量：≦100L。</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23、适用消毒液：浓度为0.5％~0.6％邻苯二甲醛、2％碱性戊二醛、0.2%~0.35%（体积分数）的过氧乙酸3种。</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24、内镜泄漏测试压力范围：0.015Mpa~0.035Mpa。</w:t>
      </w:r>
    </w:p>
    <w:p>
      <w:pPr>
        <w:pStyle w:val="148"/>
        <w:spacing w:line="360" w:lineRule="auto"/>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25、清洗消毒内镜数量：≥2条。</w:t>
      </w:r>
    </w:p>
    <w:p>
      <w:pPr>
        <w:spacing w:line="360" w:lineRule="auto"/>
        <w:rPr>
          <w:rFonts w:hint="eastAsia" w:ascii="宋体" w:hAnsi="宋体"/>
          <w:sz w:val="22"/>
          <w:szCs w:val="22"/>
        </w:rPr>
      </w:pPr>
      <w:r>
        <w:rPr>
          <w:rFonts w:hint="eastAsia" w:ascii="宋体" w:hAnsi="宋体"/>
          <w:sz w:val="22"/>
          <w:szCs w:val="22"/>
        </w:rPr>
        <w:t>★</w:t>
      </w:r>
      <w:r>
        <w:rPr>
          <w:rFonts w:hint="eastAsia"/>
          <w:color w:val="000000" w:themeColor="text1"/>
          <w:lang w:val="en-US" w:eastAsia="zh-CN"/>
          <w14:textFill>
            <w14:solidFill>
              <w14:schemeClr w14:val="tx1"/>
            </w14:solidFill>
          </w14:textFill>
        </w:rPr>
        <w:t>2.26</w:t>
      </w:r>
      <w:r>
        <w:rPr>
          <w:rFonts w:hint="eastAsia" w:ascii="宋体" w:hAnsi="宋体"/>
          <w:sz w:val="22"/>
          <w:szCs w:val="22"/>
        </w:rPr>
        <w:t>、提供电气安全性能检测报告</w:t>
      </w:r>
    </w:p>
    <w:p>
      <w:pPr>
        <w:spacing w:line="360" w:lineRule="auto"/>
        <w:rPr>
          <w:rFonts w:hint="eastAsia" w:ascii="宋体" w:hAnsi="宋体"/>
          <w:sz w:val="22"/>
          <w:szCs w:val="22"/>
        </w:rPr>
      </w:pPr>
      <w:r>
        <w:rPr>
          <w:rFonts w:hint="eastAsia" w:ascii="宋体" w:hAnsi="宋体"/>
          <w:sz w:val="22"/>
          <w:szCs w:val="22"/>
        </w:rPr>
        <w:t>★</w:t>
      </w:r>
      <w:r>
        <w:rPr>
          <w:rFonts w:hint="eastAsia" w:ascii="宋体" w:hAnsi="宋体"/>
          <w:sz w:val="22"/>
          <w:szCs w:val="22"/>
          <w:lang w:val="en-US" w:eastAsia="zh-CN"/>
        </w:rPr>
        <w:t>2.27、提供</w:t>
      </w:r>
      <w:r>
        <w:rPr>
          <w:rFonts w:hint="eastAsia" w:ascii="宋体" w:hAnsi="宋体"/>
          <w:sz w:val="22"/>
          <w:szCs w:val="22"/>
        </w:rPr>
        <w:t>电磁兼容报告</w:t>
      </w:r>
    </w:p>
    <w:p>
      <w:pPr>
        <w:spacing w:line="360" w:lineRule="auto"/>
        <w:rPr>
          <w:rFonts w:hint="eastAsia" w:ascii="宋体" w:hAnsi="宋体"/>
          <w:sz w:val="22"/>
          <w:szCs w:val="22"/>
        </w:rPr>
      </w:pPr>
      <w:r>
        <w:rPr>
          <w:rFonts w:hint="eastAsia" w:ascii="宋体" w:hAnsi="宋体"/>
          <w:sz w:val="22"/>
          <w:szCs w:val="22"/>
        </w:rPr>
        <w:t>★</w:t>
      </w:r>
      <w:r>
        <w:rPr>
          <w:rFonts w:hint="eastAsia" w:ascii="宋体" w:hAnsi="宋体"/>
          <w:sz w:val="22"/>
          <w:szCs w:val="22"/>
          <w:lang w:val="en-US" w:eastAsia="zh-CN"/>
        </w:rPr>
        <w:t>2.28、</w:t>
      </w:r>
      <w:r>
        <w:rPr>
          <w:rFonts w:hint="eastAsia" w:ascii="宋体" w:hAnsi="宋体"/>
          <w:szCs w:val="21"/>
        </w:rPr>
        <w:t>生产企业质量控制：通过ISO9001</w:t>
      </w:r>
      <w:r>
        <w:rPr>
          <w:rFonts w:hint="eastAsia" w:ascii="宋体" w:hAnsi="宋体"/>
          <w:szCs w:val="21"/>
          <w:lang w:eastAsia="zh-CN"/>
        </w:rPr>
        <w:t>、</w:t>
      </w:r>
      <w:r>
        <w:rPr>
          <w:rFonts w:hint="eastAsia" w:ascii="宋体" w:hAnsi="宋体"/>
          <w:szCs w:val="21"/>
          <w:lang w:val="en-US" w:eastAsia="zh-CN"/>
        </w:rPr>
        <w:t>13485</w:t>
      </w:r>
      <w:r>
        <w:rPr>
          <w:rFonts w:hint="eastAsia" w:ascii="宋体" w:hAnsi="宋体"/>
          <w:szCs w:val="21"/>
        </w:rPr>
        <w:t>质量体系认证，须提供证件</w:t>
      </w:r>
      <w:r>
        <w:rPr>
          <w:rFonts w:hint="eastAsia" w:ascii="宋体" w:hAnsi="宋体"/>
          <w:sz w:val="22"/>
          <w:szCs w:val="22"/>
        </w:rPr>
        <w:t>。</w:t>
      </w:r>
    </w:p>
    <w:p>
      <w:pPr>
        <w:spacing w:line="360" w:lineRule="auto"/>
        <w:rPr>
          <w:rFonts w:hint="default" w:eastAsia="宋体"/>
          <w:color w:val="000000" w:themeColor="text1"/>
          <w:lang w:val="en-US" w:eastAsia="zh-CN"/>
          <w14:textFill>
            <w14:solidFill>
              <w14:schemeClr w14:val="tx1"/>
            </w14:solidFill>
          </w14:textFill>
        </w:rPr>
      </w:pPr>
      <w:r>
        <w:rPr>
          <w:rFonts w:hint="eastAsia" w:ascii="宋体" w:hAnsi="宋体"/>
          <w:sz w:val="22"/>
          <w:szCs w:val="22"/>
        </w:rPr>
        <w:t>★</w:t>
      </w:r>
      <w:r>
        <w:rPr>
          <w:rFonts w:hint="eastAsia" w:ascii="宋体" w:hAnsi="宋体"/>
          <w:sz w:val="22"/>
          <w:szCs w:val="22"/>
          <w:lang w:val="en-US" w:eastAsia="zh-CN"/>
        </w:rPr>
        <w:t>2.29、通过14001环境管理体系认证证书，45001职业健康管理体系认证</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配置</w:t>
      </w:r>
      <w:r>
        <w:rPr>
          <w:color w:val="000000" w:themeColor="text1"/>
          <w14:textFill>
            <w14:solidFill>
              <w14:schemeClr w14:val="tx1"/>
            </w14:solidFill>
          </w14:textFill>
        </w:rPr>
        <w:t>要求</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.1全自动软式内镜清洗消毒机（双缸）1台</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过滤器</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套</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保修卡一份</w:t>
      </w:r>
    </w:p>
    <w:p>
      <w:pPr>
        <w:pStyle w:val="148"/>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合格证一份</w:t>
      </w:r>
    </w:p>
    <w:p>
      <w:pPr>
        <w:pStyle w:val="148"/>
        <w:spacing w:line="360" w:lineRule="auto"/>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打印纸2卷</w:t>
      </w:r>
    </w:p>
    <w:p>
      <w:pPr>
        <w:pStyle w:val="148"/>
        <w:spacing w:line="360" w:lineRule="auto"/>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3.6色带2个</w:t>
      </w:r>
    </w:p>
    <w:p/>
    <w:p>
      <w:pPr>
        <w:pStyle w:val="6"/>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04包</w:t>
      </w:r>
    </w:p>
    <w:p>
      <w:pPr>
        <w:pStyle w:val="6"/>
        <w:rPr>
          <w:rFonts w:hint="eastAsia" w:eastAsia="宋体"/>
          <w:color w:val="000000" w:themeColor="text1"/>
          <w:lang w:val="en-US" w:eastAsia="zh-CN" w:bidi="ar"/>
          <w14:textFill>
            <w14:solidFill>
              <w14:schemeClr w14:val="tx1"/>
            </w14:solidFill>
          </w14:textFill>
        </w:rPr>
      </w:pPr>
      <w:r>
        <w:rPr>
          <w:rFonts w:hint="eastAsia"/>
          <w:color w:val="000000" w:themeColor="text1"/>
          <w:lang w:bidi="ar"/>
          <w14:textFill>
            <w14:solidFill>
              <w14:schemeClr w14:val="tx1"/>
            </w14:solidFill>
          </w14:textFill>
        </w:rPr>
        <w:t>04-01</w:t>
      </w:r>
      <w:r>
        <w:rPr>
          <w:rFonts w:hint="eastAsia"/>
          <w:color w:val="000000" w:themeColor="text1"/>
          <w:lang w:eastAsia="zh-CN" w:bidi="ar"/>
          <w14:textFill>
            <w14:solidFill>
              <w14:schemeClr w14:val="tx1"/>
            </w14:solidFill>
          </w14:textFill>
        </w:rPr>
        <w:t>多参数监护仪</w:t>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1、核心性能要求</w:t>
      </w:r>
    </w:p>
    <w:p>
      <w:pPr>
        <w:pStyle w:val="94"/>
        <w:spacing w:line="360" w:lineRule="auto"/>
        <w:ind w:firstLine="0" w:firstLineChars="0"/>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具有ST段功能分析，心律失常分析，QT/QTc实时测量。</w:t>
      </w:r>
    </w:p>
    <w:p>
      <w:pPr>
        <w:pStyle w:val="94"/>
        <w:spacing w:line="360" w:lineRule="auto"/>
        <w:ind w:firstLine="0" w:firstLineChars="0"/>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支持过去24小时心电概览报告查看与打印，包括心率统计结果，心律失常统计结果，ST统计和QT/QTc统计结果</w:t>
      </w:r>
    </w:p>
    <w:p>
      <w:pPr>
        <w:pStyle w:val="94"/>
        <w:spacing w:line="360" w:lineRule="auto"/>
        <w:ind w:firstLine="0" w:firstLineChars="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数据储存功能，200组无创血压回顾</w:t>
      </w:r>
    </w:p>
    <w:p>
      <w:pPr>
        <w:autoSpaceDE w:val="0"/>
        <w:autoSpaceDN w:val="0"/>
        <w:adjustRightInd w:val="0"/>
        <w:spacing w:line="360" w:lineRule="auto"/>
        <w:jc w:val="left"/>
        <w:rPr>
          <w:rFonts w:hint="eastAsia" w:ascii="宋体" w:hAnsi="宋体"/>
          <w:sz w:val="24"/>
        </w:rPr>
      </w:pPr>
      <w:r>
        <w:rPr>
          <w:rFonts w:hint="eastAsia" w:ascii="宋体" w:hAnsi="宋体"/>
          <w:sz w:val="24"/>
        </w:rPr>
        <w:t>★</w:t>
      </w:r>
      <w:r>
        <w:rPr>
          <w:rFonts w:hint="eastAsia" w:ascii="宋体" w:hAnsi="宋体" w:cs="Arial"/>
          <w:sz w:val="24"/>
        </w:rPr>
        <w:t>1.</w:t>
      </w:r>
      <w:r>
        <w:rPr>
          <w:rFonts w:hint="eastAsia" w:ascii="宋体" w:hAnsi="宋体" w:cs="Arial"/>
          <w:sz w:val="24"/>
          <w:lang w:val="en-US" w:eastAsia="zh-CN"/>
        </w:rPr>
        <w:t>4、</w:t>
      </w:r>
      <w:r>
        <w:rPr>
          <w:rFonts w:hint="eastAsia" w:ascii="宋体" w:hAnsi="宋体" w:cs="Arial"/>
          <w:sz w:val="24"/>
        </w:rPr>
        <w:t>安全规格：ECG, TEMP, IBP, SpO2 , NIBP监测参数抗电击程度为防除颤</w:t>
      </w:r>
      <w:r>
        <w:rPr>
          <w:rFonts w:hint="eastAsia" w:ascii="宋体" w:hAnsi="宋体"/>
          <w:sz w:val="24"/>
        </w:rPr>
        <w:t>CF型</w:t>
      </w:r>
      <w:r>
        <w:rPr>
          <w:rFonts w:ascii="宋体" w:hAnsi="宋体"/>
          <w:sz w:val="24"/>
        </w:rPr>
        <w:drawing>
          <wp:inline distT="0" distB="0" distL="0" distR="0">
            <wp:extent cx="257175" cy="1524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3" cstate="print"/>
                    <a:srcRect/>
                    <a:stretch>
                      <a:fillRect/>
                    </a:stretch>
                  </pic:blipFill>
                  <pic:spPr>
                    <a:xfrm>
                      <a:off x="0" y="0"/>
                      <a:ext cx="257960" cy="152865"/>
                    </a:xfrm>
                    <a:prstGeom prst="rect">
                      <a:avLst/>
                    </a:prstGeom>
                    <a:noFill/>
                    <a:ln w="9525">
                      <a:noFill/>
                      <a:miter lim="800000"/>
                      <a:headEnd/>
                      <a:tailEnd/>
                    </a:ln>
                  </pic:spPr>
                </pic:pic>
              </a:graphicData>
            </a:graphic>
          </wp:inline>
        </w:drawing>
      </w:r>
      <w:r>
        <w:rPr>
          <w:rFonts w:hint="eastAsia" w:ascii="宋体" w:hAnsi="宋体"/>
          <w:sz w:val="24"/>
        </w:rPr>
        <w:t>提供产品照片证明。</w:t>
      </w:r>
    </w:p>
    <w:p>
      <w:pPr>
        <w:pStyle w:val="148"/>
        <w:spacing w:line="360" w:lineRule="auto"/>
        <w:ind w:firstLine="0" w:firstLineChars="0"/>
        <w:rPr>
          <w:rFonts w:hint="eastAsia" w:ascii="宋体" w:hAnsi="宋体"/>
          <w:sz w:val="24"/>
          <w:lang w:val="en-US" w:eastAsia="zh-CN"/>
        </w:rPr>
      </w:pP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心电监护支持心率，ST段测量，心律失常分析，QT/QTc连续实时测量和对应报警功能。</w:t>
      </w:r>
    </w:p>
    <w:p>
      <w:pPr>
        <w:pStyle w:val="94"/>
        <w:spacing w:line="360" w:lineRule="auto"/>
        <w:ind w:firstLine="0" w:firstLineChars="0"/>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带蓄电</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功能</w:t>
      </w:r>
    </w:p>
    <w:p>
      <w:pPr>
        <w:pStyle w:val="148"/>
        <w:spacing w:line="360" w:lineRule="auto"/>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2、基本性能要求</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.1、一体化便携监护仪，整机无风扇设计。</w:t>
      </w:r>
    </w:p>
    <w:p>
      <w:pPr>
        <w:pStyle w:val="94"/>
        <w:spacing w:line="360" w:lineRule="auto"/>
        <w:ind w:firstLine="0" w:firstLineChars="0"/>
        <w:rPr>
          <w:rStyle w:val="45"/>
          <w:rFonts w:ascii="Calibri" w:hAnsi="Calibri" w:cs="Times New Roman"/>
          <w:kern w:val="2"/>
        </w:rPr>
      </w:pPr>
      <w:r>
        <w:rPr>
          <w:rFonts w:hint="eastAsia"/>
          <w:color w:val="000000" w:themeColor="text1"/>
          <w:lang w:val="en-US" w:eastAsia="zh-CN"/>
          <w14:textFill>
            <w14:solidFill>
              <w14:schemeClr w14:val="tx1"/>
            </w14:solidFill>
          </w14:textFill>
        </w:rPr>
        <w:t>2.2、</w:t>
      </w:r>
      <w:commentRangeStart w:id="24"/>
      <w:r>
        <w:rPr>
          <w:rFonts w:hint="eastAsia"/>
          <w:color w:val="000000" w:themeColor="text1"/>
          <w14:textFill>
            <w14:solidFill>
              <w14:schemeClr w14:val="tx1"/>
            </w14:solidFill>
          </w14:textFill>
        </w:rPr>
        <w:t>便携式一体化监护仪、适用于成人，小儿和新生儿，可监测心电，呼吸，无创血压，血氧饱和度，脉搏和体温</w:t>
      </w:r>
      <w:commentRangeEnd w:id="24"/>
      <w:r>
        <w:rPr>
          <w:rStyle w:val="45"/>
          <w:rFonts w:ascii="Calibri" w:hAnsi="Calibri" w:cs="Times New Roman"/>
          <w:kern w:val="2"/>
        </w:rPr>
        <w:commentReference w:id="24"/>
      </w:r>
    </w:p>
    <w:p>
      <w:pPr>
        <w:pStyle w:val="148"/>
        <w:spacing w:line="360" w:lineRule="auto"/>
        <w:ind w:firstLine="0" w:firstLineChars="0"/>
        <w:rPr>
          <w:rFonts w:hint="eastAsia"/>
          <w:color w:val="000000" w:themeColor="text1"/>
          <w14:textFill>
            <w14:solidFill>
              <w14:schemeClr w14:val="tx1"/>
            </w14:solidFill>
          </w14:textFill>
        </w:rPr>
      </w:pPr>
      <w:r>
        <w:rPr>
          <w:rStyle w:val="45"/>
          <w:rFonts w:hint="eastAsia" w:ascii="Calibri" w:hAnsi="Calibri" w:cs="Times New Roman"/>
          <w:kern w:val="2"/>
          <w:sz w:val="24"/>
          <w:szCs w:val="24"/>
          <w:lang w:val="en-US" w:eastAsia="zh-CN"/>
        </w:rPr>
        <w:t>2.3、</w:t>
      </w:r>
      <w:r>
        <w:rPr>
          <w:rFonts w:hint="eastAsia"/>
          <w:color w:val="000000" w:themeColor="text1"/>
          <w14:textFill>
            <w14:solidFill>
              <w14:schemeClr w14:val="tx1"/>
            </w14:solidFill>
          </w14:textFill>
        </w:rPr>
        <w:t>屏幕采用最新电容屏非电阻屏</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≥10.1英寸彩色液晶触摸屏，分辨率≥高达1280*800像素</w:t>
      </w:r>
    </w:p>
    <w:p>
      <w:pPr>
        <w:pStyle w:val="148"/>
        <w:spacing w:line="360" w:lineRule="auto"/>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支持≥20种心律失常分析,包括房颤分析</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rFonts w:hint="eastAsia"/>
          <w:color w:val="000000" w:themeColor="text1"/>
          <w14:textFill>
            <w14:solidFill>
              <w14:schemeClr w14:val="tx1"/>
            </w14:solidFill>
          </w14:textFill>
        </w:rPr>
        <w:t>、支持与护士站中心监护系统联网，实现患者的集中监护和报警管理。</w:t>
      </w:r>
    </w:p>
    <w:p>
      <w:pPr>
        <w:pStyle w:val="148"/>
        <w:spacing w:line="360" w:lineRule="auto"/>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2.6</w:t>
      </w:r>
      <w:r>
        <w:rPr>
          <w:rFonts w:hint="eastAsia"/>
          <w:color w:val="000000" w:themeColor="text1"/>
          <w14:textFill>
            <w14:solidFill>
              <w14:schemeClr w14:val="tx1"/>
            </w14:solidFill>
          </w14:textFill>
        </w:rPr>
        <w:t>、提供屏幕截图功能，将屏幕截图通过USB接口导出到U盘。</w:t>
      </w:r>
    </w:p>
    <w:p>
      <w:pPr>
        <w:pStyle w:val="148"/>
        <w:spacing w:line="360" w:lineRule="auto"/>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2.7</w:t>
      </w:r>
      <w:r>
        <w:rPr>
          <w:rFonts w:hint="eastAsia"/>
          <w:color w:val="000000" w:themeColor="text1"/>
          <w14:textFill>
            <w14:solidFill>
              <w14:schemeClr w14:val="tx1"/>
            </w14:solidFill>
          </w14:textFill>
        </w:rPr>
        <w:t>、监护仪设计使用年限≥8年。</w:t>
      </w:r>
    </w:p>
    <w:p>
      <w:pPr>
        <w:pStyle w:val="148"/>
        <w:spacing w:line="360" w:lineRule="auto"/>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、提供SpO2,PR和PI参数的实时监测，适用于成人，小儿和新生儿。</w:t>
      </w:r>
    </w:p>
    <w:p>
      <w:pPr>
        <w:pStyle w:val="148"/>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、支持指套式血氧探头，IPX7防水等级，支持液体浸泡消毒和清洁。</w:t>
      </w:r>
    </w:p>
    <w:p>
      <w:pPr>
        <w:pStyle w:val="148"/>
        <w:spacing w:line="360" w:lineRule="auto"/>
        <w:ind w:firstLine="0" w:firstLineChars="0"/>
        <w:rPr>
          <w:color w:val="000000" w:themeColor="text1"/>
          <w14:textFill>
            <w14:solidFill>
              <w14:schemeClr w14:val="tx1"/>
            </w14:solidFill>
          </w14:textFill>
        </w:rPr>
      </w:pPr>
    </w:p>
    <w:p>
      <w:pPr>
        <w:pStyle w:val="148"/>
        <w:spacing w:line="360" w:lineRule="auto"/>
        <w:ind w:firstLine="0" w:firstLineChars="0"/>
        <w:rPr>
          <w:rFonts w:hint="eastAsia"/>
          <w:color w:val="000000" w:themeColor="text1"/>
          <w14:textFill>
            <w14:solidFill>
              <w14:schemeClr w14:val="tx1"/>
            </w14:solidFill>
          </w14:textFill>
        </w:rPr>
      </w:pPr>
    </w:p>
    <w:p>
      <w:pPr>
        <w:pStyle w:val="148"/>
        <w:spacing w:line="360" w:lineRule="auto"/>
        <w:ind w:firstLine="0" w:firstLineChars="0"/>
        <w:rPr>
          <w:rFonts w:hint="default" w:eastAsia="宋体"/>
          <w:color w:val="000000" w:themeColor="text1"/>
          <w:lang w:val="en-US" w:eastAsia="zh-CN"/>
          <w14:textFill>
            <w14:solidFill>
              <w14:schemeClr w14:val="tx1"/>
            </w14:solidFill>
          </w14:textFill>
        </w:rPr>
      </w:pPr>
    </w:p>
    <w:p>
      <w:pPr>
        <w:pStyle w:val="94"/>
        <w:spacing w:line="360" w:lineRule="auto"/>
        <w:ind w:firstLine="0" w:firstLineChars="0"/>
        <w:rPr>
          <w:rStyle w:val="45"/>
          <w:rFonts w:hint="default" w:ascii="Calibri" w:hAnsi="Calibri" w:eastAsia="宋体" w:cs="Times New Roman"/>
          <w:kern w:val="2"/>
          <w:lang w:val="en-US" w:eastAsia="zh-CN"/>
        </w:rPr>
      </w:pPr>
    </w:p>
    <w:p>
      <w:pPr>
        <w:pStyle w:val="94"/>
        <w:spacing w:line="360" w:lineRule="auto"/>
        <w:ind w:firstLine="0" w:firstLineChars="0"/>
        <w:rPr>
          <w:color w:val="000000" w:themeColor="text1"/>
          <w14:textFill>
            <w14:solidFill>
              <w14:schemeClr w14:val="tx1"/>
            </w14:solidFill>
          </w14:textFill>
        </w:rPr>
      </w:pPr>
      <w:commentRangeStart w:id="25"/>
      <w:r>
        <w:rPr>
          <w:rFonts w:hint="eastAsia"/>
          <w:color w:val="000000" w:themeColor="text1"/>
          <w14:textFill>
            <w14:solidFill>
              <w14:schemeClr w14:val="tx1"/>
            </w14:solidFill>
          </w14:textFill>
        </w:rPr>
        <w:t>3、配置要求</w:t>
      </w:r>
      <w:r>
        <w:rPr>
          <w:rFonts w:hint="eastAsia"/>
          <w:color w:val="000000" w:themeColor="text1"/>
          <w14:textFill>
            <w14:solidFill>
              <w14:schemeClr w14:val="tx1"/>
            </w14:solidFill>
          </w14:textFill>
        </w:rPr>
        <w:tab/>
      </w:r>
      <w:commentRangeEnd w:id="25"/>
      <w:r>
        <w:rPr>
          <w:rStyle w:val="45"/>
          <w:rFonts w:ascii="Calibri" w:hAnsi="Calibri" w:cs="Times New Roman"/>
          <w:kern w:val="2"/>
        </w:rPr>
        <w:commentReference w:id="25"/>
      </w:r>
    </w:p>
    <w:p>
      <w:pPr>
        <w:pStyle w:val="94"/>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主机、心电、血氧、无创血压、体温、脉率、呼吸功能配件（袖带包括成人及儿童，指脉氧包括成人及儿童、新生儿）</w:t>
      </w:r>
    </w:p>
    <w:p>
      <w:pPr>
        <w:pStyle w:val="6"/>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05包</w:t>
      </w:r>
    </w:p>
    <w:p>
      <w:pPr>
        <w:pStyle w:val="6"/>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05-01输液泵</w:t>
      </w:r>
    </w:p>
    <w:p>
      <w:pPr>
        <w:pStyle w:val="94"/>
        <w:numPr>
          <w:ilvl w:val="0"/>
          <w:numId w:val="7"/>
        </w:numPr>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核心功能要求</w:t>
      </w:r>
    </w:p>
    <w:p>
      <w:pPr>
        <w:pStyle w:val="158"/>
        <w:numPr>
          <w:ilvl w:val="0"/>
          <w:numId w:val="0"/>
        </w:numPr>
        <w:ind w:leftChars="0"/>
        <w:jc w:val="left"/>
        <w:rPr>
          <w:color w:val="000000" w:themeColor="text1"/>
          <w:sz w:val="24"/>
          <w:szCs w:val="24"/>
          <w14:textFill>
            <w14:solidFill>
              <w14:schemeClr w14:val="tx1"/>
            </w14:solidFill>
          </w14:textFill>
        </w:rPr>
      </w:pPr>
      <w:r>
        <w:rPr>
          <w:rFonts w:hint="eastAsia" w:asciiTheme="minorEastAsia" w:hAnsiTheme="minorEastAsia"/>
          <w:sz w:val="24"/>
          <w:szCs w:val="24"/>
          <w:lang w:val="en-US" w:eastAsia="zh-CN"/>
        </w:rPr>
        <w:t>1.1</w:t>
      </w:r>
      <w:r>
        <w:rPr>
          <w:rFonts w:hint="eastAsia" w:asciiTheme="minorEastAsia" w:hAnsiTheme="minorEastAsia"/>
          <w:sz w:val="24"/>
          <w:szCs w:val="24"/>
        </w:rPr>
        <w:t>★安全防护可靠，防护类型：CF</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14:textFill>
            <w14:solidFill>
              <w14:schemeClr w14:val="tx1"/>
            </w14:solidFill>
          </w14:textFill>
        </w:rPr>
        <w:t>★具有2种及以上输液模式可选</w:t>
      </w:r>
    </w:p>
    <w:p>
      <w:pPr>
        <w:spacing w:line="46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14:textFill>
            <w14:solidFill>
              <w14:schemeClr w14:val="tx1"/>
            </w14:solidFill>
          </w14:textFill>
        </w:rPr>
        <w:t>★可选药物单位</w:t>
      </w:r>
    </w:p>
    <w:p>
      <w:pPr>
        <w:pStyle w:val="158"/>
        <w:numPr>
          <w:ilvl w:val="0"/>
          <w:numId w:val="0"/>
        </w:numPr>
        <w:ind w:leftChars="0"/>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sz w:val="24"/>
          <w:szCs w:val="24"/>
          <w:lang w:val="en-US" w:eastAsia="zh-CN"/>
        </w:rPr>
        <w:t>1.4、</w:t>
      </w: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sz w:val="24"/>
          <w:szCs w:val="24"/>
        </w:rPr>
        <w:t>阻塞回撤功能（Anti-Bolus）：当管路阻塞报警时，自动回撤管路压力，避免意外丸剂量伤害患者；</w:t>
      </w:r>
    </w:p>
    <w:p>
      <w:pPr>
        <w:spacing w:line="460" w:lineRule="exact"/>
        <w:rPr>
          <w:rFonts w:asciiTheme="minorEastAsia" w:hAnsiTheme="minorEastAsia" w:eastAsiaTheme="minorEastAsia" w:cstheme="minorEastAsia"/>
          <w:color w:val="auto"/>
          <w:sz w:val="24"/>
          <w:szCs w:val="24"/>
        </w:rPr>
      </w:pPr>
      <w:r>
        <w:rPr>
          <w:rFonts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szCs w:val="24"/>
          <w14:textFill>
            <w14:solidFill>
              <w14:schemeClr w14:val="tx1"/>
            </w14:solidFill>
          </w14:textFill>
        </w:rPr>
        <w:t>★输液过程中无需中断输液就能</w:t>
      </w:r>
      <w:r>
        <w:rPr>
          <w:rFonts w:hint="eastAsia"/>
          <w:color w:val="auto"/>
          <w:sz w:val="24"/>
          <w:szCs w:val="24"/>
          <w:lang w:eastAsia="zh-CN"/>
        </w:rPr>
        <w:t>通过触摸屏</w:t>
      </w:r>
      <w:r>
        <w:rPr>
          <w:rFonts w:hint="eastAsia" w:asciiTheme="minorEastAsia" w:hAnsiTheme="minorEastAsia" w:eastAsiaTheme="minorEastAsia" w:cstheme="minorEastAsia"/>
          <w:color w:val="auto"/>
          <w:sz w:val="24"/>
          <w:szCs w:val="24"/>
        </w:rPr>
        <w:t>更改速度</w:t>
      </w:r>
    </w:p>
    <w:p>
      <w:pPr>
        <w:spacing w:line="460" w:lineRule="exact"/>
        <w:rPr>
          <w:rFonts w:asciiTheme="minorEastAsia" w:hAnsiTheme="minorEastAsia" w:eastAsiaTheme="minorEastAsia" w:cstheme="minorEastAsia"/>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14:textFill>
            <w14:solidFill>
              <w14:schemeClr w14:val="tx1"/>
            </w14:solidFill>
          </w14:textFill>
        </w:rPr>
        <w:t>★输液精度：±5%</w:t>
      </w:r>
    </w:p>
    <w:p>
      <w:pPr>
        <w:pStyle w:val="158"/>
        <w:numPr>
          <w:ilvl w:val="0"/>
          <w:numId w:val="0"/>
        </w:numPr>
        <w:ind w:leftChars="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cstheme="minorEastAsia"/>
          <w:color w:val="000000" w:themeColor="text1"/>
          <w:sz w:val="24"/>
          <w:szCs w:val="24"/>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sz w:val="24"/>
          <w:szCs w:val="24"/>
        </w:rPr>
        <w:t>气泡探头：可探测≥</w:t>
      </w:r>
      <w:r>
        <w:rPr>
          <w:rFonts w:hint="eastAsia" w:asciiTheme="minorEastAsia" w:hAnsiTheme="minorEastAsia"/>
          <w:sz w:val="24"/>
          <w:szCs w:val="24"/>
          <w:lang w:val="en-US" w:eastAsia="zh-CN"/>
        </w:rPr>
        <w:t>25</w:t>
      </w:r>
      <w:r>
        <w:rPr>
          <w:rFonts w:hint="eastAsia" w:asciiTheme="minorEastAsia" w:hAnsiTheme="minorEastAsia"/>
          <w:sz w:val="24"/>
          <w:szCs w:val="24"/>
        </w:rPr>
        <w:t>ul的单个气泡，</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4"/>
          <w14:textFill>
            <w14:solidFill>
              <w14:schemeClr w14:val="tx1"/>
            </w14:solidFill>
          </w14:textFill>
        </w:rPr>
        <w:t>★电池工作时间≥4小时</w:t>
      </w:r>
    </w:p>
    <w:p>
      <w:pPr>
        <w:pStyle w:val="158"/>
        <w:numPr>
          <w:ilvl w:val="0"/>
          <w:numId w:val="0"/>
        </w:numPr>
        <w:ind w:leftChars="0"/>
        <w:jc w:val="left"/>
        <w:rPr>
          <w:rFonts w:hint="default" w:asciiTheme="minorEastAsia" w:hAnsiTheme="minorEastAsia" w:eastAsia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b w:val="0"/>
          <w:bCs w:val="0"/>
          <w:sz w:val="24"/>
          <w:szCs w:val="24"/>
          <w:lang w:val="en-US" w:eastAsia="zh-CN"/>
        </w:rPr>
        <w:t>1.11</w:t>
      </w:r>
      <w:r>
        <w:rPr>
          <w:rFonts w:hint="eastAsia" w:asciiTheme="minorEastAsia" w:hAnsiTheme="minorEastAsia"/>
          <w:b w:val="0"/>
          <w:bCs w:val="0"/>
          <w:sz w:val="24"/>
          <w:szCs w:val="24"/>
        </w:rPr>
        <w:t>★泵片上采用透明防水膜设计，有效避免药液进入，方便消毒</w:t>
      </w:r>
      <w:r>
        <w:rPr>
          <w:rFonts w:asciiTheme="minorEastAsia" w:hAnsiTheme="minorEastAsia"/>
          <w:b w:val="0"/>
          <w:bCs w:val="0"/>
          <w:sz w:val="24"/>
          <w:szCs w:val="24"/>
        </w:rPr>
        <w:t xml:space="preserve"> </w:t>
      </w:r>
    </w:p>
    <w:p>
      <w:pPr>
        <w:jc w:val="left"/>
        <w:rPr>
          <w:rFonts w:hint="eastAsia"/>
          <w:b w:val="0"/>
          <w:bCs w:val="0"/>
          <w:shd w:val="clear" w:color="FFFFFF" w:fill="D9D9D9"/>
          <w:lang w:eastAsia="zh-CN"/>
        </w:rPr>
      </w:pPr>
      <w:r>
        <w:rPr>
          <w:rFonts w:hint="eastAsia"/>
          <w:b w:val="0"/>
          <w:bCs w:val="0"/>
          <w:shd w:val="clear" w:color="FFFFFF" w:fill="D9D9D9"/>
          <w:lang w:val="en-US" w:eastAsia="zh-CN"/>
        </w:rPr>
        <w:t>2、</w:t>
      </w:r>
      <w:commentRangeStart w:id="26"/>
      <w:r>
        <w:rPr>
          <w:rFonts w:hint="eastAsia"/>
          <w:b w:val="0"/>
          <w:bCs w:val="0"/>
          <w:shd w:val="clear" w:color="FFFFFF" w:fill="D9D9D9"/>
        </w:rPr>
        <w:t>基本性能要求</w:t>
      </w:r>
      <w:r>
        <w:rPr>
          <w:rFonts w:hint="eastAsia"/>
          <w:b w:val="0"/>
          <w:bCs w:val="0"/>
          <w:shd w:val="clear" w:color="FFFFFF" w:fill="D9D9D9"/>
          <w:lang w:eastAsia="zh-CN"/>
        </w:rPr>
        <w:t>、</w:t>
      </w:r>
    </w:p>
    <w:p>
      <w:pPr>
        <w:jc w:val="left"/>
        <w:rPr>
          <w:rFonts w:hint="eastAsia"/>
          <w:b w:val="0"/>
          <w:bCs w:val="0"/>
          <w:shd w:val="clear" w:color="FFFFFF" w:fill="D9D9D9"/>
        </w:rPr>
      </w:pPr>
      <w:r>
        <w:rPr>
          <w:rFonts w:hint="eastAsia"/>
          <w:b w:val="0"/>
          <w:bCs w:val="0"/>
          <w:shd w:val="clear" w:color="FFFFFF" w:fill="D9D9D9"/>
          <w:lang w:val="en-US" w:eastAsia="zh-CN"/>
        </w:rPr>
        <w:t>2.1、</w:t>
      </w:r>
      <w:r>
        <w:rPr>
          <w:rFonts w:hint="eastAsia"/>
          <w:b w:val="0"/>
          <w:bCs w:val="0"/>
          <w:shd w:val="clear" w:color="FFFFFF" w:fill="D9D9D9"/>
        </w:rPr>
        <w:t>防重力自由流功能：泵门打开时，防自由流夹自动关闭，防止液体任意流出；</w:t>
      </w:r>
    </w:p>
    <w:p>
      <w:pPr>
        <w:jc w:val="left"/>
        <w:rPr>
          <w:rFonts w:hint="eastAsia"/>
          <w:b w:val="0"/>
          <w:bCs w:val="0"/>
          <w:shd w:val="clear" w:color="FFFFFF" w:fill="D9D9D9"/>
        </w:rPr>
      </w:pPr>
      <w:r>
        <w:rPr>
          <w:rFonts w:hint="eastAsia"/>
          <w:b w:val="0"/>
          <w:bCs w:val="0"/>
          <w:shd w:val="clear" w:color="FFFFFF" w:fill="D9D9D9"/>
          <w:lang w:val="en-US" w:eastAsia="zh-CN"/>
        </w:rPr>
        <w:t>2.2</w:t>
      </w:r>
      <w:r>
        <w:rPr>
          <w:rFonts w:hint="eastAsia"/>
          <w:b w:val="0"/>
          <w:bCs w:val="0"/>
          <w:shd w:val="clear" w:color="FFFFFF" w:fill="D9D9D9"/>
        </w:rPr>
        <w:t>自动键盘锁：ON/OFF，锁键盘时间1-5min可调；可打开或关闭此功能。</w:t>
      </w:r>
    </w:p>
    <w:p>
      <w:pPr>
        <w:jc w:val="left"/>
        <w:rPr>
          <w:rFonts w:hint="default" w:eastAsia="宋体"/>
          <w:color w:val="000000" w:themeColor="text1"/>
          <w:lang w:val="en-US" w:eastAsia="zh-CN"/>
          <w14:textFill>
            <w14:solidFill>
              <w14:schemeClr w14:val="tx1"/>
            </w14:solidFill>
          </w14:textFill>
        </w:rPr>
      </w:pPr>
      <w:r>
        <w:rPr>
          <w:rFonts w:hint="eastAsia"/>
          <w:b w:val="0"/>
          <w:bCs w:val="0"/>
          <w:shd w:val="clear" w:color="FFFFFF" w:fill="D9D9D9"/>
          <w:lang w:val="en-US" w:eastAsia="zh-CN"/>
        </w:rPr>
        <w:t>2.3</w:t>
      </w:r>
      <w:r>
        <w:rPr>
          <w:rFonts w:hint="eastAsia"/>
          <w:b w:val="0"/>
          <w:bCs w:val="0"/>
          <w:shd w:val="clear" w:color="FFFFFF" w:fill="D9D9D9"/>
        </w:rPr>
        <w:t>分低级、中级、高级三级报警，并分别以声光提示，同时显示具体报警信息；</w:t>
      </w:r>
    </w:p>
    <w:p>
      <w:pPr>
        <w:spacing w:line="4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适用所有输液器有报警器</w:t>
      </w:r>
      <w:commentRangeEnd w:id="26"/>
      <w:r>
        <w:rPr>
          <w:rStyle w:val="45"/>
        </w:rPr>
        <w:commentReference w:id="26"/>
      </w:r>
    </w:p>
    <w:p>
      <w:pPr>
        <w:spacing w:line="4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配置要求</w:t>
      </w:r>
    </w:p>
    <w:p>
      <w:pPr>
        <w:spacing w:line="4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主机1台，提手1个，托盘1个、固定架</w:t>
      </w:r>
    </w:p>
    <w:p>
      <w:pPr>
        <w:pStyle w:val="6"/>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w:t>
      </w:r>
      <w:r>
        <w:rPr>
          <w:color w:val="000000" w:themeColor="text1"/>
          <w:lang w:bidi="ar"/>
          <w14:textFill>
            <w14:solidFill>
              <w14:schemeClr w14:val="tx1"/>
            </w14:solidFill>
          </w14:textFill>
        </w:rPr>
        <w:t>5</w:t>
      </w:r>
      <w:r>
        <w:rPr>
          <w:rFonts w:hint="eastAsia"/>
          <w:color w:val="000000" w:themeColor="text1"/>
          <w:lang w:bidi="ar"/>
          <w14:textFill>
            <w14:solidFill>
              <w14:schemeClr w14:val="tx1"/>
            </w14:solidFill>
          </w14:textFill>
        </w:rPr>
        <w:t>包</w:t>
      </w:r>
    </w:p>
    <w:p>
      <w:pPr>
        <w:pStyle w:val="6"/>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w:t>
      </w:r>
      <w:r>
        <w:rPr>
          <w:color w:val="000000" w:themeColor="text1"/>
          <w:lang w:bidi="ar"/>
          <w14:textFill>
            <w14:solidFill>
              <w14:schemeClr w14:val="tx1"/>
            </w14:solidFill>
          </w14:textFill>
        </w:rPr>
        <w:t>5</w:t>
      </w:r>
      <w:r>
        <w:rPr>
          <w:rFonts w:hint="eastAsia"/>
          <w:color w:val="000000" w:themeColor="text1"/>
          <w:lang w:bidi="ar"/>
          <w14:textFill>
            <w14:solidFill>
              <w14:schemeClr w14:val="tx1"/>
            </w14:solidFill>
          </w14:textFill>
        </w:rPr>
        <w:t>-0</w:t>
      </w:r>
      <w:r>
        <w:rPr>
          <w:color w:val="000000" w:themeColor="text1"/>
          <w:lang w:bidi="ar"/>
          <w14:textFill>
            <w14:solidFill>
              <w14:schemeClr w14:val="tx1"/>
            </w14:solidFill>
          </w14:textFill>
        </w:rPr>
        <w:t>2</w:t>
      </w:r>
      <w:r>
        <w:rPr>
          <w:rFonts w:hint="eastAsia"/>
          <w:color w:val="000000" w:themeColor="text1"/>
          <w:lang w:bidi="ar"/>
          <w14:textFill>
            <w14:solidFill>
              <w14:schemeClr w14:val="tx1"/>
            </w14:solidFill>
          </w14:textFill>
        </w:rPr>
        <w:t>注射泵</w:t>
      </w:r>
    </w:p>
    <w:p>
      <w:pPr>
        <w:spacing w:line="4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1、核心性能要求</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★压力报警阈值≥3档可调；</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2.</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★注射精度≤±2%</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3.</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★阻塞回撤功能（Anti-Bolus）：当管路阻塞报警时，自动回撤管路压力，避免意外丸剂量伤害患者；</w:t>
      </w:r>
    </w:p>
    <w:p>
      <w:pPr>
        <w:spacing w:line="460" w:lineRule="exact"/>
        <w:rPr>
          <w:rFonts w:hint="eastAsia"/>
          <w:b w:val="0"/>
          <w:bCs w:val="0"/>
          <w:color w:val="auto"/>
          <w:lang w:val="en-US" w:eastAsia="zh-CN"/>
        </w:rPr>
      </w:pPr>
      <w:r>
        <w:rPr>
          <w:rFonts w:asciiTheme="minorEastAsia" w:hAnsiTheme="minorEastAsia" w:eastAsiaTheme="minorEastAsia" w:cstheme="minorEastAsia"/>
          <w:b w:val="0"/>
          <w:bCs w:val="0"/>
          <w:color w:val="auto"/>
          <w:sz w:val="24"/>
        </w:rPr>
        <w:t>1.</w:t>
      </w:r>
      <w:r>
        <w:rPr>
          <w:rFonts w:hint="eastAsia" w:asciiTheme="minorEastAsia" w:hAnsiTheme="minorEastAsia" w:eastAsiaTheme="minorEastAsia" w:cstheme="minorEastAsia"/>
          <w:b w:val="0"/>
          <w:bCs w:val="0"/>
          <w:color w:val="auto"/>
          <w:sz w:val="24"/>
        </w:rPr>
        <w:t>4.</w:t>
      </w:r>
      <w:r>
        <w:rPr>
          <w:rFonts w:hint="eastAsia" w:asciiTheme="minorEastAsia" w:hAnsiTheme="minorEastAsia" w:eastAsiaTheme="minorEastAsia" w:cstheme="minorEastAsia"/>
          <w:b w:val="0"/>
          <w:bCs w:val="0"/>
          <w:color w:val="auto"/>
          <w:sz w:val="24"/>
        </w:rPr>
        <w:tab/>
      </w:r>
      <w:r>
        <w:rPr>
          <w:rFonts w:hint="eastAsia" w:asciiTheme="minorEastAsia" w:hAnsiTheme="minorEastAsia" w:eastAsiaTheme="minorEastAsia" w:cstheme="minorEastAsia"/>
          <w:b w:val="0"/>
          <w:bCs w:val="0"/>
          <w:color w:val="auto"/>
          <w:sz w:val="24"/>
        </w:rPr>
        <w:t>★防虹吸功能：</w:t>
      </w:r>
      <w:r>
        <w:rPr>
          <w:rFonts w:hint="eastAsia"/>
          <w:b w:val="0"/>
          <w:bCs w:val="0"/>
          <w:color w:val="auto"/>
          <w:lang w:val="en-US" w:eastAsia="zh-CN"/>
        </w:rPr>
        <w:t>具有锁死功能防止药液在暂停期间任意流出；</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5.</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能够</w:t>
      </w:r>
      <w:r>
        <w:rPr>
          <w:rFonts w:hint="eastAsia" w:asciiTheme="minorEastAsia" w:hAnsiTheme="minorEastAsia" w:eastAsiaTheme="minorEastAsia" w:cstheme="minorEastAsia"/>
          <w:color w:val="000000" w:themeColor="text1"/>
          <w:sz w:val="24"/>
          <w14:textFill>
            <w14:solidFill>
              <w14:schemeClr w14:val="tx1"/>
            </w14:solidFill>
          </w14:textFill>
        </w:rPr>
        <w:t>实现快速给药、缩短给药延迟时间</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功能</w:t>
      </w:r>
      <w:r>
        <w:rPr>
          <w:rFonts w:hint="eastAsia" w:asciiTheme="minorEastAsia" w:hAnsiTheme="minorEastAsia" w:eastAsiaTheme="minorEastAsia" w:cstheme="minorEastAsia"/>
          <w:color w:val="000000" w:themeColor="text1"/>
          <w:sz w:val="24"/>
          <w14:textFill>
            <w14:solidFill>
              <w14:schemeClr w14:val="tx1"/>
            </w14:solidFill>
          </w14:textFill>
        </w:rPr>
        <w:t xml:space="preserve">； </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6.</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★在线滴定功能：安全不中断输液而更改速率。</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7.</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★速率范围：0.1-1500ml/h, 递增：0.1ml（0.1-999.9ml/h）；</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8.</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★预置总量范围：0.1-9999ml，递增：0.1ml；</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9.</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★预置时间范围：00:00:01-99:59:59（h:m:s）；</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10.</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 xml:space="preserve">★安装固定：可固定在输液支架上； </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11.</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★快推“bolus”：0.1-1500ml/h，以0.1ml/h递增</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12.</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★KVO：0.5ml/h；</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13.</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★自动识别注射器规格：5ml、10ml、20ml、30ml、50ml；</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14.</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 xml:space="preserve">★屏幕不小于2.5”，同屏显示：速率、当前注射状态、已注射量、注射器规格、电池容量、报警压力档位、报警信息 ； </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15.</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★整机重量不超过2kg，主机自带提手，方便携带</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16.</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★分低级、中级、高级三级报警，并分别以声光提示，同时显示具体报警信息；</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17.</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★高级报警信息：阻塞、电池耗尽、完成、KVO完成、注射器排空、注射器脱落、系统故障；中级报警信息：系统异常、待机时间结束；低级报警信息：无操作、电池电量低、未安装电池、接近完成、网电源脱落；</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18.</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★锂电池工作时间﹥6小时@5ml/h；</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19.</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★电源100-240VAC (50/60Hz, 0.4-0.14A)</w:t>
      </w:r>
    </w:p>
    <w:p>
      <w:pPr>
        <w:spacing w:line="460" w:lineRule="exact"/>
        <w:rPr>
          <w:rFonts w:asciiTheme="minorEastAsia" w:hAnsiTheme="minorEastAsia" w:eastAsiaTheme="minorEastAsia" w:cstheme="minorEastAsia"/>
          <w:color w:val="000000" w:themeColor="text1"/>
          <w:sz w:val="24"/>
          <w14:textFill>
            <w14:solidFill>
              <w14:schemeClr w14:val="tx1"/>
            </w14:solidFill>
          </w14:textFill>
        </w:rPr>
      </w:pPr>
      <w:r>
        <w:rPr>
          <w:rFonts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20.</w:t>
      </w:r>
      <w:r>
        <w:rPr>
          <w:rFonts w:hint="eastAsia" w:asciiTheme="minorEastAsia" w:hAnsiTheme="minorEastAsia" w:eastAsiaTheme="minorEastAsia" w:cstheme="minorEastAsia"/>
          <w:color w:val="000000" w:themeColor="text1"/>
          <w:sz w:val="24"/>
          <w14:textFill>
            <w14:solidFill>
              <w14:schemeClr w14:val="tx1"/>
            </w14:solidFill>
          </w14:textFill>
        </w:rPr>
        <w:tab/>
      </w: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具有网络</w:t>
      </w:r>
      <w:r>
        <w:rPr>
          <w:rFonts w:hint="eastAsia" w:asciiTheme="minorEastAsia" w:hAnsiTheme="minorEastAsia" w:eastAsiaTheme="minorEastAsia" w:cstheme="minorEastAsia"/>
          <w:color w:val="000000" w:themeColor="text1"/>
          <w:sz w:val="24"/>
          <w14:textFill>
            <w14:solidFill>
              <w14:schemeClr w14:val="tx1"/>
            </w14:solidFill>
          </w14:textFill>
        </w:rPr>
        <w:t>接口：数据传输、护士呼叫</w:t>
      </w:r>
      <w:bookmarkStart w:id="204" w:name="_GoBack"/>
      <w:bookmarkEnd w:id="204"/>
      <w:r>
        <w:rPr>
          <w:rFonts w:hint="eastAsia" w:asciiTheme="minorEastAsia" w:hAnsiTheme="minorEastAsia" w:eastAsiaTheme="minorEastAsia" w:cstheme="minorEastAsia"/>
          <w:color w:val="000000" w:themeColor="text1"/>
          <w:sz w:val="24"/>
          <w14:textFill>
            <w14:solidFill>
              <w14:schemeClr w14:val="tx1"/>
            </w14:solidFill>
          </w14:textFill>
        </w:rPr>
        <w:t>；</w:t>
      </w:r>
    </w:p>
    <w:p>
      <w:pPr>
        <w:spacing w:line="460" w:lineRule="exac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、配置要求</w:t>
      </w:r>
    </w:p>
    <w:p>
      <w:pPr>
        <w:spacing w:line="46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主机1台，提手1个，托盘1个、固定架</w:t>
      </w:r>
    </w:p>
    <w:p>
      <w:pPr>
        <w:rPr>
          <w:rFonts w:ascii="宋体" w:hAnsi="宋体" w:cs="宋体"/>
          <w:color w:val="000000" w:themeColor="text1"/>
          <w:kern w:val="0"/>
          <w:sz w:val="22"/>
          <w:szCs w:val="22"/>
          <w:lang w:bidi="ar"/>
          <w14:textFill>
            <w14:solidFill>
              <w14:schemeClr w14:val="tx1"/>
            </w14:solidFill>
          </w14:textFill>
        </w:rPr>
      </w:pPr>
    </w:p>
    <w:p>
      <w:pPr>
        <w:sectPr>
          <w:pgSz w:w="11906" w:h="16838"/>
          <w:pgMar w:top="1440" w:right="1800" w:bottom="1440" w:left="1800" w:header="851" w:footer="992" w:gutter="0"/>
          <w:cols w:space="720" w:num="1"/>
          <w:docGrid w:type="lines" w:linePitch="312" w:charSpace="0"/>
        </w:sectPr>
      </w:pPr>
      <w:r>
        <w:rPr>
          <w:rFonts w:hint="eastAsia"/>
          <w:lang w:bidi="ar"/>
        </w:rPr>
        <w:t xml:space="preserve"> </w:t>
      </w:r>
    </w:p>
    <w:bookmarkEnd w:id="172"/>
    <w:p>
      <w:pPr>
        <w:pStyle w:val="2"/>
        <w:spacing w:line="240" w:lineRule="atLeast"/>
        <w:jc w:val="center"/>
        <w:rPr>
          <w:rFonts w:ascii="华文中宋" w:hAnsi="华文中宋" w:eastAsia="华文中宋"/>
          <w:color w:val="000000" w:themeColor="text1"/>
          <w:sz w:val="36"/>
          <w:szCs w:val="36"/>
          <w14:textFill>
            <w14:solidFill>
              <w14:schemeClr w14:val="tx1"/>
            </w14:solidFill>
          </w14:textFill>
        </w:rPr>
      </w:pPr>
      <w:bookmarkStart w:id="173" w:name="_Toc24786"/>
      <w:bookmarkStart w:id="174" w:name="_Toc56070085"/>
      <w:bookmarkStart w:id="175" w:name="PO_默认文件内容_35"/>
      <w:r>
        <w:rPr>
          <w:rFonts w:hint="eastAsia" w:ascii="华文中宋" w:hAnsi="华文中宋" w:eastAsia="华文中宋"/>
          <w:color w:val="000000" w:themeColor="text1"/>
          <w:sz w:val="36"/>
          <w:szCs w:val="36"/>
          <w14:textFill>
            <w14:solidFill>
              <w14:schemeClr w14:val="tx1"/>
            </w14:solidFill>
          </w14:textFill>
        </w:rPr>
        <w:t>第七章  评标办法</w:t>
      </w:r>
      <w:bookmarkEnd w:id="173"/>
      <w:bookmarkEnd w:id="174"/>
      <w:bookmarkStart w:id="176" w:name="_Hlt101846155"/>
      <w:bookmarkEnd w:id="176"/>
      <w:bookmarkStart w:id="177" w:name="_Toc183582280"/>
      <w:bookmarkStart w:id="178" w:name="_Toc217446097"/>
      <w:bookmarkStart w:id="179" w:name="_Toc208849007"/>
      <w:bookmarkStart w:id="180" w:name="_Toc183682415"/>
    </w:p>
    <w:p>
      <w:pPr>
        <w:pStyle w:val="3"/>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总则</w:t>
      </w:r>
      <w:bookmarkEnd w:id="177"/>
      <w:bookmarkEnd w:id="178"/>
      <w:bookmarkEnd w:id="179"/>
      <w:bookmarkEnd w:id="180"/>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合格投标人不足三家的，不得评标。</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1.3 评标工作应遵循公平、公正、科学及择优的原则，并以相同的评标程序和标准对待所有的投标人。</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1.4 评标委员会按照招标文件规定的评标方法和标准进行评标，并独立履行下列职责：</w:t>
      </w:r>
    </w:p>
    <w:p>
      <w:pPr>
        <w:spacing w:line="400" w:lineRule="exact"/>
        <w:ind w:firstLine="480" w:firstLineChars="200"/>
        <w:rPr>
          <w:rFonts w:ascii="宋体"/>
          <w:color w:val="000000" w:themeColor="text1"/>
          <w:sz w:val="24"/>
          <w14:textFill>
            <w14:solidFill>
              <w14:schemeClr w14:val="tx1"/>
            </w14:solidFill>
          </w14:textFill>
        </w:rPr>
      </w:pPr>
      <w:bookmarkStart w:id="181" w:name="_Toc217446098"/>
      <w:r>
        <w:rPr>
          <w:rFonts w:hint="eastAsia" w:ascii="宋体"/>
          <w:color w:val="000000" w:themeColor="text1"/>
          <w:sz w:val="24"/>
          <w14:textFill>
            <w14:solidFill>
              <w14:schemeClr w14:val="tx1"/>
            </w14:solidFill>
          </w14:textFill>
        </w:rPr>
        <w:t>（一）熟悉和理解招标文件；</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（二）审查供应商（已通过资格审查）的投标文件是否满足招标文件要求，并作出评价；</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（三）根据需要要求招标采购单位对招标文件作出解释；根据需要要求供应商对投标文件有关事项作出澄清、说明或者更正；</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（四）推荐中标候选供应商，或者受采购人委托确定中标供应商；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（五）起草评标报告并进行签署；</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（六）向招标采购单位、财政部门或者其他监督部门报告非法干预评标工作的行为；</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（七）法律、法规和规章规定的其他职责。</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1.5 评标过程独立、保密。投标人非法干预评标过程的行为将导致其投标文件作为无效处理。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1.6 评标委员会评价投标文件的响应性，对于投标人而言，除评标委员会要求其澄清、说明或者更正而提供的资料外，仅依据投标文件本身的内容，不寻求其他外部证据。</w:t>
      </w:r>
    </w:p>
    <w:p>
      <w:pPr>
        <w:pStyle w:val="3"/>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评标</w:t>
      </w:r>
      <w:bookmarkEnd w:id="181"/>
      <w:r>
        <w:rPr>
          <w:rFonts w:hint="eastAsia"/>
          <w:color w:val="000000" w:themeColor="text1"/>
          <w:sz w:val="24"/>
          <w:szCs w:val="24"/>
          <w14:textFill>
            <w14:solidFill>
              <w14:schemeClr w14:val="tx1"/>
            </w14:solidFill>
          </w14:textFill>
        </w:rPr>
        <w:t>方法</w:t>
      </w:r>
    </w:p>
    <w:p>
      <w:pPr>
        <w:spacing w:line="360" w:lineRule="auto"/>
        <w:ind w:firstLine="480" w:firstLineChars="200"/>
        <w:rPr>
          <w:rFonts w:ascii="宋体" w:hAnsi="宋体"/>
          <w:color w:val="000000" w:themeColor="text1"/>
          <w:sz w:val="24"/>
          <w14:textFill>
            <w14:solidFill>
              <w14:schemeClr w14:val="tx1"/>
            </w14:solidFill>
          </w14:textFill>
        </w:rPr>
      </w:pPr>
      <w:bookmarkStart w:id="182" w:name="_Toc217446103"/>
      <w:bookmarkStart w:id="183" w:name="_Toc217446099"/>
      <w:r>
        <w:rPr>
          <w:rFonts w:hint="eastAsia" w:ascii="宋体" w:hAnsi="宋体"/>
          <w:color w:val="000000" w:themeColor="text1"/>
          <w:sz w:val="24"/>
          <w14:textFill>
            <w14:solidFill>
              <w14:schemeClr w14:val="tx1"/>
            </w14:solidFill>
          </w14:textFill>
        </w:rPr>
        <w:t>2.1本项目评标方法为：</w:t>
      </w:r>
      <w:r>
        <w:rPr>
          <w:rFonts w:hint="eastAsia" w:ascii="宋体" w:hAnsi="宋体"/>
          <w:b/>
          <w:bCs/>
          <w:color w:val="000000" w:themeColor="text1"/>
          <w:sz w:val="24"/>
          <w14:textFill>
            <w14:solidFill>
              <w14:schemeClr w14:val="tx1"/>
            </w14:solidFill>
          </w14:textFill>
        </w:rPr>
        <w:t>综合评分法</w:t>
      </w:r>
      <w:r>
        <w:rPr>
          <w:rFonts w:hint="eastAsia" w:ascii="宋体" w:hAnsi="宋体"/>
          <w:color w:val="000000" w:themeColor="text1"/>
          <w:sz w:val="24"/>
          <w14:textFill>
            <w14:solidFill>
              <w14:schemeClr w14:val="tx1"/>
            </w14:solidFill>
          </w14:textFill>
        </w:rPr>
        <w:t>。</w:t>
      </w:r>
    </w:p>
    <w:p>
      <w:pPr>
        <w:pStyle w:val="3"/>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 评标程序</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3.1熟悉和理解招标文件和停止评标。</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3.1.2评标委员会熟悉和理解招标文件以及评标过程中，发现本招标文件有下列情形之一的，评标委员会应当停止评标：</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（1）招标文件的规定存在歧义、重大缺陷的；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（2）招标文件明显以不合理条件对供应商实行差别待遇或者歧视待遇的；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（3）采购项目属于国家规定的优先、强制采购范围，但是招标文件未依法体现优先、强制采购相关规定的；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（4）采购项目属于政府采购促进中小企业发展的范围，但是招标文件未依法体现促进中小企业发展相关规定的；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（6）招标文件将投标人的资格条件列为评分因素的；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（7）招标文件有违反国家其他有关强制性规定的情形。</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3.2符合性检查。</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3.2.2投标文件有下列情形的，本项目不作为实质性要求进行规定，即不作为符合性审查事项，不得作为无效投标处理：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（一）存在个别地方（不超过2个）没有法定代表人/单位负责人签字，但有法定代表人/单位负责人的私人印章或者其有效授权代理人签字的；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（二）除招标文件明确要求加盖单位(法人)公章的以外，其他地方以相关专用章加盖的；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（三）以骑缝章的形式代替投标文件内容逐页盖章的（但是骑缝章模糊不清，印章名称无法辨认的除外）；</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（四）其他不影响采购项目实质性要求的情形。</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3.2.3除政府采购法律制度规定的情形外，本项目投标人或者其投标文件有下列情形之一的，作为无效投标处理：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（一）投标文件正副本数量不足的；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（二）投标文件组成明显不符合招标文件的规定要求，影响评标委员会评判的；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（三）投标文件的语言、计量单位、报价货币、知识产权、投标有效期等不符合招标文件的规定，影响评标委员会评判的；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（四）投标文件未按招标文件要求签署、盖章的（本章3.2.2规定的例外情形除外）；</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（五）投标报价不符合招标文件规定的采购预算或限价或其他报价规定的；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（六）投标文件中载明的履约数量与本项目招标文件要求不一致的；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（七）投标应答内容没有完全响应招标文件的实质性要求的；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（八）、招标文件规定的其它投标无效情形。</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3.5推荐中标候选供应商。中标候选供应商应当排序。本项目采用综合评分法，评标结果按评审后得分由高到低顺序排列。得分相同的，按投标报价由低到高顺序排列；得分且投标报价相同的，供应商并列。</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3.6出具评标报告。评标委员会推荐中标候选供应商后，应当向招标采购单位出具评标报告。评标报告应当包括下列内容：</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（一）招标公告刊登的媒体名称、开标日期和地点；</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（二）获取招标文件的投标人名单和评标委员会成员名单；</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（三）评标方法和标准；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（四）开标记录和评标情况及说明，包括无效投标人名单及原因；</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（五）评标结果和中标候选供应商排序表；</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（六）评标委员会授标建议；</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（七）报价最高的投标人为中标候选人的，评标委员会应当对其报价的合理性予以特别说明。</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3.8供应商应当书面澄清、说明或者更正。</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（一）按财政部规定应当在评标时不予承认的投标文件内容事项；</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（二）投标文件中已经明确的内容事项；</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3.8.4 本项目采购过程中，投标文件报价出现前后不一致的，按照下列规定修正：</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（一）投标文件中开标一览表（报价表）内容与投标文件中相应内容不一致的，以开标一览表（报价表）为准；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（二）大写金额和小写金额不一致的，以大写金额为准；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（三）单价金额小数点或者百分比有明显错位的，以开标一览表的总价为准，并修改单价；</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（四）总价金额与按单价汇总金额不一致的，以单价金额计算结果为准。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宋体"/>
          <w:b/>
          <w:color w:val="000000" w:themeColor="text1"/>
          <w:sz w:val="24"/>
          <w14:textFill>
            <w14:solidFill>
              <w14:schemeClr w14:val="tx1"/>
            </w14:solidFill>
          </w14:textFill>
        </w:rPr>
      </w:pPr>
      <w:r>
        <w:rPr>
          <w:rFonts w:hint="eastAsia" w:ascii="宋体"/>
          <w:b/>
          <w:color w:val="000000" w:themeColor="text1"/>
          <w:sz w:val="24"/>
          <w14:textFill>
            <w14:solidFill>
              <w14:schemeClr w14:val="tx1"/>
            </w14:solidFill>
          </w14:textFill>
        </w:rPr>
        <w:t>注：评标委员会当积极履行澄清、说明或者更正的职责，不得滥用权力。供应商的投标文件应当要求澄清、说明或者更正的，不得未经澄清、说明或者更正而直接作无效投标处理。</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3.10招标采购单位现场复核评标结果。</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（一）分值汇总计算错误的；</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（二）分项评分超出评分标准范围的；</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（三）客观评分不一致的；</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（四）经评标委员会认定评分畸高畸低的。</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3.10.2有下列情形之一的，不得修改评标结果或者重新评审：</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（一）招标采购单位现场复核时，复核工作人员数量不足的；</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（二）招标采购单位现场复核时，没有采购监督人员现场监督的；</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（三）招标采购单位现场复核内容超出规定范围的；</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（四）招标采购单位未提供书面建议的。</w:t>
      </w:r>
    </w:p>
    <w:p>
      <w:pPr>
        <w:pStyle w:val="3"/>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 评标细则及标准</w:t>
      </w:r>
      <w:bookmarkEnd w:id="182"/>
    </w:p>
    <w:p>
      <w:pPr>
        <w:spacing w:line="400" w:lineRule="exact"/>
        <w:ind w:firstLine="480" w:firstLineChars="200"/>
        <w:rPr>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4.1</w:t>
      </w:r>
      <w:r>
        <w:rPr>
          <w:rFonts w:hint="eastAsia"/>
          <w:color w:val="000000" w:themeColor="text1"/>
          <w:sz w:val="24"/>
          <w14:textFill>
            <w14:solidFill>
              <w14:schemeClr w14:val="tx1"/>
            </w14:solidFill>
          </w14:textFill>
        </w:rPr>
        <w:t>本项目采用综合评分法，评分因素详见综合评分明细表。</w:t>
      </w:r>
    </w:p>
    <w:p>
      <w:pPr>
        <w:pStyle w:val="69"/>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7"/>
        <w:tabs>
          <w:tab w:val="left" w:pos="600"/>
        </w:tabs>
        <w:spacing w:line="400" w:lineRule="exact"/>
        <w:ind w:firstLine="480" w:firstLineChars="200"/>
        <w:rPr>
          <w:rFonts w:asci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4.3综合评分明细表</w:t>
      </w:r>
    </w:p>
    <w:p>
      <w:pPr>
        <w:widowControl/>
        <w:ind w:firstLine="480" w:firstLineChars="200"/>
        <w:jc w:val="left"/>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4.3.</w:t>
      </w:r>
      <w:r>
        <w:rPr>
          <w:rFonts w:ascii="宋体"/>
          <w:color w:val="000000" w:themeColor="text1"/>
          <w:sz w:val="24"/>
          <w14:textFill>
            <w14:solidFill>
              <w14:schemeClr w14:val="tx1"/>
            </w14:solidFill>
          </w14:textFill>
        </w:rPr>
        <w:t>1</w:t>
      </w:r>
      <w:r>
        <w:rPr>
          <w:rFonts w:hint="eastAsia" w:ascii="宋体"/>
          <w:color w:val="000000" w:themeColor="text1"/>
          <w:sz w:val="24"/>
          <w14:textFill>
            <w14:solidFill>
              <w14:schemeClr w14:val="tx1"/>
            </w14:solidFill>
          </w14:textFill>
        </w:rPr>
        <w:t xml:space="preserve"> 综合评分明细表按须知表中的相关要求进行价格调整，再参与价格分评审。</w:t>
      </w:r>
      <w:bookmarkEnd w:id="175"/>
    </w:p>
    <w:p>
      <w:pPr>
        <w:pStyle w:val="17"/>
        <w:tabs>
          <w:tab w:val="left" w:pos="600"/>
        </w:tabs>
        <w:spacing w:line="400" w:lineRule="exact"/>
        <w:ind w:firstLine="480" w:firstLineChars="200"/>
        <w:rPr>
          <w:rFonts w:ascii="宋体"/>
          <w:color w:val="000000" w:themeColor="text1"/>
          <w:sz w:val="24"/>
          <w:szCs w:val="24"/>
          <w14:textFill>
            <w14:solidFill>
              <w14:schemeClr w14:val="tx1"/>
            </w14:solidFill>
          </w14:textFill>
        </w:rPr>
      </w:pPr>
      <w:commentRangeStart w:id="27"/>
      <w:r>
        <w:rPr>
          <w:rFonts w:hint="eastAsia" w:ascii="宋体"/>
          <w:color w:val="000000" w:themeColor="text1"/>
          <w:sz w:val="24"/>
          <w:szCs w:val="24"/>
          <w14:textFill>
            <w14:solidFill>
              <w14:schemeClr w14:val="tx1"/>
            </w14:solidFill>
          </w14:textFill>
        </w:rPr>
        <w:t>4.3.</w:t>
      </w:r>
      <w:r>
        <w:rPr>
          <w:rFonts w:ascii="宋体"/>
          <w:color w:val="000000" w:themeColor="text1"/>
          <w:sz w:val="24"/>
          <w:szCs w:val="24"/>
          <w14:textFill>
            <w14:solidFill>
              <w14:schemeClr w14:val="tx1"/>
            </w14:solidFill>
          </w14:textFill>
        </w:rPr>
        <w:t>2</w:t>
      </w:r>
      <w:r>
        <w:rPr>
          <w:rFonts w:hint="eastAsia" w:ascii="宋体"/>
          <w:color w:val="000000" w:themeColor="text1"/>
          <w:sz w:val="24"/>
          <w:szCs w:val="24"/>
          <w14:textFill>
            <w14:solidFill>
              <w14:schemeClr w14:val="tx1"/>
            </w14:solidFill>
          </w14:textFill>
        </w:rPr>
        <w:t>综合评分明细表</w:t>
      </w:r>
      <w:commentRangeEnd w:id="27"/>
      <w:r>
        <w:rPr>
          <w:rStyle w:val="45"/>
        </w:rPr>
        <w:commentReference w:id="27"/>
      </w:r>
      <w:bookmarkStart w:id="184" w:name="PO_评分明细表格_1"/>
    </w:p>
    <w:bookmarkEnd w:id="184"/>
    <w:tbl>
      <w:tblPr>
        <w:tblStyle w:val="39"/>
        <w:tblW w:w="9725" w:type="dxa"/>
        <w:jc w:val="center"/>
        <w:tblLayout w:type="fixed"/>
        <w:tblCellMar>
          <w:top w:w="0" w:type="dxa"/>
          <w:left w:w="108" w:type="dxa"/>
          <w:bottom w:w="0" w:type="dxa"/>
          <w:right w:w="108" w:type="dxa"/>
        </w:tblCellMar>
      </w:tblPr>
      <w:tblGrid>
        <w:gridCol w:w="497"/>
        <w:gridCol w:w="1206"/>
        <w:gridCol w:w="708"/>
        <w:gridCol w:w="5670"/>
        <w:gridCol w:w="1644"/>
      </w:tblGrid>
      <w:tr>
        <w:tblPrEx>
          <w:tblCellMar>
            <w:top w:w="0" w:type="dxa"/>
            <w:left w:w="108" w:type="dxa"/>
            <w:bottom w:w="0" w:type="dxa"/>
            <w:right w:w="108" w:type="dxa"/>
          </w:tblCellMar>
        </w:tblPrEx>
        <w:trPr>
          <w:trHeight w:val="684" w:hRule="atLeast"/>
          <w:jc w:val="center"/>
        </w:trPr>
        <w:tc>
          <w:tcPr>
            <w:tcW w:w="4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ind w:firstLine="28"/>
              <w:jc w:val="center"/>
              <w:rPr>
                <w:rFonts w:ascii="宋体" w:hAnsi="宋体"/>
                <w:b/>
                <w:szCs w:val="21"/>
              </w:rPr>
            </w:pPr>
            <w:bookmarkStart w:id="185" w:name="_Toc217446059"/>
            <w:bookmarkStart w:id="186" w:name="PO_默认文件内容_36"/>
            <w:r>
              <w:rPr>
                <w:rFonts w:ascii="宋体" w:hAnsi="宋体"/>
                <w:b/>
                <w:szCs w:val="21"/>
              </w:rPr>
              <w:t>序号</w:t>
            </w:r>
          </w:p>
        </w:tc>
        <w:tc>
          <w:tcPr>
            <w:tcW w:w="120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ind w:firstLine="28"/>
              <w:jc w:val="center"/>
              <w:rPr>
                <w:rFonts w:ascii="宋体" w:hAnsi="宋体"/>
                <w:b/>
                <w:szCs w:val="21"/>
              </w:rPr>
            </w:pPr>
            <w:r>
              <w:rPr>
                <w:rFonts w:ascii="宋体" w:hAnsi="宋体"/>
                <w:b/>
                <w:szCs w:val="21"/>
              </w:rPr>
              <w:t>评分因素</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ind w:firstLine="28"/>
              <w:jc w:val="center"/>
              <w:rPr>
                <w:rFonts w:ascii="宋体" w:hAnsi="宋体"/>
                <w:b/>
                <w:szCs w:val="21"/>
              </w:rPr>
            </w:pPr>
            <w:r>
              <w:rPr>
                <w:rFonts w:ascii="宋体" w:hAnsi="宋体"/>
                <w:b/>
                <w:szCs w:val="21"/>
              </w:rPr>
              <w:t>分值</w:t>
            </w:r>
          </w:p>
        </w:tc>
        <w:tc>
          <w:tcPr>
            <w:tcW w:w="567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ind w:firstLine="28"/>
              <w:jc w:val="center"/>
              <w:rPr>
                <w:rFonts w:ascii="宋体" w:hAnsi="宋体"/>
                <w:b/>
                <w:szCs w:val="21"/>
              </w:rPr>
            </w:pPr>
            <w:r>
              <w:rPr>
                <w:rFonts w:ascii="宋体" w:hAnsi="宋体"/>
                <w:b/>
                <w:szCs w:val="21"/>
              </w:rPr>
              <w:t>评分标准</w:t>
            </w:r>
          </w:p>
        </w:tc>
        <w:tc>
          <w:tcPr>
            <w:tcW w:w="1644" w:type="dxa"/>
            <w:tcBorders>
              <w:top w:val="single" w:color="000000" w:sz="4" w:space="0"/>
              <w:bottom w:val="single" w:color="000000" w:sz="4" w:space="0"/>
              <w:right w:val="single" w:color="000000" w:sz="4" w:space="0"/>
            </w:tcBorders>
            <w:vAlign w:val="center"/>
          </w:tcPr>
          <w:p>
            <w:pPr>
              <w:autoSpaceDN w:val="0"/>
              <w:spacing w:line="360" w:lineRule="auto"/>
              <w:ind w:firstLine="28"/>
              <w:jc w:val="center"/>
              <w:rPr>
                <w:rFonts w:ascii="宋体" w:hAnsi="宋体"/>
                <w:b/>
                <w:szCs w:val="21"/>
              </w:rPr>
            </w:pPr>
            <w:r>
              <w:rPr>
                <w:rFonts w:hint="eastAsia" w:ascii="宋体" w:hAnsi="宋体"/>
                <w:b/>
                <w:szCs w:val="21"/>
              </w:rPr>
              <w:t>备注</w:t>
            </w:r>
          </w:p>
        </w:tc>
      </w:tr>
      <w:tr>
        <w:tblPrEx>
          <w:tblCellMar>
            <w:top w:w="0" w:type="dxa"/>
            <w:left w:w="108" w:type="dxa"/>
            <w:bottom w:w="0" w:type="dxa"/>
            <w:right w:w="108" w:type="dxa"/>
          </w:tblCellMar>
        </w:tblPrEx>
        <w:trPr>
          <w:trHeight w:val="350" w:hRule="atLeast"/>
          <w:jc w:val="center"/>
        </w:trPr>
        <w:tc>
          <w:tcPr>
            <w:tcW w:w="4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ind w:firstLine="235"/>
              <w:jc w:val="center"/>
              <w:rPr>
                <w:rFonts w:ascii="宋体" w:hAnsi="宋体"/>
                <w:szCs w:val="21"/>
              </w:rPr>
            </w:pPr>
            <w:r>
              <w:rPr>
                <w:rFonts w:ascii="宋体" w:hAnsi="宋体"/>
                <w:szCs w:val="21"/>
              </w:rPr>
              <w:t>1</w:t>
            </w:r>
          </w:p>
        </w:tc>
        <w:tc>
          <w:tcPr>
            <w:tcW w:w="120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ind w:firstLine="28"/>
              <w:jc w:val="center"/>
              <w:rPr>
                <w:rFonts w:ascii="宋体" w:hAnsi="宋体"/>
                <w:szCs w:val="21"/>
              </w:rPr>
            </w:pPr>
            <w:r>
              <w:rPr>
                <w:rFonts w:ascii="宋体" w:hAnsi="宋体"/>
                <w:szCs w:val="21"/>
              </w:rPr>
              <w:t>报价</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jc w:val="center"/>
              <w:rPr>
                <w:rFonts w:ascii="宋体" w:hAnsi="宋体"/>
                <w:szCs w:val="21"/>
              </w:rPr>
            </w:pPr>
            <w:r>
              <w:rPr>
                <w:rFonts w:ascii="宋体" w:hAnsi="宋体"/>
                <w:szCs w:val="21"/>
              </w:rPr>
              <w:t>35</w:t>
            </w:r>
            <w:r>
              <w:rPr>
                <w:rFonts w:hint="eastAsia" w:ascii="宋体" w:hAnsi="宋体"/>
                <w:szCs w:val="21"/>
              </w:rPr>
              <w:t>分</w:t>
            </w:r>
          </w:p>
        </w:tc>
        <w:tc>
          <w:tcPr>
            <w:tcW w:w="5670"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360" w:lineRule="auto"/>
              <w:rPr>
                <w:rFonts w:ascii="宋体" w:hAnsi="宋体" w:cs="宋体"/>
                <w:szCs w:val="21"/>
              </w:rPr>
            </w:pPr>
            <w:r>
              <w:rPr>
                <w:rFonts w:hint="eastAsia" w:ascii="宋体" w:hAnsi="宋体"/>
                <w:szCs w:val="21"/>
              </w:rPr>
              <w:t>以本次最低有效投标报价为基准价，投标报价得分</w:t>
            </w:r>
            <w:r>
              <w:rPr>
                <w:rFonts w:ascii="宋体" w:hAnsi="宋体"/>
                <w:szCs w:val="21"/>
              </w:rPr>
              <w:t>=(</w:t>
            </w:r>
            <w:r>
              <w:rPr>
                <w:rFonts w:hint="eastAsia" w:ascii="宋体" w:hAnsi="宋体"/>
                <w:szCs w:val="21"/>
              </w:rPr>
              <w:t>基准价／投标报价</w:t>
            </w:r>
            <w:r>
              <w:rPr>
                <w:rFonts w:ascii="宋体" w:hAnsi="宋体"/>
                <w:szCs w:val="21"/>
              </w:rPr>
              <w:t>)</w:t>
            </w:r>
            <w:r>
              <w:rPr>
                <w:rFonts w:hint="eastAsia" w:ascii="宋体" w:hAnsi="宋体"/>
                <w:szCs w:val="21"/>
              </w:rPr>
              <w:t>×</w:t>
            </w:r>
            <w:r>
              <w:rPr>
                <w:rFonts w:ascii="宋体" w:hAnsi="宋体"/>
                <w:szCs w:val="21"/>
              </w:rPr>
              <w:t>35</w:t>
            </w:r>
          </w:p>
          <w:p>
            <w:pPr>
              <w:tabs>
                <w:tab w:val="left" w:pos="720"/>
              </w:tabs>
              <w:spacing w:line="360" w:lineRule="auto"/>
              <w:rPr>
                <w:rFonts w:ascii="宋体" w:hAnsi="宋体" w:cs="宋体"/>
                <w:szCs w:val="21"/>
              </w:rPr>
            </w:pPr>
            <w:r>
              <w:rPr>
                <w:rFonts w:hint="eastAsia" w:ascii="宋体" w:hAnsi="宋体" w:cs="宋体"/>
                <w:szCs w:val="21"/>
              </w:rPr>
              <w:t>注</w:t>
            </w:r>
            <w:r>
              <w:rPr>
                <w:rFonts w:ascii="宋体" w:hAnsi="宋体" w:cs="宋体"/>
                <w:szCs w:val="21"/>
              </w:rPr>
              <w:t>:</w:t>
            </w:r>
            <w:r>
              <w:rPr>
                <w:rFonts w:hint="eastAsia" w:ascii="宋体" w:hAnsi="宋体" w:cs="宋体"/>
                <w:szCs w:val="21"/>
              </w:rPr>
              <w:t>根据《政府采购促进中小企业发展暂行办法》（财库</w:t>
            </w:r>
            <w:r>
              <w:rPr>
                <w:rFonts w:ascii="宋体" w:hAnsi="宋体" w:cs="宋体"/>
                <w:szCs w:val="21"/>
              </w:rPr>
              <w:t>[2011]181</w:t>
            </w:r>
            <w:r>
              <w:rPr>
                <w:rFonts w:hint="eastAsia" w:ascii="宋体" w:hAnsi="宋体" w:cs="宋体"/>
                <w:szCs w:val="21"/>
              </w:rPr>
              <w:t>号）、《政府采购支持监狱企业发展有关问题的通知》（财库〔</w:t>
            </w:r>
            <w:r>
              <w:rPr>
                <w:rFonts w:ascii="宋体" w:hAnsi="宋体" w:cs="宋体"/>
                <w:szCs w:val="21"/>
              </w:rPr>
              <w:t>2014</w:t>
            </w:r>
            <w:r>
              <w:rPr>
                <w:rFonts w:hint="eastAsia" w:ascii="宋体" w:hAnsi="宋体" w:cs="宋体"/>
                <w:szCs w:val="21"/>
              </w:rPr>
              <w:t>〕</w:t>
            </w:r>
            <w:r>
              <w:rPr>
                <w:rFonts w:ascii="宋体" w:hAnsi="宋体" w:cs="宋体"/>
                <w:szCs w:val="21"/>
              </w:rPr>
              <w:t>68</w:t>
            </w:r>
            <w:r>
              <w:rPr>
                <w:rFonts w:hint="eastAsia" w:ascii="宋体" w:hAnsi="宋体" w:cs="宋体"/>
                <w:szCs w:val="21"/>
              </w:rPr>
              <w:t>号）和《三部门联合发布关于促进残疾人就业政府采购政策的通知》（财库〔</w:t>
            </w:r>
            <w:r>
              <w:rPr>
                <w:rFonts w:ascii="宋体" w:hAnsi="宋体" w:cs="宋体"/>
                <w:szCs w:val="21"/>
              </w:rPr>
              <w:t>2017</w:t>
            </w:r>
            <w:r>
              <w:rPr>
                <w:rFonts w:hint="eastAsia" w:ascii="宋体" w:hAnsi="宋体" w:cs="宋体"/>
                <w:szCs w:val="21"/>
              </w:rPr>
              <w:t>〕</w:t>
            </w:r>
            <w:r>
              <w:rPr>
                <w:rFonts w:ascii="宋体" w:hAnsi="宋体" w:cs="宋体"/>
                <w:szCs w:val="21"/>
              </w:rPr>
              <w:t>141</w:t>
            </w:r>
            <w:r>
              <w:rPr>
                <w:rFonts w:hint="eastAsia" w:ascii="宋体" w:hAnsi="宋体" w:cs="宋体"/>
                <w:szCs w:val="21"/>
              </w:rPr>
              <w:t>号）的规定，对小、微型、监狱企业或残疾人福利性单位产品的价格给予</w:t>
            </w:r>
            <w:r>
              <w:rPr>
                <w:rFonts w:ascii="宋体" w:hAnsi="宋体" w:cs="宋体"/>
                <w:szCs w:val="21"/>
              </w:rPr>
              <w:t>10%</w:t>
            </w:r>
            <w:r>
              <w:rPr>
                <w:rFonts w:hint="eastAsia" w:ascii="宋体" w:hAnsi="宋体" w:cs="宋体"/>
                <w:szCs w:val="21"/>
              </w:rPr>
              <w:t>的价格扣除，用扣除后的价格参与评审；</w:t>
            </w:r>
          </w:p>
          <w:p>
            <w:pPr>
              <w:autoSpaceDN w:val="0"/>
              <w:spacing w:line="360" w:lineRule="auto"/>
              <w:rPr>
                <w:rFonts w:ascii="宋体" w:hAnsi="宋体"/>
                <w:szCs w:val="21"/>
              </w:rPr>
            </w:pPr>
            <w:r>
              <w:rPr>
                <w:rFonts w:hint="eastAsia" w:ascii="宋体" w:hAnsi="宋体" w:cs="宋体"/>
                <w:szCs w:val="21"/>
              </w:rPr>
              <w:t>根据川财采</w:t>
            </w:r>
            <w:r>
              <w:rPr>
                <w:rFonts w:ascii="宋体" w:hAnsi="宋体" w:cs="宋体"/>
                <w:szCs w:val="21"/>
              </w:rPr>
              <w:t>[2015]33</w:t>
            </w:r>
            <w:r>
              <w:rPr>
                <w:rFonts w:hint="eastAsia" w:ascii="宋体" w:hAnsi="宋体" w:cs="宋体"/>
                <w:szCs w:val="21"/>
              </w:rPr>
              <w:t>号文，对失信行为投标人给予</w:t>
            </w:r>
            <w:r>
              <w:rPr>
                <w:rFonts w:ascii="宋体" w:hAnsi="宋体" w:cs="宋体"/>
                <w:szCs w:val="21"/>
              </w:rPr>
              <w:t>10%/</w:t>
            </w:r>
            <w:r>
              <w:rPr>
                <w:rFonts w:hint="eastAsia" w:ascii="宋体" w:hAnsi="宋体" w:cs="宋体"/>
                <w:szCs w:val="21"/>
              </w:rPr>
              <w:t>次的报价累加加成，用加成后的价格参与评审，若加成后的报价超过最高限价的，视为无效投标。</w:t>
            </w:r>
          </w:p>
        </w:tc>
        <w:tc>
          <w:tcPr>
            <w:tcW w:w="1644" w:type="dxa"/>
            <w:tcBorders>
              <w:top w:val="single" w:color="000000" w:sz="4" w:space="0"/>
              <w:bottom w:val="single" w:color="000000" w:sz="4" w:space="0"/>
              <w:right w:val="single" w:color="000000" w:sz="4" w:space="0"/>
            </w:tcBorders>
          </w:tcPr>
          <w:p>
            <w:pPr>
              <w:autoSpaceDN w:val="0"/>
              <w:spacing w:line="360" w:lineRule="auto"/>
              <w:rPr>
                <w:rFonts w:ascii="宋体" w:hAnsi="宋体"/>
                <w:szCs w:val="21"/>
              </w:rPr>
            </w:pPr>
            <w:r>
              <w:rPr>
                <w:rFonts w:hint="eastAsia" w:ascii="宋体" w:hAnsi="宋体"/>
                <w:szCs w:val="21"/>
              </w:rPr>
              <w:t>（共同评分因素）</w:t>
            </w:r>
          </w:p>
        </w:tc>
      </w:tr>
      <w:tr>
        <w:tblPrEx>
          <w:tblCellMar>
            <w:top w:w="0" w:type="dxa"/>
            <w:left w:w="108" w:type="dxa"/>
            <w:bottom w:w="0" w:type="dxa"/>
            <w:right w:w="108" w:type="dxa"/>
          </w:tblCellMar>
        </w:tblPrEx>
        <w:trPr>
          <w:trHeight w:val="558" w:hRule="atLeast"/>
          <w:jc w:val="center"/>
        </w:trPr>
        <w:tc>
          <w:tcPr>
            <w:tcW w:w="4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ind w:firstLine="235"/>
              <w:jc w:val="center"/>
              <w:rPr>
                <w:rFonts w:ascii="宋体" w:hAnsi="宋体"/>
                <w:szCs w:val="21"/>
              </w:rPr>
            </w:pPr>
            <w:r>
              <w:rPr>
                <w:rFonts w:ascii="宋体" w:hAnsi="宋体"/>
                <w:szCs w:val="21"/>
              </w:rPr>
              <w:t>2</w:t>
            </w:r>
          </w:p>
        </w:tc>
        <w:tc>
          <w:tcPr>
            <w:tcW w:w="120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jc w:val="center"/>
              <w:rPr>
                <w:rFonts w:ascii="宋体" w:hAnsi="宋体"/>
                <w:szCs w:val="21"/>
              </w:rPr>
            </w:pPr>
            <w:r>
              <w:rPr>
                <w:rFonts w:ascii="宋体" w:hAnsi="宋体"/>
                <w:szCs w:val="21"/>
              </w:rPr>
              <w:t>技术指标和配置</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jc w:val="center"/>
              <w:rPr>
                <w:rFonts w:ascii="宋体" w:hAnsi="宋体"/>
                <w:szCs w:val="21"/>
              </w:rPr>
            </w:pPr>
            <w:r>
              <w:rPr>
                <w:rFonts w:ascii="宋体" w:hAnsi="宋体"/>
                <w:szCs w:val="21"/>
              </w:rPr>
              <w:t>55</w:t>
            </w:r>
            <w:r>
              <w:rPr>
                <w:rFonts w:hint="eastAsia" w:ascii="宋体" w:hAnsi="宋体"/>
                <w:szCs w:val="21"/>
              </w:rPr>
              <w:t>分</w:t>
            </w:r>
          </w:p>
        </w:tc>
        <w:tc>
          <w:tcPr>
            <w:tcW w:w="5670"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360" w:lineRule="auto"/>
              <w:rPr>
                <w:rFonts w:hAnsi="宋体" w:cs="宋体"/>
                <w:szCs w:val="21"/>
              </w:rPr>
            </w:pPr>
            <w:r>
              <w:rPr>
                <w:rFonts w:hAnsi="宋体" w:cs="宋体"/>
                <w:szCs w:val="21"/>
              </w:rPr>
              <w:t>1</w:t>
            </w:r>
            <w:r>
              <w:rPr>
                <w:rFonts w:hint="eastAsia" w:hAnsi="宋体" w:cs="宋体"/>
                <w:szCs w:val="21"/>
              </w:rPr>
              <w:t>、投标人针对招标文件第六章对应的一般技术参数条款的响应得分规则如下：（一般技术参数条款指未标注“</w:t>
            </w:r>
            <w:commentRangeStart w:id="28"/>
            <w:r>
              <w:rPr>
                <w:rFonts w:hAnsi="宋体" w:cs="宋体"/>
                <w:szCs w:val="21"/>
              </w:rPr>
              <w:t>*</w:t>
            </w:r>
            <w:commentRangeEnd w:id="28"/>
            <w:r>
              <w:rPr>
                <w:rStyle w:val="45"/>
              </w:rPr>
              <w:commentReference w:id="28"/>
            </w:r>
            <w:r>
              <w:rPr>
                <w:rFonts w:hint="eastAsia" w:hAnsi="宋体" w:cs="宋体"/>
                <w:szCs w:val="21"/>
              </w:rPr>
              <w:t>”或“★”的条款）</w:t>
            </w:r>
          </w:p>
          <w:p>
            <w:pPr>
              <w:autoSpaceDN w:val="0"/>
              <w:spacing w:line="360" w:lineRule="auto"/>
              <w:rPr>
                <w:rFonts w:hAnsi="宋体" w:cs="宋体"/>
                <w:szCs w:val="21"/>
              </w:rPr>
            </w:pPr>
            <w:r>
              <w:rPr>
                <w:rFonts w:hint="eastAsia" w:hAnsi="宋体" w:cs="宋体"/>
                <w:szCs w:val="21"/>
              </w:rPr>
              <w:t>一般技术参数条款响应得分</w:t>
            </w:r>
            <w:r>
              <w:rPr>
                <w:rFonts w:hAnsi="宋体" w:cs="宋体"/>
                <w:szCs w:val="21"/>
              </w:rPr>
              <w:t>=</w:t>
            </w:r>
            <w:r>
              <w:rPr>
                <w:rFonts w:hint="eastAsia" w:hAnsi="宋体" w:cs="宋体"/>
                <w:szCs w:val="21"/>
              </w:rPr>
              <w:t>（投标人满足一般技术参数条款的数量÷对应一般技术参数条款的总数量）×</w:t>
            </w:r>
            <w:r>
              <w:rPr>
                <w:rFonts w:hAnsi="宋体" w:cs="宋体"/>
                <w:szCs w:val="21"/>
              </w:rPr>
              <w:t>20</w:t>
            </w:r>
            <w:r>
              <w:rPr>
                <w:rFonts w:hint="eastAsia" w:hAnsi="宋体" w:cs="宋体"/>
                <w:szCs w:val="21"/>
              </w:rPr>
              <w:t>分。</w:t>
            </w:r>
          </w:p>
          <w:p>
            <w:pPr>
              <w:autoSpaceDN w:val="0"/>
              <w:spacing w:line="360" w:lineRule="auto"/>
              <w:rPr>
                <w:rFonts w:hAnsi="宋体" w:cs="宋体"/>
                <w:szCs w:val="21"/>
              </w:rPr>
            </w:pPr>
            <w:r>
              <w:rPr>
                <w:rFonts w:hAnsi="宋体" w:cs="宋体"/>
                <w:szCs w:val="21"/>
              </w:rPr>
              <w:t>2</w:t>
            </w:r>
            <w:r>
              <w:rPr>
                <w:rFonts w:hint="eastAsia" w:hAnsi="宋体" w:cs="宋体"/>
                <w:szCs w:val="21"/>
              </w:rPr>
              <w:t>、投标人针对招标文件第六章对应</w:t>
            </w:r>
            <w:r>
              <w:rPr>
                <w:rFonts w:hAnsi="宋体" w:cs="宋体"/>
                <w:szCs w:val="21"/>
              </w:rPr>
              <w:t xml:space="preserve"> </w:t>
            </w:r>
            <w:r>
              <w:rPr>
                <w:rFonts w:hint="eastAsia" w:hAnsi="宋体" w:cs="宋体"/>
                <w:szCs w:val="21"/>
              </w:rPr>
              <w:t>“★”技术参数条款的响应得分规则如下：</w:t>
            </w:r>
          </w:p>
          <w:p>
            <w:pPr>
              <w:autoSpaceDN w:val="0"/>
              <w:spacing w:line="360" w:lineRule="auto"/>
              <w:rPr>
                <w:rFonts w:hAnsi="宋体" w:cs="宋体"/>
                <w:szCs w:val="21"/>
              </w:rPr>
            </w:pPr>
            <w:r>
              <w:rPr>
                <w:rFonts w:hint="eastAsia" w:hAnsi="宋体" w:cs="宋体"/>
                <w:szCs w:val="21"/>
              </w:rPr>
              <w:t>“★”技术参数条款响应得分</w:t>
            </w:r>
            <w:r>
              <w:rPr>
                <w:rFonts w:hAnsi="宋体" w:cs="宋体"/>
                <w:szCs w:val="21"/>
              </w:rPr>
              <w:t>=</w:t>
            </w:r>
            <w:r>
              <w:rPr>
                <w:rFonts w:hint="eastAsia" w:hAnsi="宋体" w:cs="宋体"/>
                <w:szCs w:val="21"/>
              </w:rPr>
              <w:t>（投标人满足“★”技术参数条款的数量÷对应</w:t>
            </w:r>
            <w:r>
              <w:rPr>
                <w:rFonts w:hAnsi="宋体" w:cs="宋体"/>
                <w:szCs w:val="21"/>
              </w:rPr>
              <w:t xml:space="preserve"> </w:t>
            </w:r>
            <w:r>
              <w:rPr>
                <w:rFonts w:hint="eastAsia" w:hAnsi="宋体" w:cs="宋体"/>
                <w:szCs w:val="21"/>
              </w:rPr>
              <w:t>“★”技术参数条款的总数量）×</w:t>
            </w:r>
            <w:r>
              <w:rPr>
                <w:rFonts w:hAnsi="宋体" w:cs="宋体"/>
                <w:szCs w:val="21"/>
              </w:rPr>
              <w:t>35</w:t>
            </w:r>
            <w:r>
              <w:rPr>
                <w:rFonts w:hint="eastAsia" w:hAnsi="宋体" w:cs="宋体"/>
                <w:szCs w:val="21"/>
              </w:rPr>
              <w:t>分。</w:t>
            </w:r>
          </w:p>
          <w:p>
            <w:pPr>
              <w:autoSpaceDN w:val="0"/>
              <w:spacing w:line="360" w:lineRule="auto"/>
              <w:rPr>
                <w:rFonts w:hAnsi="宋体" w:cs="宋体"/>
                <w:szCs w:val="21"/>
              </w:rPr>
            </w:pPr>
            <w:r>
              <w:rPr>
                <w:rFonts w:hint="eastAsia" w:hAnsi="宋体" w:cs="宋体"/>
                <w:szCs w:val="21"/>
              </w:rPr>
              <w:t>注：</w:t>
            </w:r>
          </w:p>
          <w:p>
            <w:pPr>
              <w:autoSpaceDN w:val="0"/>
              <w:spacing w:line="360" w:lineRule="auto"/>
              <w:rPr>
                <w:rFonts w:hAnsi="宋体" w:cs="宋体"/>
                <w:szCs w:val="21"/>
              </w:rPr>
            </w:pPr>
            <w:r>
              <w:rPr>
                <w:rFonts w:hint="eastAsia" w:hAnsi="宋体" w:cs="宋体"/>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pPr>
              <w:spacing w:line="360" w:lineRule="auto"/>
              <w:jc w:val="left"/>
              <w:rPr>
                <w:rFonts w:hAnsi="宋体" w:cs="宋体"/>
                <w:szCs w:val="21"/>
              </w:rPr>
            </w:pPr>
            <w:r>
              <w:rPr>
                <w:rFonts w:hint="eastAsia" w:hAnsi="宋体" w:cs="宋体"/>
                <w:szCs w:val="21"/>
              </w:rPr>
              <w:t>②针对一般条款的技术响应，如果招标文件第六章“技术参数要求”中技术参数条款对技术支撑材料有要求，应按要求提供，否则对应技术参数条款将视为不满足。</w:t>
            </w:r>
          </w:p>
          <w:p>
            <w:pPr>
              <w:spacing w:line="360" w:lineRule="auto"/>
              <w:jc w:val="left"/>
            </w:pPr>
            <w:r>
              <w:rPr>
                <w:rFonts w:hint="eastAsia" w:ascii="宋体" w:hAnsi="宋体"/>
                <w:color w:val="000000" w:themeColor="text1"/>
                <w:szCs w:val="21"/>
                <w14:textFill>
                  <w14:solidFill>
                    <w14:schemeClr w14:val="tx1"/>
                  </w14:solidFill>
                </w14:textFill>
              </w:rPr>
              <w:t>③以一级序号阿拉伯数字（如 “1.”“2.”“3.”……）为一项（标题除外）；阿拉伯数字序号下有多级序号的，以最小级阿拉伯数字序号为1项。</w:t>
            </w:r>
          </w:p>
        </w:tc>
        <w:tc>
          <w:tcPr>
            <w:tcW w:w="1644" w:type="dxa"/>
            <w:tcBorders>
              <w:top w:val="single" w:color="000000" w:sz="4" w:space="0"/>
              <w:bottom w:val="single" w:color="000000" w:sz="4" w:space="0"/>
              <w:right w:val="single" w:color="000000" w:sz="4" w:space="0"/>
            </w:tcBorders>
          </w:tcPr>
          <w:p>
            <w:pPr>
              <w:spacing w:line="276" w:lineRule="auto"/>
              <w:rPr>
                <w:rFonts w:ascii="宋体" w:hAnsi="宋体" w:cs="宋体"/>
                <w:szCs w:val="21"/>
              </w:rPr>
            </w:pPr>
            <w:r>
              <w:rPr>
                <w:rFonts w:hint="eastAsia" w:ascii="宋体" w:hAnsi="宋体" w:cs="宋体"/>
                <w:szCs w:val="21"/>
              </w:rPr>
              <w:t>投标人须认真核实所有技术支持资料，并对其在投标文件中提供的技术支持资料的真实性负责，并承担由此带来的一切法律责任和后果。</w:t>
            </w:r>
          </w:p>
          <w:p>
            <w:pPr>
              <w:spacing w:line="276" w:lineRule="auto"/>
              <w:rPr>
                <w:rFonts w:ascii="宋体" w:hAnsi="宋体"/>
                <w:szCs w:val="21"/>
              </w:rPr>
            </w:pPr>
            <w:r>
              <w:rPr>
                <w:rFonts w:hint="eastAsia" w:ascii="宋体" w:hAnsi="宋体" w:cs="宋体"/>
                <w:szCs w:val="21"/>
              </w:rPr>
              <w:t>（技术类评分因素）</w:t>
            </w:r>
          </w:p>
        </w:tc>
      </w:tr>
      <w:tr>
        <w:tblPrEx>
          <w:tblCellMar>
            <w:top w:w="0" w:type="dxa"/>
            <w:left w:w="108" w:type="dxa"/>
            <w:bottom w:w="0" w:type="dxa"/>
            <w:right w:w="108" w:type="dxa"/>
          </w:tblCellMar>
        </w:tblPrEx>
        <w:trPr>
          <w:trHeight w:val="350" w:hRule="atLeast"/>
          <w:jc w:val="center"/>
        </w:trPr>
        <w:tc>
          <w:tcPr>
            <w:tcW w:w="4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ind w:firstLine="235"/>
              <w:jc w:val="center"/>
              <w:rPr>
                <w:rFonts w:ascii="宋体" w:hAnsi="宋体"/>
                <w:szCs w:val="21"/>
              </w:rPr>
            </w:pPr>
            <w:r>
              <w:rPr>
                <w:rFonts w:ascii="宋体" w:hAnsi="宋体"/>
                <w:szCs w:val="21"/>
              </w:rPr>
              <w:t>4</w:t>
            </w:r>
          </w:p>
        </w:tc>
        <w:tc>
          <w:tcPr>
            <w:tcW w:w="120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rPr>
                <w:rFonts w:ascii="宋体" w:hAnsi="宋体"/>
                <w:szCs w:val="21"/>
              </w:rPr>
            </w:pPr>
            <w:r>
              <w:rPr>
                <w:rFonts w:hint="eastAsia" w:ascii="宋体" w:hAnsi="宋体"/>
                <w:szCs w:val="21"/>
              </w:rPr>
              <w:t>业绩</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jc w:val="center"/>
              <w:rPr>
                <w:rFonts w:ascii="宋体" w:hAnsi="宋体"/>
                <w:szCs w:val="21"/>
              </w:rPr>
            </w:pPr>
            <w:r>
              <w:rPr>
                <w:rFonts w:ascii="宋体" w:hAnsi="宋体"/>
                <w:szCs w:val="21"/>
              </w:rPr>
              <w:t>6分</w:t>
            </w:r>
          </w:p>
        </w:tc>
        <w:tc>
          <w:tcPr>
            <w:tcW w:w="5670"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360" w:lineRule="auto"/>
              <w:rPr>
                <w:rFonts w:ascii="宋体" w:hAnsi="宋体"/>
                <w:szCs w:val="21"/>
              </w:rPr>
            </w:pPr>
            <w:r>
              <w:rPr>
                <w:rFonts w:ascii="宋体" w:hAnsi="宋体"/>
                <w:szCs w:val="21"/>
              </w:rPr>
              <w:t>2017</w:t>
            </w:r>
            <w:r>
              <w:rPr>
                <w:rFonts w:hint="eastAsia" w:ascii="宋体" w:hAnsi="宋体"/>
                <w:szCs w:val="21"/>
              </w:rPr>
              <w:t>年（含）至递交投标文件截止之日</w:t>
            </w:r>
            <w:r>
              <w:rPr>
                <w:rFonts w:ascii="宋体" w:hAnsi="宋体"/>
                <w:szCs w:val="21"/>
              </w:rPr>
              <w:t>,</w:t>
            </w:r>
            <w:r>
              <w:rPr>
                <w:rFonts w:hint="eastAsia" w:ascii="宋体" w:hAnsi="宋体"/>
                <w:szCs w:val="21"/>
              </w:rPr>
              <w:t>投标人每具有一个类似项目业绩得</w:t>
            </w:r>
            <w:r>
              <w:rPr>
                <w:rFonts w:ascii="宋体" w:hAnsi="宋体"/>
                <w:szCs w:val="21"/>
              </w:rPr>
              <w:t>1</w:t>
            </w:r>
            <w:r>
              <w:rPr>
                <w:rFonts w:hint="eastAsia" w:ascii="宋体" w:hAnsi="宋体"/>
                <w:szCs w:val="21"/>
              </w:rPr>
              <w:t>分</w:t>
            </w:r>
            <w:r>
              <w:rPr>
                <w:rFonts w:ascii="宋体" w:hAnsi="宋体"/>
                <w:szCs w:val="21"/>
              </w:rPr>
              <w:t>,</w:t>
            </w:r>
            <w:r>
              <w:rPr>
                <w:rFonts w:hint="eastAsia" w:ascii="宋体" w:hAnsi="宋体"/>
                <w:szCs w:val="21"/>
              </w:rPr>
              <w:t>最多得</w:t>
            </w:r>
            <w:r>
              <w:rPr>
                <w:rFonts w:ascii="宋体" w:hAnsi="宋体"/>
                <w:szCs w:val="21"/>
              </w:rPr>
              <w:t>6</w:t>
            </w:r>
            <w:r>
              <w:rPr>
                <w:rFonts w:hint="eastAsia" w:ascii="宋体" w:hAnsi="宋体"/>
                <w:szCs w:val="21"/>
              </w:rPr>
              <w:t>分。</w:t>
            </w:r>
            <w:r>
              <w:rPr>
                <w:rFonts w:ascii="宋体" w:hAnsi="宋体"/>
                <w:szCs w:val="21"/>
              </w:rPr>
              <w:t>(</w:t>
            </w:r>
            <w:r>
              <w:rPr>
                <w:rFonts w:hint="eastAsia" w:ascii="宋体" w:hAnsi="宋体"/>
                <w:szCs w:val="21"/>
              </w:rPr>
              <w:t>提供加盖投标人公章（鲜章）合同复印件</w:t>
            </w:r>
            <w:r>
              <w:rPr>
                <w:rFonts w:ascii="宋体" w:hAnsi="宋体"/>
                <w:szCs w:val="21"/>
              </w:rPr>
              <w:t>)</w:t>
            </w:r>
          </w:p>
        </w:tc>
        <w:tc>
          <w:tcPr>
            <w:tcW w:w="1644" w:type="dxa"/>
            <w:tcBorders>
              <w:top w:val="single" w:color="000000" w:sz="4" w:space="0"/>
              <w:bottom w:val="single" w:color="000000" w:sz="4" w:space="0"/>
              <w:right w:val="single" w:color="000000" w:sz="4" w:space="0"/>
            </w:tcBorders>
          </w:tcPr>
          <w:p>
            <w:pPr>
              <w:autoSpaceDN w:val="0"/>
              <w:spacing w:line="360" w:lineRule="auto"/>
              <w:rPr>
                <w:rFonts w:ascii="宋体" w:hAnsi="宋体"/>
                <w:szCs w:val="21"/>
              </w:rPr>
            </w:pPr>
            <w:r>
              <w:rPr>
                <w:rFonts w:hint="eastAsia" w:ascii="宋体" w:hAnsi="宋体"/>
                <w:szCs w:val="21"/>
              </w:rPr>
              <w:t>（共同评分因素）</w:t>
            </w:r>
          </w:p>
        </w:tc>
      </w:tr>
      <w:tr>
        <w:tblPrEx>
          <w:tblCellMar>
            <w:top w:w="0" w:type="dxa"/>
            <w:left w:w="108" w:type="dxa"/>
            <w:bottom w:w="0" w:type="dxa"/>
            <w:right w:w="108" w:type="dxa"/>
          </w:tblCellMar>
        </w:tblPrEx>
        <w:trPr>
          <w:trHeight w:val="350" w:hRule="atLeast"/>
          <w:jc w:val="center"/>
        </w:trPr>
        <w:tc>
          <w:tcPr>
            <w:tcW w:w="4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rPr>
                <w:rFonts w:ascii="宋体" w:hAnsi="宋体"/>
                <w:szCs w:val="21"/>
              </w:rPr>
            </w:pPr>
            <w:r>
              <w:rPr>
                <w:rFonts w:ascii="宋体" w:hAnsi="宋体"/>
                <w:szCs w:val="21"/>
              </w:rPr>
              <w:t>5</w:t>
            </w:r>
          </w:p>
        </w:tc>
        <w:tc>
          <w:tcPr>
            <w:tcW w:w="120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rPr>
                <w:rFonts w:ascii="宋体" w:hAnsi="宋体"/>
                <w:szCs w:val="21"/>
              </w:rPr>
            </w:pPr>
            <w:r>
              <w:rPr>
                <w:rFonts w:hint="eastAsia" w:ascii="宋体" w:hAnsi="宋体"/>
                <w:szCs w:val="21"/>
              </w:rPr>
              <w:t>节能、环境标志、无线局域网产品</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rPr>
                <w:rFonts w:ascii="宋体" w:hAnsi="宋体"/>
                <w:szCs w:val="21"/>
              </w:rPr>
            </w:pPr>
            <w:r>
              <w:rPr>
                <w:rFonts w:ascii="宋体" w:hAnsi="宋体"/>
                <w:szCs w:val="21"/>
              </w:rPr>
              <w:t>2</w:t>
            </w:r>
            <w:r>
              <w:rPr>
                <w:rFonts w:hint="eastAsia" w:ascii="宋体" w:hAnsi="宋体"/>
                <w:szCs w:val="21"/>
              </w:rPr>
              <w:t>分</w:t>
            </w:r>
          </w:p>
        </w:tc>
        <w:tc>
          <w:tcPr>
            <w:tcW w:w="567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rPr>
                <w:rFonts w:hAnsi="宋体"/>
                <w:szCs w:val="21"/>
              </w:rPr>
            </w:pPr>
            <w:r>
              <w:rPr>
                <w:rFonts w:hint="eastAsia" w:hAnsi="宋体"/>
                <w:szCs w:val="21"/>
              </w:rPr>
              <w:t>投标人所投产品中每有一项属于节能产品政府采购品目清单中优先采购范围的得</w:t>
            </w:r>
            <w:r>
              <w:rPr>
                <w:rFonts w:hAnsi="宋体"/>
                <w:szCs w:val="21"/>
              </w:rPr>
              <w:t>0.5</w:t>
            </w:r>
            <w:r>
              <w:rPr>
                <w:rFonts w:hint="eastAsia" w:hAnsi="宋体"/>
                <w:szCs w:val="21"/>
              </w:rPr>
              <w:t>分；每有一项属于环境标志产品政府采购品目清单中优先采购范围的得</w:t>
            </w:r>
            <w:r>
              <w:rPr>
                <w:rFonts w:hAnsi="宋体"/>
                <w:szCs w:val="21"/>
              </w:rPr>
              <w:t>0.5</w:t>
            </w:r>
            <w:r>
              <w:rPr>
                <w:rFonts w:hint="eastAsia" w:hAnsi="宋体"/>
                <w:szCs w:val="21"/>
              </w:rPr>
              <w:t>分；每有一项为无线局域网产品政府采购清单中的产品的得</w:t>
            </w:r>
            <w:r>
              <w:rPr>
                <w:rFonts w:hAnsi="宋体"/>
                <w:szCs w:val="21"/>
              </w:rPr>
              <w:t>0.5</w:t>
            </w:r>
            <w:r>
              <w:rPr>
                <w:rFonts w:hint="eastAsia" w:hAnsi="宋体"/>
                <w:szCs w:val="21"/>
              </w:rPr>
              <w:t>分。本项共</w:t>
            </w:r>
            <w:r>
              <w:rPr>
                <w:rFonts w:hAnsi="宋体"/>
                <w:szCs w:val="21"/>
              </w:rPr>
              <w:t>2</w:t>
            </w:r>
            <w:r>
              <w:rPr>
                <w:rFonts w:hint="eastAsia" w:hAnsi="宋体"/>
                <w:szCs w:val="21"/>
              </w:rPr>
              <w:t>分。</w:t>
            </w:r>
          </w:p>
          <w:p>
            <w:pPr>
              <w:autoSpaceDN w:val="0"/>
              <w:spacing w:line="360" w:lineRule="auto"/>
              <w:rPr>
                <w:rFonts w:hAnsi="宋体"/>
                <w:szCs w:val="21"/>
              </w:rPr>
            </w:pPr>
            <w:r>
              <w:rPr>
                <w:rFonts w:hint="eastAsia" w:hAnsi="宋体"/>
                <w:szCs w:val="21"/>
              </w:rPr>
              <w:t>注：</w:t>
            </w:r>
          </w:p>
          <w:p>
            <w:pPr>
              <w:autoSpaceDN w:val="0"/>
              <w:spacing w:line="360" w:lineRule="auto"/>
              <w:rPr>
                <w:rFonts w:hAnsi="宋体"/>
                <w:szCs w:val="21"/>
              </w:rPr>
            </w:pPr>
            <w:r>
              <w:rPr>
                <w:rFonts w:hAnsi="宋体"/>
                <w:szCs w:val="21"/>
              </w:rPr>
              <w:t>1</w:t>
            </w:r>
            <w:r>
              <w:rPr>
                <w:rFonts w:hint="eastAsia" w:hAnsi="宋体"/>
                <w:szCs w:val="21"/>
              </w:rPr>
              <w:t>、可重复计分；</w:t>
            </w:r>
          </w:p>
          <w:p>
            <w:pPr>
              <w:autoSpaceDN w:val="0"/>
              <w:spacing w:line="360" w:lineRule="auto"/>
              <w:rPr>
                <w:rFonts w:hAnsi="宋体"/>
                <w:szCs w:val="21"/>
              </w:rPr>
            </w:pPr>
            <w:r>
              <w:rPr>
                <w:rFonts w:hAnsi="宋体"/>
                <w:szCs w:val="21"/>
              </w:rPr>
              <w:t>2</w:t>
            </w:r>
            <w:r>
              <w:rPr>
                <w:rFonts w:hint="eastAsia" w:hAnsi="宋体"/>
                <w:szCs w:val="21"/>
              </w:rPr>
              <w:t>、本项目采购的产品中属于节能产品或环境标志产品政府采购品目清单中强制采购范围的，不属于本项评分范围。</w:t>
            </w:r>
          </w:p>
          <w:p>
            <w:pPr>
              <w:autoSpaceDN w:val="0"/>
              <w:spacing w:line="360" w:lineRule="auto"/>
              <w:rPr>
                <w:rFonts w:hAnsi="宋体"/>
                <w:szCs w:val="21"/>
              </w:rPr>
            </w:pPr>
            <w:r>
              <w:rPr>
                <w:rFonts w:hAnsi="宋体"/>
                <w:szCs w:val="21"/>
              </w:rPr>
              <w:t>3</w:t>
            </w:r>
            <w:r>
              <w:rPr>
                <w:rFonts w:hint="eastAsia" w:hAnsi="宋体"/>
                <w:szCs w:val="21"/>
              </w:rPr>
              <w:t>、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pPr>
              <w:autoSpaceDN w:val="0"/>
              <w:spacing w:line="360" w:lineRule="auto"/>
              <w:rPr>
                <w:rFonts w:hAnsi="宋体"/>
                <w:szCs w:val="21"/>
              </w:rPr>
            </w:pPr>
            <w:r>
              <w:rPr>
                <w:rFonts w:hAnsi="宋体"/>
                <w:szCs w:val="21"/>
              </w:rPr>
              <w:t>4</w:t>
            </w:r>
            <w:r>
              <w:rPr>
                <w:rFonts w:hint="eastAsia" w:hAnsi="宋体"/>
                <w:szCs w:val="21"/>
              </w:rPr>
              <w:t>、投标人所投产品属于优先采购范围内的无线局域网产品的，需提供《中国政府采购网》公布的无线局域网产品政府采购清单封面及对应页并加盖供应商单位公章（鲜章）。</w:t>
            </w:r>
          </w:p>
          <w:p>
            <w:pPr>
              <w:autoSpaceDN w:val="0"/>
              <w:spacing w:line="360" w:lineRule="auto"/>
              <w:jc w:val="left"/>
              <w:rPr>
                <w:rFonts w:ascii="宋体" w:hAnsi="宋体"/>
                <w:szCs w:val="21"/>
              </w:rPr>
            </w:pPr>
            <w:r>
              <w:rPr>
                <w:rFonts w:hint="eastAsia" w:hAnsi="宋体"/>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4" w:type="dxa"/>
            <w:tcBorders>
              <w:top w:val="single" w:color="000000" w:sz="4" w:space="0"/>
              <w:bottom w:val="single" w:color="000000" w:sz="4" w:space="0"/>
              <w:right w:val="single" w:color="000000" w:sz="4" w:space="0"/>
            </w:tcBorders>
            <w:vAlign w:val="center"/>
          </w:tcPr>
          <w:p>
            <w:pPr>
              <w:autoSpaceDN w:val="0"/>
              <w:spacing w:line="360" w:lineRule="auto"/>
              <w:rPr>
                <w:rFonts w:ascii="宋体" w:hAnsi="宋体"/>
                <w:szCs w:val="21"/>
              </w:rPr>
            </w:pPr>
            <w:r>
              <w:rPr>
                <w:rFonts w:hint="eastAsia" w:ascii="宋体" w:hAnsi="宋体"/>
                <w:szCs w:val="21"/>
              </w:rPr>
              <w:t>（政策合同类评分因素）</w:t>
            </w:r>
          </w:p>
        </w:tc>
      </w:tr>
      <w:tr>
        <w:tblPrEx>
          <w:tblCellMar>
            <w:top w:w="0" w:type="dxa"/>
            <w:left w:w="108" w:type="dxa"/>
            <w:bottom w:w="0" w:type="dxa"/>
            <w:right w:w="108" w:type="dxa"/>
          </w:tblCellMar>
        </w:tblPrEx>
        <w:trPr>
          <w:trHeight w:val="350" w:hRule="atLeast"/>
          <w:jc w:val="center"/>
        </w:trPr>
        <w:tc>
          <w:tcPr>
            <w:tcW w:w="4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ind w:firstLine="210" w:firstLineChars="100"/>
              <w:rPr>
                <w:rFonts w:ascii="宋体" w:hAnsi="宋体"/>
                <w:szCs w:val="21"/>
              </w:rPr>
            </w:pPr>
            <w:r>
              <w:rPr>
                <w:rFonts w:ascii="宋体" w:hAnsi="宋体"/>
                <w:szCs w:val="21"/>
              </w:rPr>
              <w:t>6</w:t>
            </w:r>
          </w:p>
        </w:tc>
        <w:tc>
          <w:tcPr>
            <w:tcW w:w="120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jc w:val="center"/>
              <w:rPr>
                <w:rFonts w:ascii="宋体" w:hAnsi="宋体"/>
                <w:szCs w:val="21"/>
              </w:rPr>
            </w:pPr>
            <w:r>
              <w:rPr>
                <w:rFonts w:ascii="宋体" w:hAnsi="宋体"/>
                <w:szCs w:val="21"/>
              </w:rPr>
              <w:t>投标文件的规范性</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rPr>
                <w:rFonts w:ascii="宋体" w:hAnsi="宋体"/>
                <w:szCs w:val="21"/>
              </w:rPr>
            </w:pPr>
            <w:r>
              <w:rPr>
                <w:rFonts w:ascii="宋体" w:hAnsi="宋体"/>
                <w:szCs w:val="21"/>
              </w:rPr>
              <w:t>2</w:t>
            </w:r>
            <w:r>
              <w:rPr>
                <w:rFonts w:hint="eastAsia" w:ascii="宋体" w:hAnsi="宋体"/>
                <w:szCs w:val="21"/>
              </w:rPr>
              <w:t>分</w:t>
            </w:r>
          </w:p>
        </w:tc>
        <w:tc>
          <w:tcPr>
            <w:tcW w:w="567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rPr>
                <w:rFonts w:ascii="宋体" w:hAnsi="宋体"/>
                <w:szCs w:val="21"/>
              </w:rPr>
            </w:pPr>
            <w:r>
              <w:rPr>
                <w:rFonts w:ascii="宋体" w:hAnsi="宋体"/>
                <w:szCs w:val="21"/>
              </w:rPr>
              <w:t>投标文件制作规范，得2分；有一项细微偏差扣0.5分，直至该项分值扣完为止。</w:t>
            </w:r>
          </w:p>
        </w:tc>
        <w:tc>
          <w:tcPr>
            <w:tcW w:w="1644" w:type="dxa"/>
            <w:tcBorders>
              <w:top w:val="single" w:color="000000" w:sz="4" w:space="0"/>
              <w:bottom w:val="single" w:color="000000" w:sz="4" w:space="0"/>
              <w:right w:val="single" w:color="000000" w:sz="4" w:space="0"/>
            </w:tcBorders>
          </w:tcPr>
          <w:p>
            <w:pPr>
              <w:autoSpaceDN w:val="0"/>
              <w:spacing w:line="360" w:lineRule="auto"/>
              <w:rPr>
                <w:rFonts w:ascii="宋体" w:hAnsi="宋体"/>
                <w:szCs w:val="21"/>
              </w:rPr>
            </w:pPr>
            <w:r>
              <w:rPr>
                <w:rFonts w:hint="eastAsia" w:ascii="宋体" w:hAnsi="宋体"/>
                <w:szCs w:val="21"/>
              </w:rPr>
              <w:t>（共同评分因素）</w:t>
            </w:r>
          </w:p>
        </w:tc>
      </w:tr>
      <w:tr>
        <w:tblPrEx>
          <w:tblCellMar>
            <w:top w:w="0" w:type="dxa"/>
            <w:left w:w="108" w:type="dxa"/>
            <w:bottom w:w="0" w:type="dxa"/>
            <w:right w:w="108" w:type="dxa"/>
          </w:tblCellMar>
        </w:tblPrEx>
        <w:trPr>
          <w:trHeight w:val="513" w:hRule="atLeast"/>
          <w:jc w:val="center"/>
        </w:trPr>
        <w:tc>
          <w:tcPr>
            <w:tcW w:w="9725"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360" w:lineRule="auto"/>
              <w:rPr>
                <w:rFonts w:ascii="宋体" w:hAnsi="宋体"/>
                <w:szCs w:val="21"/>
              </w:rPr>
            </w:pPr>
            <w:r>
              <w:rPr>
                <w:rFonts w:hint="eastAsia" w:asciiTheme="minorEastAsia" w:hAnsiTheme="minorEastAsia"/>
              </w:rPr>
              <w:t>注：评标委员会在评标过程中计算得分分数时，如涉及小数的，四舍五入后保留小数点后两位。</w:t>
            </w:r>
          </w:p>
        </w:tc>
      </w:tr>
    </w:tbl>
    <w:p>
      <w:pPr>
        <w:pStyle w:val="14"/>
        <w:rPr>
          <w:rFonts w:ascii="宋体"/>
          <w:color w:val="000000" w:themeColor="text1"/>
          <w:sz w:val="24"/>
          <w14:textFill>
            <w14:solidFill>
              <w14:schemeClr w14:val="tx1"/>
            </w14:solidFill>
          </w14:textFill>
        </w:rPr>
      </w:pPr>
    </w:p>
    <w:p>
      <w:pPr>
        <w:pStyle w:val="14"/>
        <w:ind w:firstLine="420" w:firstLineChars="175"/>
        <w:rPr>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4.3.</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 xml:space="preserve"> 本次综合评分法由评标委员会各成员独立对通过初审（资格检查和符合性检查）的投标人的投标文件进行评审和打分，    </w:t>
      </w:r>
    </w:p>
    <w:p>
      <w:pPr>
        <w:pStyle w:val="14"/>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评标得分＝（A1＋A2＋……＋An）/N</w:t>
      </w:r>
      <w:r>
        <w:rPr>
          <w:rFonts w:hint="eastAsia"/>
          <w:color w:val="000000" w:themeColor="text1"/>
          <w:sz w:val="24"/>
          <w:vertAlign w:val="subscript"/>
          <w14:textFill>
            <w14:solidFill>
              <w14:schemeClr w14:val="tx1"/>
            </w14:solidFill>
          </w14:textFill>
        </w:rPr>
        <w:t>A</w:t>
      </w:r>
      <w:r>
        <w:rPr>
          <w:rFonts w:hint="eastAsia"/>
          <w:color w:val="000000" w:themeColor="text1"/>
          <w:sz w:val="24"/>
          <w14:textFill>
            <w14:solidFill>
              <w14:schemeClr w14:val="tx1"/>
            </w14:solidFill>
          </w14:textFill>
        </w:rPr>
        <w:t>＋（B1＋B2＋……＋Bn）/ N</w:t>
      </w:r>
      <w:r>
        <w:rPr>
          <w:rFonts w:hint="eastAsia"/>
          <w:color w:val="000000" w:themeColor="text1"/>
          <w:sz w:val="24"/>
          <w:vertAlign w:val="subscript"/>
          <w14:textFill>
            <w14:solidFill>
              <w14:schemeClr w14:val="tx1"/>
            </w14:solidFill>
          </w14:textFill>
        </w:rPr>
        <w:t>B</w:t>
      </w:r>
      <w:r>
        <w:rPr>
          <w:rFonts w:hint="eastAsia"/>
          <w:color w:val="000000" w:themeColor="text1"/>
          <w:sz w:val="24"/>
          <w14:textFill>
            <w14:solidFill>
              <w14:schemeClr w14:val="tx1"/>
            </w14:solidFill>
          </w14:textFill>
        </w:rPr>
        <w:t>＋（C1＋C2＋……＋Cn）/ N</w:t>
      </w:r>
      <w:r>
        <w:rPr>
          <w:rFonts w:hint="eastAsia"/>
          <w:color w:val="000000" w:themeColor="text1"/>
          <w:sz w:val="24"/>
          <w:vertAlign w:val="subscript"/>
          <w14:textFill>
            <w14:solidFill>
              <w14:schemeClr w14:val="tx1"/>
            </w14:solidFill>
          </w14:textFill>
        </w:rPr>
        <w:t>C</w:t>
      </w:r>
      <w:r>
        <w:rPr>
          <w:rFonts w:hint="eastAsia"/>
          <w:color w:val="000000" w:themeColor="text1"/>
          <w:sz w:val="24"/>
          <w14:textFill>
            <w14:solidFill>
              <w14:schemeClr w14:val="tx1"/>
            </w14:solidFill>
          </w14:textFill>
        </w:rPr>
        <w:t>＋（D1＋D2＋……＋Dn）/ N</w:t>
      </w:r>
      <w:r>
        <w:rPr>
          <w:rFonts w:hint="eastAsia"/>
          <w:color w:val="000000" w:themeColor="text1"/>
          <w:sz w:val="24"/>
          <w:vertAlign w:val="subscript"/>
          <w14:textFill>
            <w14:solidFill>
              <w14:schemeClr w14:val="tx1"/>
            </w14:solidFill>
          </w14:textFill>
        </w:rPr>
        <w:t>D</w:t>
      </w:r>
    </w:p>
    <w:p>
      <w:pPr>
        <w:pStyle w:val="14"/>
        <w:rPr>
          <w:rFonts w:ascii="宋体"/>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A1、A2……An分别为每个经济类评委（经济类专家）的打分，N</w:t>
      </w:r>
      <w:r>
        <w:rPr>
          <w:rFonts w:hint="eastAsia"/>
          <w:color w:val="000000" w:themeColor="text1"/>
          <w:sz w:val="24"/>
          <w:vertAlign w:val="subscript"/>
          <w14:textFill>
            <w14:solidFill>
              <w14:schemeClr w14:val="tx1"/>
            </w14:solidFill>
          </w14:textFill>
        </w:rPr>
        <w:t>A</w:t>
      </w:r>
      <w:r>
        <w:rPr>
          <w:rFonts w:hint="eastAsia"/>
          <w:color w:val="000000" w:themeColor="text1"/>
          <w:sz w:val="24"/>
          <w14:textFill>
            <w14:solidFill>
              <w14:schemeClr w14:val="tx1"/>
            </w14:solidFill>
          </w14:textFill>
        </w:rPr>
        <w:t>为经济类评委（经济类专家）人数；B1、B2＋……Bn 分别为每个技术类评委（技术类专家和采购人代表）的打分，N</w:t>
      </w:r>
      <w:r>
        <w:rPr>
          <w:rFonts w:hint="eastAsia"/>
          <w:color w:val="000000" w:themeColor="text1"/>
          <w:sz w:val="24"/>
          <w:vertAlign w:val="subscript"/>
          <w14:textFill>
            <w14:solidFill>
              <w14:schemeClr w14:val="tx1"/>
            </w14:solidFill>
          </w14:textFill>
        </w:rPr>
        <w:t>B</w:t>
      </w:r>
      <w:r>
        <w:rPr>
          <w:rFonts w:hint="eastAsia"/>
          <w:color w:val="000000" w:themeColor="text1"/>
          <w:sz w:val="24"/>
          <w14:textFill>
            <w14:solidFill>
              <w14:schemeClr w14:val="tx1"/>
            </w14:solidFill>
          </w14:textFill>
        </w:rPr>
        <w:t>为技术类评委（技术类专家和采购人代表）人数；C1、C2……Cn 分别为每个政策合同类评委（法律类专家）的打分，N</w:t>
      </w:r>
      <w:r>
        <w:rPr>
          <w:rFonts w:hint="eastAsia"/>
          <w:color w:val="000000" w:themeColor="text1"/>
          <w:sz w:val="24"/>
          <w:vertAlign w:val="subscript"/>
          <w14:textFill>
            <w14:solidFill>
              <w14:schemeClr w14:val="tx1"/>
            </w14:solidFill>
          </w14:textFill>
        </w:rPr>
        <w:t>C</w:t>
      </w:r>
      <w:r>
        <w:rPr>
          <w:rFonts w:hint="eastAsia"/>
          <w:color w:val="000000" w:themeColor="text1"/>
          <w:sz w:val="24"/>
          <w14:textFill>
            <w14:solidFill>
              <w14:schemeClr w14:val="tx1"/>
            </w14:solidFill>
          </w14:textFill>
        </w:rPr>
        <w:t>为政策合同类评委（法律类专家）人数；D1、D2……Dn 分别为评审委员会每个成员的打分（共同评分类），N</w:t>
      </w:r>
      <w:r>
        <w:rPr>
          <w:rFonts w:hint="eastAsia"/>
          <w:color w:val="000000" w:themeColor="text1"/>
          <w:sz w:val="24"/>
          <w:vertAlign w:val="subscript"/>
          <w14:textFill>
            <w14:solidFill>
              <w14:schemeClr w14:val="tx1"/>
            </w14:solidFill>
          </w14:textFill>
        </w:rPr>
        <w:t>D</w:t>
      </w:r>
      <w:r>
        <w:rPr>
          <w:rFonts w:hint="eastAsia"/>
          <w:color w:val="000000" w:themeColor="text1"/>
          <w:sz w:val="24"/>
          <w14:textFill>
            <w14:solidFill>
              <w14:schemeClr w14:val="tx1"/>
            </w14:solidFill>
          </w14:textFill>
        </w:rPr>
        <w:t>为评标委员会人</w:t>
      </w:r>
      <w:r>
        <w:rPr>
          <w:rFonts w:hint="eastAsia" w:ascii="宋体"/>
          <w:bCs/>
          <w:color w:val="000000" w:themeColor="text1"/>
          <w:sz w:val="24"/>
          <w14:textFill>
            <w14:solidFill>
              <w14:schemeClr w14:val="tx1"/>
            </w14:solidFill>
          </w14:textFill>
        </w:rPr>
        <w:t>数。</w:t>
      </w:r>
    </w:p>
    <w:bookmarkEnd w:id="185"/>
    <w:p>
      <w:pPr>
        <w:pStyle w:val="3"/>
        <w:spacing w:line="400" w:lineRule="exact"/>
        <w:ind w:firstLine="472" w:firstLineChars="196"/>
        <w:rPr>
          <w:rFonts w:ascii="黑体"/>
          <w:color w:val="000000" w:themeColor="text1"/>
          <w:sz w:val="24"/>
          <w:szCs w:val="24"/>
          <w14:textFill>
            <w14:solidFill>
              <w14:schemeClr w14:val="tx1"/>
            </w14:solidFill>
          </w14:textFill>
        </w:rPr>
      </w:pPr>
      <w:bookmarkStart w:id="187" w:name="_Toc217446060"/>
      <w:r>
        <w:rPr>
          <w:rFonts w:hint="eastAsia" w:ascii="黑体"/>
          <w:color w:val="000000" w:themeColor="text1"/>
          <w:sz w:val="24"/>
          <w:szCs w:val="24"/>
          <w14:textFill>
            <w14:solidFill>
              <w14:schemeClr w14:val="tx1"/>
            </w14:solidFill>
          </w14:textFill>
        </w:rPr>
        <w:t>5、 废 标</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5.1本次政府采购活动中，出现下列情形之一的，予以废标：</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（1）符合专业条件的供应商或者对招标文件作实质响应的供应商不足三家的；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（3）投标人的报价均超过了采购预算，采购人不能支付的；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（4）因重大变故，采购任务取消的。</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5.2对于评标过程中废标的采购项目，评标委员会应当对招标文件是否存在倾向性和歧视性、是否存在不合理条款进行论证，并出具书面论证意见。</w:t>
      </w:r>
    </w:p>
    <w:p>
      <w:pPr>
        <w:pStyle w:val="3"/>
        <w:spacing w:line="400" w:lineRule="exact"/>
        <w:ind w:firstLine="472" w:firstLineChars="196"/>
        <w:rPr>
          <w:rFonts w:ascii="黑体"/>
          <w:color w:val="000000" w:themeColor="text1"/>
          <w:sz w:val="24"/>
          <w:szCs w:val="24"/>
          <w14:textFill>
            <w14:solidFill>
              <w14:schemeClr w14:val="tx1"/>
            </w14:solidFill>
          </w14:textFill>
        </w:rPr>
      </w:pPr>
      <w:r>
        <w:rPr>
          <w:rFonts w:hint="eastAsia" w:ascii="黑体"/>
          <w:color w:val="000000" w:themeColor="text1"/>
          <w:sz w:val="24"/>
          <w:szCs w:val="24"/>
          <w14:textFill>
            <w14:solidFill>
              <w14:schemeClr w14:val="tx1"/>
            </w14:solidFill>
          </w14:textFill>
        </w:rPr>
        <w:t>6、定标</w:t>
      </w:r>
      <w:bookmarkEnd w:id="187"/>
      <w:bookmarkStart w:id="188" w:name="_Toc217446061"/>
    </w:p>
    <w:bookmarkEnd w:id="188"/>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6.1. 定标原则：本项目根据评标委员会推荐的中标候选供应商名单，按顺序确定中标供应商。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6.2. 定标程序</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6.2.1 评标委员会将评标情况写出书面报告，推荐中标候选供应商。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6.2.2 采购代理机构在评标结束后2个工作日内将评标报告送采购人。</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6.2.3采购人在收到评标报告后5个工作日内，按照评标报告中推荐的中标候选供应商顺序确定中标供应商。中标候选供应商并列的，由采购人自主采取公平、择优的方式选择中标供应商。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6.2.5 招标采购单位不退回投标人投标文件和其他投标资料。</w:t>
      </w:r>
    </w:p>
    <w:bookmarkEnd w:id="183"/>
    <w:p>
      <w:pPr>
        <w:pStyle w:val="3"/>
        <w:spacing w:line="400" w:lineRule="exact"/>
        <w:ind w:firstLine="482" w:firstLineChars="200"/>
        <w:rPr>
          <w:rFonts w:ascii="黑体"/>
          <w:bCs w:val="0"/>
          <w:color w:val="000000" w:themeColor="text1"/>
          <w:sz w:val="24"/>
          <w:szCs w:val="24"/>
          <w14:textFill>
            <w14:solidFill>
              <w14:schemeClr w14:val="tx1"/>
            </w14:solidFill>
          </w14:textFill>
        </w:rPr>
      </w:pPr>
      <w:bookmarkStart w:id="189" w:name="_Toc208849022"/>
      <w:bookmarkStart w:id="190" w:name="_Toc183582297"/>
      <w:bookmarkStart w:id="191" w:name="_Toc183682432"/>
      <w:bookmarkStart w:id="192" w:name="_Toc217446105"/>
      <w:r>
        <w:rPr>
          <w:rFonts w:hint="eastAsia" w:ascii="黑体"/>
          <w:bCs w:val="0"/>
          <w:color w:val="000000" w:themeColor="text1"/>
          <w:sz w:val="24"/>
          <w:szCs w:val="24"/>
          <w14:textFill>
            <w14:solidFill>
              <w14:schemeClr w14:val="tx1"/>
            </w14:solidFill>
          </w14:textFill>
        </w:rPr>
        <w:t xml:space="preserve">7. </w:t>
      </w:r>
      <w:bookmarkEnd w:id="189"/>
      <w:bookmarkEnd w:id="190"/>
      <w:bookmarkEnd w:id="191"/>
      <w:bookmarkEnd w:id="192"/>
      <w:r>
        <w:rPr>
          <w:rFonts w:hint="eastAsia" w:ascii="黑体"/>
          <w:color w:val="000000" w:themeColor="text1"/>
          <w:sz w:val="24"/>
          <w:szCs w:val="24"/>
          <w14:textFill>
            <w14:solidFill>
              <w14:schemeClr w14:val="tx1"/>
            </w14:solidFill>
          </w14:textFill>
        </w:rPr>
        <w:t>评标专家在</w:t>
      </w:r>
      <w:r>
        <w:rPr>
          <w:rFonts w:hint="eastAsia" w:ascii="黑体"/>
          <w:color w:val="000000" w:themeColor="text1"/>
          <w:sz w:val="24"/>
          <w14:textFill>
            <w14:solidFill>
              <w14:schemeClr w14:val="tx1"/>
            </w14:solidFill>
          </w14:textFill>
        </w:rPr>
        <w:t>政府采购活动</w:t>
      </w:r>
      <w:r>
        <w:rPr>
          <w:rFonts w:hint="eastAsia" w:ascii="黑体"/>
          <w:color w:val="000000" w:themeColor="text1"/>
          <w:sz w:val="24"/>
          <w:szCs w:val="24"/>
          <w14:textFill>
            <w14:solidFill>
              <w14:schemeClr w14:val="tx1"/>
            </w14:solidFill>
          </w14:textFill>
        </w:rPr>
        <w:t>中承担以下义务：</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（一）遵守评审工作纪律； </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（二）按照客观、公正、审慎的原则，根据采购文件规定的评审程序、评审方法和评审标准进行独立评审；</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（三）不得泄露评审文件、评审情况和在评审过程中获悉的商业秘密；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（六）配合答复处理供应商的询问、质疑和投诉等事项；</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（七）法律、法规和规章规定的其他义务。</w:t>
      </w:r>
    </w:p>
    <w:p>
      <w:pPr>
        <w:pStyle w:val="3"/>
        <w:spacing w:line="400" w:lineRule="exact"/>
        <w:ind w:firstLine="482" w:firstLineChars="200"/>
        <w:rPr>
          <w:rFonts w:ascii="黑体"/>
          <w:bCs w:val="0"/>
          <w:color w:val="000000" w:themeColor="text1"/>
          <w:sz w:val="24"/>
          <w:szCs w:val="24"/>
          <w14:textFill>
            <w14:solidFill>
              <w14:schemeClr w14:val="tx1"/>
            </w14:solidFill>
          </w14:textFill>
        </w:rPr>
      </w:pPr>
      <w:r>
        <w:rPr>
          <w:rFonts w:hint="eastAsia" w:ascii="黑体"/>
          <w:bCs w:val="0"/>
          <w:color w:val="000000" w:themeColor="text1"/>
          <w:sz w:val="24"/>
          <w:szCs w:val="24"/>
          <w14:textFill>
            <w14:solidFill>
              <w14:schemeClr w14:val="tx1"/>
            </w14:solidFill>
          </w14:textFill>
        </w:rPr>
        <w:t>8.评标专家在政府采购活动中应当遵守以下工作纪律：</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（一）遵行《政府采购法》第十二条和《政府采购法实施条例》第九条及财政部关于回避的规定。</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（二）评标前，应当将通讯工具或者相关电子设备交由招标采购单位统一保管。</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（三）评标过程中，不得与外界联系，因发生不可预见情况，确实需要与外界联系的，应当在监督人员监督之下办理。</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（五）在评标过程中和评标结束后，不得记录、复制或带走任何评标资料，除因规定的义务外，不得向外界透露评标内容。</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（六）服从评标现场招标采购单位的现场秩序管理，接受评标现场监督人员的合法监督。</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（七）遵守有关廉洁自律规定，不得私下接触供应商，不得收受供应商及有关业务单位和个人的财物或好处，不得接受采购组织单位的请托。</w:t>
      </w:r>
    </w:p>
    <w:p>
      <w:pPr>
        <w:pStyle w:val="2"/>
        <w:spacing w:line="240" w:lineRule="atLeast"/>
        <w:jc w:val="center"/>
        <w:rPr>
          <w:rFonts w:ascii="华文中宋" w:hAnsi="华文中宋" w:eastAsia="华文中宋"/>
          <w:color w:val="000000" w:themeColor="text1"/>
          <w:sz w:val="36"/>
          <w:szCs w:val="36"/>
          <w14:textFill>
            <w14:solidFill>
              <w14:schemeClr w14:val="tx1"/>
            </w14:solidFill>
          </w14:textFill>
        </w:rPr>
      </w:pPr>
      <w:bookmarkStart w:id="193" w:name="_Toc23042"/>
      <w:r>
        <w:rPr>
          <w:rFonts w:hint="eastAsia"/>
          <w:color w:val="000000" w:themeColor="text1"/>
          <w:sz w:val="36"/>
          <w:szCs w:val="36"/>
          <w14:textFill>
            <w14:solidFill>
              <w14:schemeClr w14:val="tx1"/>
            </w14:solidFill>
          </w14:textFill>
        </w:rPr>
        <w:br w:type="page"/>
      </w:r>
      <w:bookmarkStart w:id="194" w:name="_Toc56070086"/>
      <w:r>
        <w:rPr>
          <w:rFonts w:hint="eastAsia" w:ascii="华文中宋" w:hAnsi="华文中宋" w:eastAsia="华文中宋"/>
          <w:color w:val="000000" w:themeColor="text1"/>
          <w:sz w:val="36"/>
          <w:szCs w:val="36"/>
          <w14:textFill>
            <w14:solidFill>
              <w14:schemeClr w14:val="tx1"/>
            </w14:solidFill>
          </w14:textFill>
        </w:rPr>
        <w:t>第八章  政府采购合同</w:t>
      </w:r>
      <w:bookmarkEnd w:id="193"/>
      <w:bookmarkEnd w:id="194"/>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合同编号：</w:t>
      </w:r>
      <w:r>
        <w:rPr>
          <w:rFonts w:hint="eastAsia"/>
          <w:color w:val="000000" w:themeColor="text1"/>
          <w:szCs w:val="21"/>
          <w14:textFill>
            <w14:solidFill>
              <w14:schemeClr w14:val="tx1"/>
            </w14:solidFill>
          </w14:textFill>
        </w:rPr>
        <w:t>XXXX。</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签订地点：</w:t>
      </w:r>
      <w:r>
        <w:rPr>
          <w:rFonts w:hint="eastAsia"/>
          <w:color w:val="000000" w:themeColor="text1"/>
          <w:szCs w:val="21"/>
          <w14:textFill>
            <w14:solidFill>
              <w14:schemeClr w14:val="tx1"/>
            </w14:solidFill>
          </w14:textFill>
        </w:rPr>
        <w:t>XXXX。</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签订时间：</w:t>
      </w:r>
      <w:r>
        <w:rPr>
          <w:rFonts w:hint="eastAsia"/>
          <w:color w:val="000000" w:themeColor="text1"/>
          <w:szCs w:val="21"/>
          <w14:textFill>
            <w14:solidFill>
              <w14:schemeClr w14:val="tx1"/>
            </w14:solidFill>
          </w14:textFill>
        </w:rPr>
        <w:t>XXXX</w:t>
      </w:r>
      <w:r>
        <w:rPr>
          <w:rFonts w:hint="eastAsia" w:ascii="宋体"/>
          <w:color w:val="000000" w:themeColor="text1"/>
          <w:sz w:val="24"/>
          <w14:textFill>
            <w14:solidFill>
              <w14:schemeClr w14:val="tx1"/>
            </w14:solidFill>
          </w14:textFill>
        </w:rPr>
        <w:t>年</w:t>
      </w:r>
      <w:r>
        <w:rPr>
          <w:rFonts w:hint="eastAsia"/>
          <w:color w:val="000000" w:themeColor="text1"/>
          <w:szCs w:val="21"/>
          <w14:textFill>
            <w14:solidFill>
              <w14:schemeClr w14:val="tx1"/>
            </w14:solidFill>
          </w14:textFill>
        </w:rPr>
        <w:t>XX</w:t>
      </w:r>
      <w:r>
        <w:rPr>
          <w:rFonts w:hint="eastAsia" w:ascii="宋体"/>
          <w:color w:val="000000" w:themeColor="text1"/>
          <w:sz w:val="24"/>
          <w14:textFill>
            <w14:solidFill>
              <w14:schemeClr w14:val="tx1"/>
            </w14:solidFill>
          </w14:textFill>
        </w:rPr>
        <w:t>月</w:t>
      </w:r>
      <w:r>
        <w:rPr>
          <w:rFonts w:hint="eastAsia"/>
          <w:color w:val="000000" w:themeColor="text1"/>
          <w:szCs w:val="21"/>
          <w14:textFill>
            <w14:solidFill>
              <w14:schemeClr w14:val="tx1"/>
            </w14:solidFill>
          </w14:textFill>
        </w:rPr>
        <w:t>XX</w:t>
      </w:r>
      <w:r>
        <w:rPr>
          <w:rFonts w:hint="eastAsia" w:ascii="宋体"/>
          <w:color w:val="000000" w:themeColor="text1"/>
          <w:sz w:val="24"/>
          <w14:textFill>
            <w14:solidFill>
              <w14:schemeClr w14:val="tx1"/>
            </w14:solidFill>
          </w14:textFill>
        </w:rPr>
        <w:t>日。</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采购人（甲方）：</w:t>
      </w:r>
    </w:p>
    <w:p>
      <w:pPr>
        <w:spacing w:line="360" w:lineRule="auto"/>
        <w:ind w:firstLine="480" w:firstLineChars="200"/>
        <w:rPr>
          <w:rFonts w:asci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供应商（乙</w:t>
      </w:r>
      <w:r>
        <w:rPr>
          <w:color w:val="000000" w:themeColor="text1"/>
          <w:sz w:val="24"/>
          <w14:textFill>
            <w14:solidFill>
              <w14:schemeClr w14:val="tx1"/>
            </w14:solidFill>
          </w14:textFill>
        </w:rPr>
        <w:t>方</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根据《中华人民共和国政府采购法》、《中华人民共和国合同法》及</w:t>
      </w:r>
      <w:r>
        <w:rPr>
          <w:rFonts w:hint="eastAsia"/>
          <w:color w:val="000000" w:themeColor="text1"/>
          <w:szCs w:val="21"/>
          <w14:textFill>
            <w14:solidFill>
              <w14:schemeClr w14:val="tx1"/>
            </w14:solidFill>
          </w14:textFill>
        </w:rPr>
        <w:t>XXXX</w:t>
      </w:r>
      <w:r>
        <w:rPr>
          <w:rFonts w:hint="eastAsia" w:ascii="宋体"/>
          <w:color w:val="000000" w:themeColor="text1"/>
          <w14:textFill>
            <w14:solidFill>
              <w14:schemeClr w14:val="tx1"/>
            </w14:solidFill>
          </w14:textFill>
        </w:rPr>
        <w:t>采购项目（项目编号：</w:t>
      </w:r>
      <w:r>
        <w:rPr>
          <w:rFonts w:hint="eastAsia"/>
          <w:color w:val="000000" w:themeColor="text1"/>
          <w:szCs w:val="21"/>
          <w14:textFill>
            <w14:solidFill>
              <w14:schemeClr w14:val="tx1"/>
            </w14:solidFill>
          </w14:textFill>
        </w:rPr>
        <w:t>XX</w:t>
      </w:r>
      <w:r>
        <w:rPr>
          <w:rFonts w:hint="eastAsia" w:ascii="宋体"/>
          <w:color w:val="000000" w:themeColor="text1"/>
          <w14:textFill>
            <w14:solidFill>
              <w14:schemeClr w14:val="tx1"/>
            </w14:solidFill>
          </w14:textFill>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2" w:firstLineChars="200"/>
        <w:rPr>
          <w:rFonts w:ascii="黑体"/>
          <w:color w:val="000000" w:themeColor="text1"/>
          <w:sz w:val="24"/>
          <w:szCs w:val="24"/>
          <w14:textFill>
            <w14:solidFill>
              <w14:schemeClr w14:val="tx1"/>
            </w14:solidFill>
          </w14:textFill>
        </w:rPr>
      </w:pPr>
      <w:bookmarkStart w:id="195" w:name="_Toc217446107"/>
      <w:r>
        <w:rPr>
          <w:rFonts w:hint="eastAsia" w:ascii="黑体"/>
          <w:color w:val="000000" w:themeColor="text1"/>
          <w:sz w:val="24"/>
          <w:szCs w:val="24"/>
          <w14:textFill>
            <w14:solidFill>
              <w14:schemeClr w14:val="tx1"/>
            </w14:solidFill>
          </w14:textFill>
        </w:rPr>
        <w:t>一、合同货物</w:t>
      </w:r>
      <w:bookmarkEnd w:id="195"/>
    </w:p>
    <w:tbl>
      <w:tblPr>
        <w:tblStyle w:val="39"/>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宋体"/>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Arial"/>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规格</w:t>
            </w:r>
          </w:p>
          <w:p>
            <w:pPr>
              <w:spacing w:line="400" w:lineRule="exact"/>
              <w:jc w:val="center"/>
              <w:rPr>
                <w:rFonts w:ascii="宋体"/>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宋体"/>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宋体" w:cs="Arial"/>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单价</w:t>
            </w:r>
          </w:p>
          <w:p>
            <w:pPr>
              <w:spacing w:line="400" w:lineRule="exact"/>
              <w:jc w:val="center"/>
              <w:rPr>
                <w:rFonts w:ascii="宋体" w:cs="Arial"/>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宋体" w:cs="Arial"/>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总价</w:t>
            </w:r>
          </w:p>
          <w:p>
            <w:pPr>
              <w:spacing w:line="400" w:lineRule="exact"/>
              <w:rPr>
                <w:rFonts w:ascii="宋体"/>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Arial"/>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随机</w:t>
            </w:r>
          </w:p>
          <w:p>
            <w:pPr>
              <w:spacing w:line="400" w:lineRule="exact"/>
              <w:jc w:val="center"/>
              <w:rPr>
                <w:rFonts w:ascii="宋体"/>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宋体"/>
                <w:color w:val="000000" w:themeColor="text1"/>
                <w:sz w:val="24"/>
                <w14:textFill>
                  <w14:solidFill>
                    <w14:schemeClr w14:val="tx1"/>
                  </w14:solidFill>
                </w14:textFill>
              </w:rPr>
            </w:pPr>
            <w:r>
              <w:rPr>
                <w:rFonts w:hint="eastAsia" w:ascii="宋体" w:cs="Arial"/>
                <w:color w:val="000000" w:themeColor="text1"/>
                <w:sz w:val="24"/>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themeColor="text1"/>
                <w:sz w:val="24"/>
                <w14:textFill>
                  <w14:solidFill>
                    <w14:schemeClr w14:val="tx1"/>
                  </w14:solidFill>
                </w14:textFill>
              </w:rPr>
            </w:pPr>
          </w:p>
        </w:tc>
      </w:tr>
    </w:tbl>
    <w:p>
      <w:pPr>
        <w:pStyle w:val="3"/>
        <w:spacing w:line="400" w:lineRule="exact"/>
        <w:ind w:firstLine="482" w:firstLineChars="200"/>
        <w:rPr>
          <w:rFonts w:ascii="黑体"/>
          <w:color w:val="000000" w:themeColor="text1"/>
          <w:sz w:val="24"/>
          <w:szCs w:val="24"/>
          <w14:textFill>
            <w14:solidFill>
              <w14:schemeClr w14:val="tx1"/>
            </w14:solidFill>
          </w14:textFill>
        </w:rPr>
      </w:pPr>
      <w:bookmarkStart w:id="196" w:name="_Toc217446108"/>
      <w:r>
        <w:rPr>
          <w:rFonts w:hint="eastAsia" w:ascii="黑体"/>
          <w:color w:val="000000" w:themeColor="text1"/>
          <w:sz w:val="24"/>
          <w:szCs w:val="24"/>
          <w14:textFill>
            <w14:solidFill>
              <w14:schemeClr w14:val="tx1"/>
            </w14:solidFill>
          </w14:textFill>
        </w:rPr>
        <w:t>二、合同总价</w:t>
      </w:r>
      <w:bookmarkEnd w:id="196"/>
    </w:p>
    <w:p>
      <w:pPr>
        <w:pStyle w:val="12"/>
        <w:spacing w:line="400" w:lineRule="exact"/>
        <w:ind w:firstLine="420" w:firstLineChars="175"/>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2" w:firstLineChars="200"/>
        <w:rPr>
          <w:rFonts w:ascii="黑体"/>
          <w:color w:val="000000" w:themeColor="text1"/>
          <w:sz w:val="24"/>
          <w:szCs w:val="24"/>
          <w14:textFill>
            <w14:solidFill>
              <w14:schemeClr w14:val="tx1"/>
            </w14:solidFill>
          </w14:textFill>
        </w:rPr>
      </w:pPr>
      <w:bookmarkStart w:id="197" w:name="_Toc217446109"/>
      <w:r>
        <w:rPr>
          <w:rFonts w:hint="eastAsia" w:ascii="黑体"/>
          <w:color w:val="000000" w:themeColor="text1"/>
          <w:sz w:val="24"/>
          <w:szCs w:val="24"/>
          <w14:textFill>
            <w14:solidFill>
              <w14:schemeClr w14:val="tx1"/>
            </w14:solidFill>
          </w14:textFill>
        </w:rPr>
        <w:t>三、质量要求</w:t>
      </w:r>
      <w:bookmarkEnd w:id="197"/>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1、乙方须提供全新的货物（含零部件、配件等），表面无划伤、无碰撞痕迹，且权属清楚，不得侵害他人的知识产权。</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2、货物必须符合或优于国家（行业）标准，以及本项目招标文件的质量要求和技术指标与出厂标准。</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4、货物制造质量出现问题，乙方应负责三包（包修、包换、包退），费用由乙方负担，甲方有权到乙方生产场地检查货物质量和生产进度。</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5、货到现场后由于甲方保管不当造成的质量问题，乙方亦应负责修理，但费用由甲方负担。</w:t>
      </w:r>
    </w:p>
    <w:p>
      <w:pPr>
        <w:pStyle w:val="3"/>
        <w:spacing w:line="400" w:lineRule="exact"/>
        <w:ind w:firstLine="482" w:firstLineChars="200"/>
        <w:rPr>
          <w:rFonts w:ascii="黑体"/>
          <w:color w:val="000000" w:themeColor="text1"/>
          <w:sz w:val="24"/>
          <w:szCs w:val="24"/>
          <w14:textFill>
            <w14:solidFill>
              <w14:schemeClr w14:val="tx1"/>
            </w14:solidFill>
          </w14:textFill>
        </w:rPr>
      </w:pPr>
      <w:bookmarkStart w:id="198" w:name="_Toc217446110"/>
      <w:r>
        <w:rPr>
          <w:rFonts w:hint="eastAsia" w:ascii="黑体"/>
          <w:color w:val="000000" w:themeColor="text1"/>
          <w:sz w:val="24"/>
          <w:szCs w:val="24"/>
          <w14:textFill>
            <w14:solidFill>
              <w14:schemeClr w14:val="tx1"/>
            </w14:solidFill>
          </w14:textFill>
        </w:rPr>
        <w:t>四、交货及验收</w:t>
      </w:r>
      <w:bookmarkEnd w:id="198"/>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1、乙方交货期限为合同签订生效后的</w:t>
      </w:r>
      <w:r>
        <w:rPr>
          <w:rFonts w:hint="eastAsia"/>
          <w:color w:val="000000" w:themeColor="text1"/>
          <w:szCs w:val="21"/>
          <w14:textFill>
            <w14:solidFill>
              <w14:schemeClr w14:val="tx1"/>
            </w14:solidFill>
          </w14:textFill>
        </w:rPr>
        <w:t>XX</w:t>
      </w:r>
      <w:r>
        <w:rPr>
          <w:rFonts w:hint="eastAsia" w:ascii="宋体"/>
          <w:color w:val="000000" w:themeColor="text1"/>
          <w14:textFill>
            <w14:solidFill>
              <w14:schemeClr w14:val="tx1"/>
            </w14:solidFill>
          </w14:textFill>
        </w:rPr>
        <w:t>日内，在合同签订生效之日起</w:t>
      </w:r>
      <w:r>
        <w:rPr>
          <w:rFonts w:hint="eastAsia"/>
          <w:color w:val="000000" w:themeColor="text1"/>
          <w:szCs w:val="21"/>
          <w14:textFill>
            <w14:solidFill>
              <w14:schemeClr w14:val="tx1"/>
            </w14:solidFill>
          </w14:textFill>
        </w:rPr>
        <w:t>XX</w:t>
      </w:r>
      <w:r>
        <w:rPr>
          <w:rFonts w:hint="eastAsia" w:ascii="宋体"/>
          <w:color w:val="000000" w:themeColor="text1"/>
          <w14:textFill>
            <w14:solidFill>
              <w14:schemeClr w14:val="tx1"/>
            </w14:solidFill>
          </w14:textFill>
        </w:rPr>
        <w:t>天内交货到甲方指定地点，随即在</w:t>
      </w:r>
      <w:r>
        <w:rPr>
          <w:rFonts w:hint="eastAsia"/>
          <w:color w:val="000000" w:themeColor="text1"/>
          <w:szCs w:val="21"/>
          <w14:textFill>
            <w14:solidFill>
              <w14:schemeClr w14:val="tx1"/>
            </w14:solidFill>
          </w14:textFill>
        </w:rPr>
        <w:t>XX</w:t>
      </w:r>
      <w:r>
        <w:rPr>
          <w:rFonts w:hint="eastAsia" w:ascii="宋体"/>
          <w:color w:val="000000" w:themeColor="text1"/>
          <w14:textFill>
            <w14:solidFill>
              <w14:schemeClr w14:val="tx1"/>
            </w14:solidFill>
          </w14:textFill>
        </w:rPr>
        <w:t>日内全部完成安装调试验收合格交付使用，并且最迟应在</w:t>
      </w:r>
      <w:r>
        <w:rPr>
          <w:rFonts w:hint="eastAsia"/>
          <w:color w:val="000000" w:themeColor="text1"/>
          <w:szCs w:val="21"/>
          <w14:textFill>
            <w14:solidFill>
              <w14:schemeClr w14:val="tx1"/>
            </w14:solidFill>
          </w14:textFill>
        </w:rPr>
        <w:t>XX</w:t>
      </w:r>
      <w:r>
        <w:rPr>
          <w:rFonts w:hint="eastAsia" w:ascii="宋体"/>
          <w:color w:val="000000" w:themeColor="text1"/>
          <w14:textFill>
            <w14:solidFill>
              <w14:schemeClr w14:val="tx1"/>
            </w14:solidFill>
          </w14:textFill>
        </w:rPr>
        <w:t>年</w:t>
      </w:r>
      <w:r>
        <w:rPr>
          <w:rFonts w:hint="eastAsia"/>
          <w:color w:val="000000" w:themeColor="text1"/>
          <w:szCs w:val="21"/>
          <w14:textFill>
            <w14:solidFill>
              <w14:schemeClr w14:val="tx1"/>
            </w14:solidFill>
          </w14:textFill>
        </w:rPr>
        <w:t>XX</w:t>
      </w:r>
      <w:r>
        <w:rPr>
          <w:rFonts w:hint="eastAsia" w:ascii="宋体"/>
          <w:color w:val="000000" w:themeColor="text1"/>
          <w14:textFill>
            <w14:solidFill>
              <w14:schemeClr w14:val="tx1"/>
            </w14:solidFill>
          </w14:textFill>
        </w:rPr>
        <w:t>月</w:t>
      </w:r>
      <w:r>
        <w:rPr>
          <w:rFonts w:hint="eastAsia"/>
          <w:color w:val="000000" w:themeColor="text1"/>
          <w:szCs w:val="21"/>
          <w14:textFill>
            <w14:solidFill>
              <w14:schemeClr w14:val="tx1"/>
            </w14:solidFill>
          </w14:textFill>
        </w:rPr>
        <w:t>XX</w:t>
      </w:r>
      <w:r>
        <w:rPr>
          <w:rFonts w:hint="eastAsia" w:ascii="宋体"/>
          <w:color w:val="000000" w:themeColor="text1"/>
          <w14:textFill>
            <w14:solidFill>
              <w14:schemeClr w14:val="tx1"/>
            </w14:solidFill>
          </w14:textFill>
        </w:rPr>
        <w:t>日前全部完成安装调试验收合格交付使用(如由于采购人的原因造成合同延迟签订或验收的，时间顺延)。交货验收时须提供产品质检部门从同类产品中抽样检查合格的检测报告。</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2、验收由甲方组织，乙方配合进行：</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 货物在乙方通知安装调试完毕后日内初步验收。初步验收合格后，进入试用期；试用期间发生重大质量问题，修复后试用相应顺延；试用期结束后日内完成最终验收；</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 如质量验收合格，双方签署质量验收报告。</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3、货物安装完成后日内，甲方无故不进行验收工作并已使用货物的，视同已安装调试完成并验收合格。</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5、如货物经乙方次维修仍不能达到合同约定的质量标准，甲方有权退货，并视作乙方不能交付货物而须支付违约赔偿金给甲方，甲方还可依法追究乙方的违约责任。 </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6、其他未尽事宜应严格按照《四川省政府采购项目需求论证和履约验收管理办法》（川财采〔2015〕32号）的要求进行。</w:t>
      </w:r>
    </w:p>
    <w:p>
      <w:pPr>
        <w:pStyle w:val="3"/>
        <w:spacing w:line="400" w:lineRule="exact"/>
        <w:ind w:firstLine="482" w:firstLineChars="200"/>
        <w:rPr>
          <w:rFonts w:ascii="黑体"/>
          <w:color w:val="000000" w:themeColor="text1"/>
          <w:sz w:val="24"/>
          <w:szCs w:val="24"/>
          <w14:textFill>
            <w14:solidFill>
              <w14:schemeClr w14:val="tx1"/>
            </w14:solidFill>
          </w14:textFill>
        </w:rPr>
      </w:pPr>
      <w:bookmarkStart w:id="199" w:name="_Toc217446111"/>
      <w:r>
        <w:rPr>
          <w:rFonts w:hint="eastAsia" w:ascii="黑体"/>
          <w:color w:val="000000" w:themeColor="text1"/>
          <w:sz w:val="24"/>
          <w:szCs w:val="24"/>
          <w14:textFill>
            <w14:solidFill>
              <w14:schemeClr w14:val="tx1"/>
            </w14:solidFill>
          </w14:textFill>
        </w:rPr>
        <w:t>五、付款方式</w:t>
      </w:r>
      <w:bookmarkEnd w:id="199"/>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（一）适用于无预付款采购项目</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1、全部货物安装调试完毕并验收合格之日起，甲方接到乙方通知与票据凭证资料以后的</w:t>
      </w:r>
      <w:r>
        <w:rPr>
          <w:rFonts w:hint="eastAsia" w:ascii="宋体"/>
          <w:color w:val="000000" w:themeColor="text1"/>
          <w:u w:val="single"/>
          <w14:textFill>
            <w14:solidFill>
              <w14:schemeClr w14:val="tx1"/>
            </w14:solidFill>
          </w14:textFill>
        </w:rPr>
        <w:t xml:space="preserve"> </w:t>
      </w:r>
      <w:r>
        <w:rPr>
          <w:rFonts w:ascii="宋体"/>
          <w:color w:val="000000" w:themeColor="text1"/>
          <w:u w:val="single"/>
          <w14:textFill>
            <w14:solidFill>
              <w14:schemeClr w14:val="tx1"/>
            </w14:solidFill>
          </w14:textFill>
        </w:rPr>
        <w:t xml:space="preserve">  </w:t>
      </w:r>
      <w:r>
        <w:rPr>
          <w:rFonts w:hint="eastAsia" w:ascii="宋体"/>
          <w:color w:val="000000" w:themeColor="text1"/>
          <w14:textFill>
            <w14:solidFill>
              <w14:schemeClr w14:val="tx1"/>
            </w14:solidFill>
          </w14:textFill>
        </w:rPr>
        <w:t>日内，按照财政性资金支付有关规定，向乙方支付合同价款￥元，人民币大写元整；</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3、乙方须向甲方出具合法有效完整的完税发票及凭证资料进行支付结算。</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（二）适用于有预付款采购项目</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1、甲方在本合同签订生效之日起接到乙方通知和票据凭证资料以及乙方交给甲方的合同履约保证金（按合同总价的百分之  计算款额￥元，人民币大写：元整）后的日内支付合同金额百分之的价款；</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4、乙方须向甲方出具合法有效完整的完税发票及凭证资料进行支付结算。</w:t>
      </w:r>
    </w:p>
    <w:p>
      <w:pPr>
        <w:pStyle w:val="3"/>
        <w:spacing w:line="400" w:lineRule="exact"/>
        <w:ind w:firstLine="482" w:firstLineChars="200"/>
        <w:rPr>
          <w:rFonts w:ascii="黑体"/>
          <w:color w:val="000000" w:themeColor="text1"/>
          <w:sz w:val="24"/>
          <w:szCs w:val="24"/>
          <w14:textFill>
            <w14:solidFill>
              <w14:schemeClr w14:val="tx1"/>
            </w14:solidFill>
          </w14:textFill>
        </w:rPr>
      </w:pPr>
      <w:bookmarkStart w:id="200" w:name="_Toc217446112"/>
      <w:r>
        <w:rPr>
          <w:rFonts w:hint="eastAsia" w:ascii="黑体"/>
          <w:color w:val="000000" w:themeColor="text1"/>
          <w:sz w:val="24"/>
          <w:szCs w:val="24"/>
          <w14:textFill>
            <w14:solidFill>
              <w14:schemeClr w14:val="tx1"/>
            </w14:solidFill>
          </w14:textFill>
        </w:rPr>
        <w:t>六、售后服务</w:t>
      </w:r>
      <w:bookmarkEnd w:id="200"/>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1、质保期为验收合格后</w:t>
      </w:r>
      <w:r>
        <w:rPr>
          <w:rFonts w:hint="eastAsia"/>
          <w:color w:val="000000" w:themeColor="text1"/>
          <w:szCs w:val="21"/>
          <w14:textFill>
            <w14:solidFill>
              <w14:schemeClr w14:val="tx1"/>
            </w14:solidFill>
          </w14:textFill>
        </w:rPr>
        <w:t>XX</w:t>
      </w:r>
      <w:r>
        <w:rPr>
          <w:rFonts w:hint="eastAsia" w:ascii="宋体"/>
          <w:color w:val="000000" w:themeColor="text1"/>
          <w14:textFill>
            <w14:solidFill>
              <w14:schemeClr w14:val="tx1"/>
            </w14:solidFill>
          </w14:textFill>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2、乙方须指派专人负责与甲方联系售后服务事宜。 </w:t>
      </w:r>
    </w:p>
    <w:p>
      <w:pPr>
        <w:pStyle w:val="3"/>
        <w:spacing w:line="400" w:lineRule="exact"/>
        <w:ind w:firstLine="482" w:firstLineChars="200"/>
        <w:rPr>
          <w:rFonts w:ascii="黑体"/>
          <w:color w:val="000000" w:themeColor="text1"/>
          <w:sz w:val="24"/>
          <w:szCs w:val="24"/>
          <w14:textFill>
            <w14:solidFill>
              <w14:schemeClr w14:val="tx1"/>
            </w14:solidFill>
          </w14:textFill>
        </w:rPr>
      </w:pPr>
      <w:bookmarkStart w:id="201" w:name="_Toc217446113"/>
      <w:r>
        <w:rPr>
          <w:rFonts w:hint="eastAsia" w:ascii="黑体"/>
          <w:color w:val="000000" w:themeColor="text1"/>
          <w:sz w:val="24"/>
          <w:szCs w:val="24"/>
          <w14:textFill>
            <w14:solidFill>
              <w14:schemeClr w14:val="tx1"/>
            </w14:solidFill>
          </w14:textFill>
        </w:rPr>
        <w:t>七、违约责任</w:t>
      </w:r>
      <w:bookmarkEnd w:id="201"/>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1、甲方违约责任</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 甲方无正当理由拒收货物的，甲方应偿付合同总价百分之  的违约金；</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 甲方逾期支付货款的，除应及时付足货款外，应向乙方偿付欠款总额万分之</w:t>
      </w:r>
      <w:r>
        <w:rPr>
          <w:rFonts w:hint="eastAsia" w:ascii="宋体"/>
          <w:color w:val="000000" w:themeColor="text1"/>
          <w:u w:val="single"/>
          <w14:textFill>
            <w14:solidFill>
              <w14:schemeClr w14:val="tx1"/>
            </w14:solidFill>
          </w14:textFill>
        </w:rPr>
        <w:t xml:space="preserve"> </w:t>
      </w:r>
      <w:r>
        <w:rPr>
          <w:rFonts w:ascii="宋体"/>
          <w:color w:val="000000" w:themeColor="text1"/>
          <w:u w:val="single"/>
          <w14:textFill>
            <w14:solidFill>
              <w14:schemeClr w14:val="tx1"/>
            </w14:solidFill>
          </w14:textFill>
        </w:rPr>
        <w:t xml:space="preserve">    </w:t>
      </w:r>
      <w:r>
        <w:rPr>
          <w:rFonts w:hint="eastAsia" w:ascii="宋体"/>
          <w:color w:val="000000" w:themeColor="text1"/>
          <w14:textFill>
            <w14:solidFill>
              <w14:schemeClr w14:val="tx1"/>
            </w14:solidFill>
          </w14:textFill>
        </w:rPr>
        <w:t>/天的违约金；逾期付款超过</w:t>
      </w:r>
      <w:r>
        <w:rPr>
          <w:rFonts w:hint="eastAsia" w:ascii="宋体"/>
          <w:color w:val="000000" w:themeColor="text1"/>
          <w:u w:val="single"/>
          <w14:textFill>
            <w14:solidFill>
              <w14:schemeClr w14:val="tx1"/>
            </w14:solidFill>
          </w14:textFill>
        </w:rPr>
        <w:t xml:space="preserve"> </w:t>
      </w:r>
      <w:r>
        <w:rPr>
          <w:rFonts w:ascii="宋体"/>
          <w:color w:val="000000" w:themeColor="text1"/>
          <w:u w:val="single"/>
          <w14:textFill>
            <w14:solidFill>
              <w14:schemeClr w14:val="tx1"/>
            </w14:solidFill>
          </w14:textFill>
        </w:rPr>
        <w:t xml:space="preserve">  </w:t>
      </w:r>
      <w:r>
        <w:rPr>
          <w:rFonts w:hint="eastAsia" w:ascii="宋体"/>
          <w:color w:val="000000" w:themeColor="text1"/>
          <w14:textFill>
            <w14:solidFill>
              <w14:schemeClr w14:val="tx1"/>
            </w14:solidFill>
          </w14:textFill>
        </w:rPr>
        <w:t>天的，乙方有权终止合同；</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（3） 甲方逾期退还履约保证金的，应向乙方偿付逾期款项额度的万分之</w:t>
      </w:r>
      <w:r>
        <w:rPr>
          <w:rFonts w:hint="eastAsia" w:ascii="宋体"/>
          <w:color w:val="000000" w:themeColor="text1"/>
          <w:u w:val="single"/>
          <w14:textFill>
            <w14:solidFill>
              <w14:schemeClr w14:val="tx1"/>
            </w14:solidFill>
          </w14:textFill>
        </w:rPr>
        <w:t xml:space="preserve"> </w:t>
      </w:r>
      <w:r>
        <w:rPr>
          <w:rFonts w:ascii="宋体"/>
          <w:color w:val="000000" w:themeColor="text1"/>
          <w:u w:val="single"/>
          <w14:textFill>
            <w14:solidFill>
              <w14:schemeClr w14:val="tx1"/>
            </w14:solidFill>
          </w14:textFill>
        </w:rPr>
        <w:t xml:space="preserve"> </w:t>
      </w:r>
      <w:r>
        <w:rPr>
          <w:rFonts w:hint="eastAsia" w:ascii="宋体"/>
          <w:color w:val="000000" w:themeColor="text1"/>
          <w14:textFill>
            <w14:solidFill>
              <w14:schemeClr w14:val="tx1"/>
            </w14:solidFill>
          </w14:textFill>
        </w:rPr>
        <w:t>/天的违约金；逾期支付超过</w:t>
      </w:r>
      <w:r>
        <w:rPr>
          <w:rFonts w:hint="eastAsia" w:ascii="宋体"/>
          <w:color w:val="000000" w:themeColor="text1"/>
          <w:u w:val="single"/>
          <w14:textFill>
            <w14:solidFill>
              <w14:schemeClr w14:val="tx1"/>
            </w14:solidFill>
          </w14:textFill>
        </w:rPr>
        <w:t xml:space="preserve"> </w:t>
      </w:r>
      <w:r>
        <w:rPr>
          <w:rFonts w:ascii="宋体"/>
          <w:color w:val="000000" w:themeColor="text1"/>
          <w:u w:val="single"/>
          <w14:textFill>
            <w14:solidFill>
              <w14:schemeClr w14:val="tx1"/>
            </w14:solidFill>
          </w14:textFill>
        </w:rPr>
        <w:t xml:space="preserve">  </w:t>
      </w:r>
      <w:r>
        <w:rPr>
          <w:rFonts w:hint="eastAsia" w:ascii="宋体"/>
          <w:color w:val="000000" w:themeColor="text1"/>
          <w14:textFill>
            <w14:solidFill>
              <w14:schemeClr w14:val="tx1"/>
            </w14:solidFill>
          </w14:textFill>
        </w:rPr>
        <w:t>天的，乙方有权终止合同；</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 甲方偿付的违约金不足以弥补乙方损失的，还应按乙方损失尚未弥补的部分，支付赔偿金给乙方。</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2、乙方违约责任</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（2）乙方不能交付货物或逾期交付货物而违约的，除应及时交足货物外，应向甲方偿付逾期交货部分货款总额的万分之/天的违约金；逾期交货超过</w:t>
      </w:r>
      <w:r>
        <w:rPr>
          <w:rFonts w:hint="eastAsia"/>
          <w:color w:val="000000" w:themeColor="text1"/>
          <w:szCs w:val="21"/>
          <w14:textFill>
            <w14:solidFill>
              <w14:schemeClr w14:val="tx1"/>
            </w14:solidFill>
          </w14:textFill>
        </w:rPr>
        <w:t>XX</w:t>
      </w:r>
      <w:r>
        <w:rPr>
          <w:rFonts w:hint="eastAsia" w:ascii="宋体"/>
          <w:color w:val="000000" w:themeColor="text1"/>
          <w14:textFill>
            <w14:solidFill>
              <w14:schemeClr w14:val="tx1"/>
            </w14:solidFill>
          </w14:textFill>
        </w:rPr>
        <w:t>天，甲方有权终止合同，乙方则应按合同总价的百分之的款额向甲方偿付赔偿金，并须全额退还甲方已经付给乙方的货款及其利息。</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（5）乙方偿付的违约金不足以弥补甲方损失的，还应按甲方损失尚未弥补的部分，支付赔偿金给甲方。</w:t>
      </w:r>
    </w:p>
    <w:p>
      <w:pPr>
        <w:pStyle w:val="3"/>
        <w:spacing w:line="400" w:lineRule="exact"/>
        <w:ind w:firstLine="482" w:firstLineChars="200"/>
        <w:rPr>
          <w:rFonts w:ascii="黑体"/>
          <w:color w:val="000000" w:themeColor="text1"/>
          <w:sz w:val="24"/>
          <w:szCs w:val="24"/>
          <w14:textFill>
            <w14:solidFill>
              <w14:schemeClr w14:val="tx1"/>
            </w14:solidFill>
          </w14:textFill>
        </w:rPr>
      </w:pPr>
      <w:bookmarkStart w:id="202" w:name="_Toc217446114"/>
      <w:r>
        <w:rPr>
          <w:rFonts w:hint="eastAsia" w:ascii="黑体"/>
          <w:color w:val="000000" w:themeColor="text1"/>
          <w:sz w:val="24"/>
          <w:szCs w:val="24"/>
          <w14:textFill>
            <w14:solidFill>
              <w14:schemeClr w14:val="tx1"/>
            </w14:solidFill>
          </w14:textFill>
        </w:rPr>
        <w:t>八、争议解决办法</w:t>
      </w:r>
      <w:bookmarkEnd w:id="202"/>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2、合同履行期间,若双方发生争议，可协商或由有关部门调解解决，协商或调解不成的，由当事人依法维护其合法权益。</w:t>
      </w:r>
    </w:p>
    <w:p>
      <w:pPr>
        <w:pStyle w:val="3"/>
        <w:spacing w:line="400" w:lineRule="exact"/>
        <w:ind w:firstLine="482" w:firstLineChars="200"/>
        <w:rPr>
          <w:rFonts w:ascii="黑体"/>
          <w:color w:val="000000" w:themeColor="text1"/>
          <w:sz w:val="24"/>
          <w:szCs w:val="24"/>
          <w14:textFill>
            <w14:solidFill>
              <w14:schemeClr w14:val="tx1"/>
            </w14:solidFill>
          </w14:textFill>
        </w:rPr>
      </w:pPr>
      <w:bookmarkStart w:id="203" w:name="_Toc217446115"/>
      <w:r>
        <w:rPr>
          <w:rFonts w:hint="eastAsia" w:ascii="黑体"/>
          <w:color w:val="000000" w:themeColor="text1"/>
          <w:sz w:val="24"/>
          <w:szCs w:val="24"/>
          <w14:textFill>
            <w14:solidFill>
              <w14:schemeClr w14:val="tx1"/>
            </w14:solidFill>
          </w14:textFill>
        </w:rPr>
        <w:t>九、其他</w:t>
      </w:r>
      <w:bookmarkEnd w:id="203"/>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1、如有未尽事宜，由双方依法订立补充合同。</w:t>
      </w:r>
    </w:p>
    <w:p>
      <w:pPr>
        <w:pStyle w:val="68"/>
        <w:ind w:firstLine="48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2、本合同一式六份，自双方签章之日起生效。甲方三份，乙方、政府采购管理部门、采购代理机构各一份。</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甲方：   （盖章）   </w:t>
      </w:r>
      <w:r>
        <w:rPr>
          <w:rFonts w:hint="eastAsia" w:ascii="宋体"/>
          <w:color w:val="000000" w:themeColor="text1"/>
          <w:sz w:val="24"/>
          <w14:textFill>
            <w14:solidFill>
              <w14:schemeClr w14:val="tx1"/>
            </w14:solidFill>
          </w14:textFill>
        </w:rPr>
        <w:tab/>
      </w:r>
      <w:r>
        <w:rPr>
          <w:rFonts w:hint="eastAsia" w:ascii="宋体"/>
          <w:color w:val="000000" w:themeColor="text1"/>
          <w:sz w:val="24"/>
          <w14:textFill>
            <w14:solidFill>
              <w14:schemeClr w14:val="tx1"/>
            </w14:solidFill>
          </w14:textFill>
        </w:rPr>
        <w:tab/>
      </w:r>
      <w:r>
        <w:rPr>
          <w:rFonts w:hint="eastAsia" w:ascii="宋体"/>
          <w:color w:val="000000" w:themeColor="text1"/>
          <w:sz w:val="24"/>
          <w14:textFill>
            <w14:solidFill>
              <w14:schemeClr w14:val="tx1"/>
            </w14:solidFill>
          </w14:textFill>
        </w:rPr>
        <w:tab/>
      </w:r>
      <w:r>
        <w:rPr>
          <w:rFonts w:hint="eastAsia" w:ascii="宋体"/>
          <w:color w:val="000000" w:themeColor="text1"/>
          <w:sz w:val="24"/>
          <w14:textFill>
            <w14:solidFill>
              <w14:schemeClr w14:val="tx1"/>
            </w14:solidFill>
          </w14:textFill>
        </w:rPr>
        <w:t xml:space="preserve">       乙方：   （盖章）</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法定代表人/单位负责人（授权代表）：法定代表人/单位负责人（授权代表）：</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地    址：                         地    址：</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开户银行：                         开户银行：</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账号：                             账号：</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电    话：                         电    话：</w:t>
      </w:r>
    </w:p>
    <w:p>
      <w:pPr>
        <w:spacing w:line="400" w:lineRule="exact"/>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传    真：                         传    真：</w:t>
      </w:r>
    </w:p>
    <w:p>
      <w:pPr>
        <w:spacing w:line="400" w:lineRule="exact"/>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签约日期：</w:t>
      </w:r>
      <w:r>
        <w:rPr>
          <w:rFonts w:hint="eastAsia"/>
          <w:color w:val="000000" w:themeColor="text1"/>
          <w:szCs w:val="21"/>
          <w14:textFill>
            <w14:solidFill>
              <w14:schemeClr w14:val="tx1"/>
            </w14:solidFill>
          </w14:textFill>
        </w:rPr>
        <w:t>XX</w:t>
      </w:r>
      <w:r>
        <w:rPr>
          <w:rFonts w:hint="eastAsia"/>
          <w:color w:val="000000" w:themeColor="text1"/>
          <w14:textFill>
            <w14:solidFill>
              <w14:schemeClr w14:val="tx1"/>
            </w14:solidFill>
          </w14:textFill>
        </w:rPr>
        <w:t>年</w:t>
      </w:r>
      <w:r>
        <w:rPr>
          <w:rFonts w:hint="eastAsia"/>
          <w:color w:val="000000" w:themeColor="text1"/>
          <w:szCs w:val="21"/>
          <w14:textFill>
            <w14:solidFill>
              <w14:schemeClr w14:val="tx1"/>
            </w14:solidFill>
          </w14:textFill>
        </w:rPr>
        <w:t>XX</w:t>
      </w:r>
      <w:r>
        <w:rPr>
          <w:rFonts w:hint="eastAsia"/>
          <w:color w:val="000000" w:themeColor="text1"/>
          <w14:textFill>
            <w14:solidFill>
              <w14:schemeClr w14:val="tx1"/>
            </w14:solidFill>
          </w14:textFill>
        </w:rPr>
        <w:t>月</w:t>
      </w:r>
      <w:r>
        <w:rPr>
          <w:rFonts w:hint="eastAsia"/>
          <w:color w:val="000000" w:themeColor="text1"/>
          <w:szCs w:val="21"/>
          <w14:textFill>
            <w14:solidFill>
              <w14:schemeClr w14:val="tx1"/>
            </w14:solidFill>
          </w14:textFill>
        </w:rPr>
        <w:t>XX</w:t>
      </w:r>
      <w:r>
        <w:rPr>
          <w:rFonts w:hint="eastAsia"/>
          <w:color w:val="000000" w:themeColor="text1"/>
          <w14:textFill>
            <w14:solidFill>
              <w14:schemeClr w14:val="tx1"/>
            </w14:solidFill>
          </w14:textFill>
        </w:rPr>
        <w:t xml:space="preserve">日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签约日期：</w:t>
      </w:r>
      <w:r>
        <w:rPr>
          <w:rFonts w:hint="eastAsia"/>
          <w:color w:val="000000" w:themeColor="text1"/>
          <w:szCs w:val="21"/>
          <w14:textFill>
            <w14:solidFill>
              <w14:schemeClr w14:val="tx1"/>
            </w14:solidFill>
          </w14:textFill>
        </w:rPr>
        <w:t>XX</w:t>
      </w:r>
      <w:r>
        <w:rPr>
          <w:rFonts w:hint="eastAsia"/>
          <w:color w:val="000000" w:themeColor="text1"/>
          <w14:textFill>
            <w14:solidFill>
              <w14:schemeClr w14:val="tx1"/>
            </w14:solidFill>
          </w14:textFill>
        </w:rPr>
        <w:t>年</w:t>
      </w:r>
      <w:r>
        <w:rPr>
          <w:rFonts w:hint="eastAsia"/>
          <w:color w:val="000000" w:themeColor="text1"/>
          <w:szCs w:val="21"/>
          <w14:textFill>
            <w14:solidFill>
              <w14:schemeClr w14:val="tx1"/>
            </w14:solidFill>
          </w14:textFill>
        </w:rPr>
        <w:t>XX</w:t>
      </w:r>
      <w:r>
        <w:rPr>
          <w:rFonts w:hint="eastAsia"/>
          <w:color w:val="000000" w:themeColor="text1"/>
          <w14:textFill>
            <w14:solidFill>
              <w14:schemeClr w14:val="tx1"/>
            </w14:solidFill>
          </w14:textFill>
        </w:rPr>
        <w:t>月</w:t>
      </w:r>
      <w:r>
        <w:rPr>
          <w:rFonts w:hint="eastAsia"/>
          <w:color w:val="000000" w:themeColor="text1"/>
          <w:szCs w:val="21"/>
          <w14:textFill>
            <w14:solidFill>
              <w14:schemeClr w14:val="tx1"/>
            </w14:solidFill>
          </w14:textFill>
        </w:rPr>
        <w:t>XX日</w:t>
      </w:r>
    </w:p>
    <w:p>
      <w:pPr>
        <w:spacing w:line="400" w:lineRule="exact"/>
        <w:ind w:firstLine="420" w:firstLineChars="200"/>
        <w:rPr>
          <w:color w:val="000000" w:themeColor="text1"/>
          <w:szCs w:val="21"/>
          <w14:textFill>
            <w14:solidFill>
              <w14:schemeClr w14:val="tx1"/>
            </w14:solidFill>
          </w14:textFill>
        </w:rPr>
      </w:pPr>
    </w:p>
    <w:p>
      <w:pPr>
        <w:spacing w:before="156" w:beforeLines="50" w:after="156" w:afterLines="50"/>
        <w:rPr>
          <w:rFonts w:hAnsi="宋体"/>
          <w:color w:val="000000" w:themeColor="text1"/>
          <w:sz w:val="24"/>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hAnsi="宋体"/>
          <w:color w:val="000000" w:themeColor="text1"/>
          <w:sz w:val="24"/>
          <w14:textFill>
            <w14:solidFill>
              <w14:schemeClr w14:val="tx1"/>
            </w14:solidFill>
          </w14:textFill>
        </w:rPr>
        <w:t xml:space="preserve"> </w:t>
      </w:r>
    </w:p>
    <w:p>
      <w:pPr>
        <w:widowControl/>
        <w:jc w:val="left"/>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附件一：递交投标文件签收表</w:t>
      </w:r>
    </w:p>
    <w:tbl>
      <w:tblPr>
        <w:tblStyle w:val="39"/>
        <w:tblW w:w="14314" w:type="dxa"/>
        <w:tblInd w:w="0" w:type="dxa"/>
        <w:tblLayout w:type="fixed"/>
        <w:tblCellMar>
          <w:top w:w="15" w:type="dxa"/>
          <w:left w:w="15" w:type="dxa"/>
          <w:bottom w:w="15" w:type="dxa"/>
          <w:right w:w="15" w:type="dxa"/>
        </w:tblCellMar>
      </w:tblPr>
      <w:tblGrid>
        <w:gridCol w:w="1276"/>
        <w:gridCol w:w="1808"/>
        <w:gridCol w:w="1747"/>
        <w:gridCol w:w="2150"/>
        <w:gridCol w:w="1517"/>
        <w:gridCol w:w="1268"/>
        <w:gridCol w:w="4548"/>
      </w:tblGrid>
      <w:tr>
        <w:tblPrEx>
          <w:tblCellMar>
            <w:top w:w="15" w:type="dxa"/>
            <w:left w:w="15" w:type="dxa"/>
            <w:bottom w:w="15" w:type="dxa"/>
            <w:right w:w="15" w:type="dxa"/>
          </w:tblCellMar>
        </w:tblPrEx>
        <w:trPr>
          <w:trHeight w:val="538" w:hRule="atLeast"/>
        </w:trPr>
        <w:tc>
          <w:tcPr>
            <w:tcW w:w="14314" w:type="dxa"/>
            <w:gridSpan w:val="7"/>
            <w:vAlign w:val="center"/>
          </w:tcPr>
          <w:p>
            <w:pPr>
              <w:jc w:val="center"/>
              <w:textAlignment w:val="center"/>
              <w:rPr>
                <w:rFonts w:ascii="黑体" w:hAnsi="宋体" w:eastAsia="黑体" w:cs="黑体"/>
                <w:b/>
                <w:color w:val="000000" w:themeColor="text1"/>
                <w:sz w:val="36"/>
                <w:szCs w:val="36"/>
                <w:u w:val="single"/>
                <w14:textFill>
                  <w14:solidFill>
                    <w14:schemeClr w14:val="tx1"/>
                  </w14:solidFill>
                </w14:textFill>
              </w:rPr>
            </w:pPr>
            <w:r>
              <w:rPr>
                <w:rFonts w:hint="eastAsia" w:ascii="黑体" w:hAnsi="宋体" w:eastAsia="黑体" w:cs="黑体"/>
                <w:b/>
                <w:color w:val="000000" w:themeColor="text1"/>
                <w:sz w:val="36"/>
                <w:szCs w:val="36"/>
                <w:u w:val="single"/>
                <w14:textFill>
                  <w14:solidFill>
                    <w14:schemeClr w14:val="tx1"/>
                  </w14:solidFill>
                </w14:textFill>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14:textFill>
                  <w14:solidFill>
                    <w14:schemeClr w14:val="tx1"/>
                  </w14:solidFill>
                </w14:textFill>
              </w:rPr>
              <w:t>项目名称：</w:t>
            </w:r>
          </w:p>
        </w:tc>
        <w:tc>
          <w:tcPr>
            <w:tcW w:w="7222" w:type="dxa"/>
            <w:gridSpan w:val="4"/>
            <w:vAlign w:val="center"/>
          </w:tcPr>
          <w:p>
            <w:pPr>
              <w:jc w:val="left"/>
              <w:rPr>
                <w:rFonts w:ascii="宋体" w:hAnsi="宋体" w:cs="宋体"/>
                <w:b/>
                <w:color w:val="000000" w:themeColor="text1"/>
                <w:sz w:val="22"/>
                <w:szCs w:val="22"/>
                <w14:textFill>
                  <w14:solidFill>
                    <w14:schemeClr w14:val="tx1"/>
                  </w14:solidFill>
                </w14:textFill>
              </w:rPr>
            </w:pPr>
          </w:p>
        </w:tc>
        <w:tc>
          <w:tcPr>
            <w:tcW w:w="1268" w:type="dxa"/>
            <w:vAlign w:val="center"/>
          </w:tcPr>
          <w:p>
            <w:pPr>
              <w:widowControl/>
              <w:jc w:val="right"/>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14:textFill>
                  <w14:solidFill>
                    <w14:schemeClr w14:val="tx1"/>
                  </w14:solidFill>
                </w14:textFill>
              </w:rPr>
              <w:t>招标编号：</w:t>
            </w:r>
          </w:p>
        </w:tc>
        <w:tc>
          <w:tcPr>
            <w:tcW w:w="4548" w:type="dxa"/>
            <w:vAlign w:val="center"/>
          </w:tcPr>
          <w:p>
            <w:pPr>
              <w:rPr>
                <w:rFonts w:ascii="宋体" w:hAnsi="宋体" w:cs="宋体"/>
                <w:b/>
                <w:color w:val="000000" w:themeColor="text1"/>
                <w:sz w:val="22"/>
                <w:szCs w:val="22"/>
                <w14:textFill>
                  <w14:solidFill>
                    <w14:schemeClr w14:val="tx1"/>
                  </w14:solidFill>
                </w14:textFill>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14:textFill>
                  <w14:solidFill>
                    <w14:schemeClr w14:val="tx1"/>
                  </w14:solidFill>
                </w14:textFill>
              </w:rPr>
              <w:t>开标时间：</w:t>
            </w:r>
          </w:p>
        </w:tc>
        <w:tc>
          <w:tcPr>
            <w:tcW w:w="1808" w:type="dxa"/>
            <w:tcBorders>
              <w:bottom w:val="single" w:color="000000" w:sz="12" w:space="0"/>
            </w:tcBorders>
            <w:vAlign w:val="center"/>
          </w:tcPr>
          <w:p>
            <w:pPr>
              <w:rPr>
                <w:rFonts w:ascii="宋体" w:hAnsi="宋体" w:cs="宋体"/>
                <w:b/>
                <w:color w:val="000000" w:themeColor="text1"/>
                <w:sz w:val="22"/>
                <w:szCs w:val="22"/>
                <w14:textFill>
                  <w14:solidFill>
                    <w14:schemeClr w14:val="tx1"/>
                  </w14:solidFill>
                </w14:textFill>
              </w:rPr>
            </w:pPr>
          </w:p>
        </w:tc>
        <w:tc>
          <w:tcPr>
            <w:tcW w:w="1747" w:type="dxa"/>
            <w:tcBorders>
              <w:bottom w:val="single" w:color="000000" w:sz="12" w:space="0"/>
            </w:tcBorders>
            <w:vAlign w:val="center"/>
          </w:tcPr>
          <w:p>
            <w:pPr>
              <w:rPr>
                <w:rFonts w:ascii="宋体" w:hAnsi="宋体" w:cs="宋体"/>
                <w:b/>
                <w:color w:val="000000" w:themeColor="text1"/>
                <w:sz w:val="22"/>
                <w:szCs w:val="22"/>
                <w14:textFill>
                  <w14:solidFill>
                    <w14:schemeClr w14:val="tx1"/>
                  </w14:solidFill>
                </w14:textFill>
              </w:rPr>
            </w:pPr>
          </w:p>
        </w:tc>
        <w:tc>
          <w:tcPr>
            <w:tcW w:w="3667" w:type="dxa"/>
            <w:gridSpan w:val="2"/>
            <w:tcBorders>
              <w:bottom w:val="single" w:color="000000" w:sz="12" w:space="0"/>
            </w:tcBorders>
            <w:vAlign w:val="center"/>
          </w:tcPr>
          <w:p>
            <w:pPr>
              <w:rPr>
                <w:rFonts w:ascii="宋体" w:hAnsi="宋体" w:cs="宋体"/>
                <w:color w:val="000000" w:themeColor="text1"/>
                <w14:textFill>
                  <w14:solidFill>
                    <w14:schemeClr w14:val="tx1"/>
                  </w14:solidFill>
                </w14:textFill>
              </w:rPr>
            </w:pPr>
          </w:p>
        </w:tc>
        <w:tc>
          <w:tcPr>
            <w:tcW w:w="1268" w:type="dxa"/>
            <w:tcBorders>
              <w:bottom w:val="single" w:color="000000" w:sz="12" w:space="0"/>
            </w:tcBorders>
            <w:vAlign w:val="center"/>
          </w:tcPr>
          <w:p>
            <w:pPr>
              <w:widowControl/>
              <w:jc w:val="right"/>
              <w:textAlignment w:val="center"/>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kern w:val="0"/>
                <w:sz w:val="22"/>
                <w:szCs w:val="22"/>
                <w14:textFill>
                  <w14:solidFill>
                    <w14:schemeClr w14:val="tx1"/>
                  </w14:solidFill>
                </w14:textFill>
              </w:rPr>
              <w:t>开标地点：</w:t>
            </w:r>
          </w:p>
        </w:tc>
        <w:tc>
          <w:tcPr>
            <w:tcW w:w="4548" w:type="dxa"/>
            <w:tcBorders>
              <w:bottom w:val="single" w:color="000000" w:sz="12" w:space="0"/>
            </w:tcBorders>
            <w:vAlign w:val="center"/>
          </w:tcPr>
          <w:p>
            <w:pPr>
              <w:rPr>
                <w:rFonts w:ascii="宋体" w:hAnsi="宋体" w:cs="宋体"/>
                <w:b/>
                <w:color w:val="000000" w:themeColor="text1"/>
                <w:sz w:val="22"/>
                <w:szCs w:val="22"/>
                <w14:textFill>
                  <w14:solidFill>
                    <w14:schemeClr w14:val="tx1"/>
                  </w14:solidFill>
                </w14:textFill>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供应商</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制造商</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递交时间</w:t>
            </w:r>
          </w:p>
        </w:tc>
        <w:tc>
          <w:tcPr>
            <w:tcW w:w="1517" w:type="dxa"/>
            <w:tcBorders>
              <w:top w:val="single" w:color="000000" w:sz="12" w:space="0"/>
              <w:left w:val="single" w:color="auto" w:sz="4" w:space="0"/>
              <w:bottom w:val="single" w:color="000000" w:sz="4" w:space="0"/>
            </w:tcBorders>
            <w:vAlign w:val="center"/>
          </w:tcPr>
          <w:p>
            <w:pPr>
              <w:jc w:val="center"/>
              <w:textAlignment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密封合格与否</w:t>
            </w:r>
          </w:p>
          <w:p>
            <w:pPr>
              <w:jc w:val="center"/>
              <w:textAlignment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（签收人确认）</w:t>
            </w:r>
          </w:p>
        </w:tc>
        <w:tc>
          <w:tcPr>
            <w:tcW w:w="126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联系人</w:t>
            </w:r>
          </w:p>
        </w:tc>
        <w:tc>
          <w:tcPr>
            <w:tcW w:w="4548"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联系方式</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Eʩ" w:hAnsi="Eʩ" w:eastAsia="Eʩ" w:cs="Eʩ"/>
                <w:color w:val="000000" w:themeColor="text1"/>
                <w:szCs w:val="21"/>
                <w14:textFill>
                  <w14:solidFill>
                    <w14:schemeClr w14:val="tx1"/>
                  </w14:solidFill>
                </w14:textFill>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Eʩ" w:hAnsi="Eʩ" w:eastAsia="Eʩ" w:cs="Eʩ"/>
                <w:color w:val="000000" w:themeColor="text1"/>
                <w:szCs w:val="21"/>
                <w14:textFill>
                  <w14:solidFill>
                    <w14:schemeClr w14:val="tx1"/>
                  </w14:solidFill>
                </w14:textFill>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rPr>
                <w:rFonts w:ascii="Eʩ" w:hAnsi="Eʩ" w:eastAsia="Eʩ" w:cs="Eʩ"/>
                <w:color w:val="000000" w:themeColor="text1"/>
                <w:sz w:val="32"/>
                <w:szCs w:val="32"/>
                <w14:textFill>
                  <w14:solidFill>
                    <w14:schemeClr w14:val="tx1"/>
                  </w14:solidFill>
                </w14:textFill>
              </w:rPr>
            </w:pP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Eʩ" w:hAnsi="Eʩ" w:eastAsia="Eʩ" w:cs="Eʩ"/>
                <w:color w:val="000000" w:themeColor="text1"/>
                <w:szCs w:val="21"/>
                <w:u w:val="single"/>
                <w14:textFill>
                  <w14:solidFill>
                    <w14:schemeClr w14:val="tx1"/>
                  </w14:solidFill>
                </w14:textFill>
              </w:rPr>
            </w:pPr>
            <w:r>
              <w:rPr>
                <w:rStyle w:val="66"/>
                <w:rFonts w:hint="default"/>
                <w:color w:val="000000" w:themeColor="text1"/>
                <w14:textFill>
                  <w14:solidFill>
                    <w14:schemeClr w14:val="tx1"/>
                  </w14:solidFill>
                </w14:textFill>
              </w:rPr>
              <w:t>年月日</w:t>
            </w:r>
          </w:p>
          <w:p>
            <w:pPr>
              <w:jc w:val="center"/>
              <w:textAlignment w:val="center"/>
              <w:rPr>
                <w:rFonts w:ascii="宋体" w:hAnsi="宋体" w:cs="宋体"/>
                <w:b/>
                <w:bCs/>
                <w:color w:val="000000" w:themeColor="text1"/>
                <w:szCs w:val="21"/>
                <w14:textFill>
                  <w14:solidFill>
                    <w14:schemeClr w14:val="tx1"/>
                  </w14:solidFill>
                </w14:textFill>
              </w:rPr>
            </w:pPr>
            <w:r>
              <w:rPr>
                <w:rStyle w:val="66"/>
                <w:rFonts w:hint="default"/>
                <w:color w:val="000000" w:themeColor="text1"/>
                <w14:textFill>
                  <w14:solidFill>
                    <w14:schemeClr w14:val="tx1"/>
                  </w14:solidFill>
                </w14:textFill>
              </w:rPr>
              <w:t>时分</w:t>
            </w:r>
          </w:p>
        </w:tc>
        <w:tc>
          <w:tcPr>
            <w:tcW w:w="1517" w:type="dxa"/>
            <w:vMerge w:val="restart"/>
            <w:tcBorders>
              <w:top w:val="single" w:color="000000" w:sz="4" w:space="0"/>
              <w:left w:val="single" w:color="auto" w:sz="4" w:space="0"/>
            </w:tcBorders>
            <w:vAlign w:val="center"/>
          </w:tcPr>
          <w:p>
            <w:pPr>
              <w:jc w:val="center"/>
              <w:textAlignment w:val="center"/>
              <w:rPr>
                <w:rFonts w:ascii="Eʩ" w:hAnsi="Eʩ" w:eastAsia="Eʩ" w:cs="Eʩ"/>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w:t>
            </w:r>
            <w:r>
              <w:rPr>
                <w:rFonts w:hint="eastAsia" w:ascii="Eʩ" w:hAnsi="Eʩ" w:eastAsia="Eʩ" w:cs="Eʩ"/>
                <w:color w:val="000000" w:themeColor="text1"/>
                <w:szCs w:val="21"/>
                <w14:textFill>
                  <w14:solidFill>
                    <w14:schemeClr w14:val="tx1"/>
                  </w14:solidFill>
                </w14:textFill>
              </w:rPr>
              <w:t>是</w:t>
            </w:r>
          </w:p>
          <w:p>
            <w:pPr>
              <w:jc w:val="center"/>
              <w:textAlignment w:val="center"/>
              <w:rPr>
                <w:rFonts w:ascii="Eʩ" w:hAnsi="Eʩ" w:eastAsia="Eʩ" w:cs="Eʩ"/>
                <w:color w:val="000000" w:themeColor="text1"/>
                <w:szCs w:val="21"/>
                <w14:textFill>
                  <w14:solidFill>
                    <w14:schemeClr w14:val="tx1"/>
                  </w14:solidFill>
                </w14:textFill>
              </w:rPr>
            </w:pPr>
          </w:p>
          <w:p>
            <w:pPr>
              <w:jc w:val="center"/>
              <w:textAlignment w:val="center"/>
              <w:rPr>
                <w:rFonts w:ascii="Eʩ" w:hAnsi="Eʩ" w:eastAsia="Eʩ" w:cs="Eʩ"/>
                <w:color w:val="000000" w:themeColor="text1"/>
                <w:szCs w:val="21"/>
                <w:u w:val="single"/>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w:t>
            </w:r>
            <w:r>
              <w:rPr>
                <w:rFonts w:hint="eastAsia" w:ascii="Eʩ" w:hAnsi="Eʩ" w:eastAsia="Eʩ" w:cs="Eʩ"/>
                <w:color w:val="000000" w:themeColor="text1"/>
                <w:szCs w:val="21"/>
                <w14:textFill>
                  <w14:solidFill>
                    <w14:schemeClr w14:val="tx1"/>
                  </w14:solidFill>
                </w14:textFill>
              </w:rPr>
              <w:t>否</w:t>
            </w:r>
          </w:p>
        </w:tc>
        <w:tc>
          <w:tcPr>
            <w:tcW w:w="1268" w:type="dxa"/>
            <w:vMerge w:val="restart"/>
            <w:tcBorders>
              <w:top w:val="single" w:color="000000" w:sz="4" w:space="0"/>
              <w:left w:val="single" w:color="000000" w:sz="4" w:space="0"/>
              <w:bottom w:val="single" w:color="000000" w:sz="4" w:space="0"/>
              <w:right w:val="single" w:color="000000" w:sz="4" w:space="0"/>
            </w:tcBorders>
          </w:tcPr>
          <w:p>
            <w:pPr>
              <w:jc w:val="center"/>
              <w:rPr>
                <w:rFonts w:ascii="Eʩ" w:hAnsi="Eʩ" w:eastAsia="Eʩ" w:cs="Eʩ"/>
                <w:color w:val="000000" w:themeColor="text1"/>
                <w:sz w:val="32"/>
                <w:szCs w:val="32"/>
                <w14:textFill>
                  <w14:solidFill>
                    <w14:schemeClr w14:val="tx1"/>
                  </w14:solidFill>
                </w14:textFill>
              </w:rPr>
            </w:pPr>
          </w:p>
        </w:tc>
        <w:tc>
          <w:tcPr>
            <w:tcW w:w="4548" w:type="dxa"/>
            <w:tcBorders>
              <w:top w:val="single" w:color="000000" w:sz="4" w:space="0"/>
              <w:left w:val="single" w:color="000000" w:sz="4" w:space="0"/>
              <w:bottom w:val="single" w:color="000000" w:sz="4" w:space="0"/>
              <w:right w:val="single" w:color="000000" w:sz="12" w:space="0"/>
            </w:tcBorders>
          </w:tcPr>
          <w:p>
            <w:pP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电话：</w:t>
            </w:r>
          </w:p>
        </w:tc>
      </w:tr>
      <w:tr>
        <w:tblPrEx>
          <w:tblCellMar>
            <w:top w:w="15" w:type="dxa"/>
            <w:left w:w="15" w:type="dxa"/>
            <w:bottom w:w="15" w:type="dxa"/>
            <w:right w:w="15" w:type="dxa"/>
          </w:tblCellMar>
        </w:tblPrEx>
        <w:trPr>
          <w:trHeight w:val="577"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Eʩ" w:hAnsi="Eʩ" w:eastAsia="Eʩ" w:cs="Eʩ"/>
                <w:color w:val="000000" w:themeColor="text1"/>
                <w:szCs w:val="21"/>
                <w14:textFill>
                  <w14:solidFill>
                    <w14:schemeClr w14:val="tx1"/>
                  </w14:solidFill>
                </w14:textFill>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Eʩ" w:hAnsi="Eʩ" w:eastAsia="Eʩ" w:cs="Eʩ"/>
                <w:color w:val="000000" w:themeColor="text1"/>
                <w:szCs w:val="21"/>
                <w14:textFill>
                  <w14:solidFill>
                    <w14:schemeClr w14:val="tx1"/>
                  </w14:solidFill>
                </w14:textFill>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Eʩ" w:hAnsi="Eʩ" w:eastAsia="Eʩ" w:cs="Eʩ"/>
                <w:color w:val="000000" w:themeColor="text1"/>
                <w:sz w:val="32"/>
                <w:szCs w:val="32"/>
                <w14:textFill>
                  <w14:solidFill>
                    <w14:schemeClr w14:val="tx1"/>
                  </w14:solidFill>
                </w14:textFill>
              </w:rPr>
            </w:pPr>
          </w:p>
        </w:tc>
        <w:tc>
          <w:tcPr>
            <w:tcW w:w="2150" w:type="dxa"/>
            <w:vMerge w:val="continue"/>
            <w:tcBorders>
              <w:left w:val="single" w:color="000000" w:sz="4" w:space="0"/>
              <w:right w:val="single" w:color="auto" w:sz="4" w:space="0"/>
            </w:tcBorders>
            <w:vAlign w:val="center"/>
          </w:tcPr>
          <w:p>
            <w:pPr>
              <w:textAlignment w:val="center"/>
              <w:rPr>
                <w:rFonts w:ascii="宋体" w:hAnsi="宋体" w:cs="宋体"/>
                <w:color w:val="000000" w:themeColor="text1"/>
                <w:szCs w:val="21"/>
                <w14:textFill>
                  <w14:solidFill>
                    <w14:schemeClr w14:val="tx1"/>
                  </w14:solidFill>
                </w14:textFill>
              </w:rPr>
            </w:pPr>
          </w:p>
        </w:tc>
        <w:tc>
          <w:tcPr>
            <w:tcW w:w="1517" w:type="dxa"/>
            <w:vMerge w:val="continue"/>
            <w:tcBorders>
              <w:left w:val="single" w:color="auto" w:sz="4" w:space="0"/>
            </w:tcBorders>
            <w:vAlign w:val="center"/>
          </w:tcPr>
          <w:p>
            <w:pPr>
              <w:jc w:val="center"/>
              <w:textAlignment w:val="center"/>
              <w:rPr>
                <w:rFonts w:ascii="Eʩ" w:hAnsi="Eʩ" w:eastAsia="Eʩ" w:cs="Eʩ"/>
                <w:b/>
                <w:bCs/>
                <w:color w:val="000000" w:themeColor="text1"/>
                <w:szCs w:val="21"/>
                <w:u w:val="single"/>
                <w14:textFill>
                  <w14:solidFill>
                    <w14:schemeClr w14:val="tx1"/>
                  </w14:solidFill>
                </w14:textFill>
              </w:rPr>
            </w:pPr>
          </w:p>
        </w:tc>
        <w:tc>
          <w:tcPr>
            <w:tcW w:w="1268" w:type="dxa"/>
            <w:vMerge w:val="continue"/>
            <w:tcBorders>
              <w:top w:val="single" w:color="000000" w:sz="4" w:space="0"/>
              <w:left w:val="single" w:color="000000" w:sz="4" w:space="0"/>
              <w:bottom w:val="single" w:color="000000" w:sz="4" w:space="0"/>
              <w:right w:val="single" w:color="000000" w:sz="4" w:space="0"/>
            </w:tcBorders>
          </w:tcPr>
          <w:p>
            <w:pPr>
              <w:jc w:val="center"/>
              <w:rPr>
                <w:rFonts w:ascii="Eʩ" w:hAnsi="Eʩ" w:eastAsia="Eʩ" w:cs="Eʩ"/>
                <w:color w:val="000000" w:themeColor="text1"/>
                <w:sz w:val="32"/>
                <w:szCs w:val="32"/>
                <w14:textFill>
                  <w14:solidFill>
                    <w14:schemeClr w14:val="tx1"/>
                  </w14:solidFill>
                </w14:textFill>
              </w:rPr>
            </w:pPr>
          </w:p>
        </w:tc>
        <w:tc>
          <w:tcPr>
            <w:tcW w:w="4548" w:type="dxa"/>
            <w:tcBorders>
              <w:top w:val="single" w:color="000000" w:sz="4" w:space="0"/>
              <w:left w:val="single" w:color="000000" w:sz="4" w:space="0"/>
              <w:bottom w:val="single" w:color="000000" w:sz="4" w:space="0"/>
              <w:right w:val="single" w:color="000000" w:sz="12" w:space="0"/>
            </w:tcBorders>
          </w:tcPr>
          <w:p>
            <w:pP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传真：</w:t>
            </w:r>
          </w:p>
        </w:tc>
      </w:tr>
      <w:tr>
        <w:tblPrEx>
          <w:tblCellMar>
            <w:top w:w="15" w:type="dxa"/>
            <w:left w:w="15" w:type="dxa"/>
            <w:bottom w:w="15" w:type="dxa"/>
            <w:right w:w="15" w:type="dxa"/>
          </w:tblCellMar>
        </w:tblPrEx>
        <w:trPr>
          <w:trHeight w:val="577"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Eʩ" w:hAnsi="Eʩ" w:eastAsia="Eʩ" w:cs="Eʩ"/>
                <w:color w:val="000000" w:themeColor="text1"/>
                <w:szCs w:val="21"/>
                <w14:textFill>
                  <w14:solidFill>
                    <w14:schemeClr w14:val="tx1"/>
                  </w14:solidFill>
                </w14:textFill>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Eʩ" w:hAnsi="Eʩ" w:eastAsia="Eʩ" w:cs="Eʩ"/>
                <w:color w:val="000000" w:themeColor="text1"/>
                <w:szCs w:val="21"/>
                <w14:textFill>
                  <w14:solidFill>
                    <w14:schemeClr w14:val="tx1"/>
                  </w14:solidFill>
                </w14:textFill>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Eʩ" w:hAnsi="Eʩ" w:eastAsia="Eʩ" w:cs="Eʩ"/>
                <w:color w:val="000000" w:themeColor="text1"/>
                <w:sz w:val="32"/>
                <w:szCs w:val="32"/>
                <w14:textFill>
                  <w14:solidFill>
                    <w14:schemeClr w14:val="tx1"/>
                  </w14:solidFill>
                </w14:textFill>
              </w:rPr>
            </w:pPr>
          </w:p>
        </w:tc>
        <w:tc>
          <w:tcPr>
            <w:tcW w:w="2150" w:type="dxa"/>
            <w:vMerge w:val="continue"/>
            <w:tcBorders>
              <w:left w:val="single" w:color="000000" w:sz="4" w:space="0"/>
              <w:right w:val="single" w:color="auto" w:sz="4" w:space="0"/>
            </w:tcBorders>
            <w:vAlign w:val="center"/>
          </w:tcPr>
          <w:p>
            <w:pPr>
              <w:textAlignment w:val="center"/>
              <w:rPr>
                <w:rFonts w:ascii="宋体" w:hAnsi="宋体" w:cs="宋体"/>
                <w:color w:val="000000" w:themeColor="text1"/>
                <w:szCs w:val="21"/>
                <w14:textFill>
                  <w14:solidFill>
                    <w14:schemeClr w14:val="tx1"/>
                  </w14:solidFill>
                </w14:textFill>
              </w:rPr>
            </w:pPr>
          </w:p>
        </w:tc>
        <w:tc>
          <w:tcPr>
            <w:tcW w:w="1517" w:type="dxa"/>
            <w:vMerge w:val="continue"/>
            <w:tcBorders>
              <w:left w:val="single" w:color="auto" w:sz="4" w:space="0"/>
            </w:tcBorders>
            <w:vAlign w:val="center"/>
          </w:tcPr>
          <w:p>
            <w:pPr>
              <w:jc w:val="center"/>
              <w:rPr>
                <w:rFonts w:ascii="宋体" w:hAnsi="宋体" w:cs="宋体"/>
                <w:b/>
                <w:bCs/>
                <w:color w:val="000000" w:themeColor="text1"/>
                <w:szCs w:val="21"/>
                <w14:textFill>
                  <w14:solidFill>
                    <w14:schemeClr w14:val="tx1"/>
                  </w14:solidFill>
                </w14:textFill>
              </w:rPr>
            </w:pPr>
          </w:p>
        </w:tc>
        <w:tc>
          <w:tcPr>
            <w:tcW w:w="1268" w:type="dxa"/>
            <w:vMerge w:val="continue"/>
            <w:tcBorders>
              <w:top w:val="single" w:color="000000" w:sz="4" w:space="0"/>
              <w:left w:val="single" w:color="000000" w:sz="4" w:space="0"/>
              <w:bottom w:val="single" w:color="000000" w:sz="4" w:space="0"/>
              <w:right w:val="single" w:color="000000" w:sz="4" w:space="0"/>
            </w:tcBorders>
          </w:tcPr>
          <w:p>
            <w:pPr>
              <w:jc w:val="center"/>
              <w:rPr>
                <w:rFonts w:ascii="Eʩ" w:hAnsi="Eʩ" w:eastAsia="Eʩ" w:cs="Eʩ"/>
                <w:color w:val="000000" w:themeColor="text1"/>
                <w:sz w:val="32"/>
                <w:szCs w:val="32"/>
                <w14:textFill>
                  <w14:solidFill>
                    <w14:schemeClr w14:val="tx1"/>
                  </w14:solidFill>
                </w14:textFill>
              </w:rPr>
            </w:pPr>
          </w:p>
        </w:tc>
        <w:tc>
          <w:tcPr>
            <w:tcW w:w="4548" w:type="dxa"/>
            <w:tcBorders>
              <w:top w:val="single" w:color="000000" w:sz="4" w:space="0"/>
              <w:left w:val="single" w:color="000000" w:sz="4" w:space="0"/>
              <w:bottom w:val="single" w:color="000000" w:sz="4" w:space="0"/>
              <w:right w:val="single" w:color="000000" w:sz="12" w:space="0"/>
            </w:tcBorders>
          </w:tcPr>
          <w:p>
            <w:pP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手机：</w:t>
            </w:r>
          </w:p>
        </w:tc>
      </w:tr>
      <w:tr>
        <w:tblPrEx>
          <w:tblCellMar>
            <w:top w:w="15" w:type="dxa"/>
            <w:left w:w="15" w:type="dxa"/>
            <w:bottom w:w="15" w:type="dxa"/>
            <w:right w:w="15" w:type="dxa"/>
          </w:tblCellMar>
        </w:tblPrEx>
        <w:trPr>
          <w:trHeight w:val="412" w:hRule="atLeast"/>
        </w:trPr>
        <w:tc>
          <w:tcPr>
            <w:tcW w:w="1276" w:type="dxa"/>
            <w:vMerge w:val="continue"/>
            <w:tcBorders>
              <w:top w:val="single" w:color="000000" w:sz="4" w:space="0"/>
              <w:left w:val="single" w:color="000000" w:sz="12" w:space="0"/>
              <w:bottom w:val="single" w:color="000000" w:sz="12" w:space="0"/>
              <w:right w:val="single" w:color="000000" w:sz="4" w:space="0"/>
            </w:tcBorders>
            <w:vAlign w:val="center"/>
          </w:tcPr>
          <w:p>
            <w:pPr>
              <w:jc w:val="center"/>
              <w:rPr>
                <w:rFonts w:ascii="Eʩ" w:hAnsi="Eʩ" w:eastAsia="Eʩ" w:cs="Eʩ"/>
                <w:color w:val="000000" w:themeColor="text1"/>
                <w:szCs w:val="21"/>
                <w14:textFill>
                  <w14:solidFill>
                    <w14:schemeClr w14:val="tx1"/>
                  </w14:solidFill>
                </w14:textFill>
              </w:rPr>
            </w:pPr>
          </w:p>
        </w:tc>
        <w:tc>
          <w:tcPr>
            <w:tcW w:w="1808" w:type="dxa"/>
            <w:vMerge w:val="continue"/>
            <w:tcBorders>
              <w:top w:val="single" w:color="000000" w:sz="4" w:space="0"/>
              <w:left w:val="single" w:color="000000" w:sz="4" w:space="0"/>
              <w:bottom w:val="single" w:color="000000" w:sz="12" w:space="0"/>
              <w:right w:val="single" w:color="000000" w:sz="4" w:space="0"/>
            </w:tcBorders>
            <w:vAlign w:val="center"/>
          </w:tcPr>
          <w:p>
            <w:pPr>
              <w:rPr>
                <w:rFonts w:ascii="Eʩ" w:hAnsi="Eʩ" w:eastAsia="Eʩ" w:cs="Eʩ"/>
                <w:color w:val="000000" w:themeColor="text1"/>
                <w:szCs w:val="21"/>
                <w14:textFill>
                  <w14:solidFill>
                    <w14:schemeClr w14:val="tx1"/>
                  </w14:solidFill>
                </w14:textFill>
              </w:rPr>
            </w:pPr>
          </w:p>
        </w:tc>
        <w:tc>
          <w:tcPr>
            <w:tcW w:w="1747" w:type="dxa"/>
            <w:vMerge w:val="continue"/>
            <w:tcBorders>
              <w:top w:val="single" w:color="000000" w:sz="4" w:space="0"/>
              <w:left w:val="single" w:color="000000" w:sz="4" w:space="0"/>
              <w:bottom w:val="single" w:color="000000" w:sz="12" w:space="0"/>
              <w:right w:val="single" w:color="000000" w:sz="4" w:space="0"/>
            </w:tcBorders>
          </w:tcPr>
          <w:p>
            <w:pPr>
              <w:jc w:val="center"/>
              <w:rPr>
                <w:rFonts w:ascii="Eʩ" w:hAnsi="Eʩ" w:eastAsia="Eʩ" w:cs="Eʩ"/>
                <w:color w:val="000000" w:themeColor="text1"/>
                <w:sz w:val="32"/>
                <w:szCs w:val="32"/>
                <w14:textFill>
                  <w14:solidFill>
                    <w14:schemeClr w14:val="tx1"/>
                  </w14:solidFill>
                </w14:textFill>
              </w:rPr>
            </w:pPr>
          </w:p>
        </w:tc>
        <w:tc>
          <w:tcPr>
            <w:tcW w:w="2150" w:type="dxa"/>
            <w:vMerge w:val="continue"/>
            <w:tcBorders>
              <w:left w:val="single" w:color="000000" w:sz="4" w:space="0"/>
              <w:bottom w:val="single" w:color="000000" w:sz="12" w:space="0"/>
              <w:right w:val="single" w:color="auto" w:sz="4" w:space="0"/>
            </w:tcBorders>
            <w:vAlign w:val="center"/>
          </w:tcPr>
          <w:p>
            <w:pPr>
              <w:textAlignment w:val="center"/>
              <w:rPr>
                <w:rFonts w:ascii="宋体" w:hAnsi="宋体" w:cs="宋体"/>
                <w:color w:val="000000" w:themeColor="text1"/>
                <w:szCs w:val="21"/>
                <w14:textFill>
                  <w14:solidFill>
                    <w14:schemeClr w14:val="tx1"/>
                  </w14:solidFill>
                </w14:textFill>
              </w:rPr>
            </w:pPr>
          </w:p>
        </w:tc>
        <w:tc>
          <w:tcPr>
            <w:tcW w:w="1517" w:type="dxa"/>
            <w:vMerge w:val="continue"/>
            <w:tcBorders>
              <w:left w:val="single" w:color="auto" w:sz="4" w:space="0"/>
              <w:bottom w:val="single" w:color="000000" w:sz="12" w:space="0"/>
            </w:tcBorders>
            <w:vAlign w:val="center"/>
          </w:tcPr>
          <w:p>
            <w:pPr>
              <w:rPr>
                <w:rFonts w:ascii="宋体" w:hAnsi="宋体" w:cs="宋体"/>
                <w:color w:val="000000" w:themeColor="text1"/>
                <w14:textFill>
                  <w14:solidFill>
                    <w14:schemeClr w14:val="tx1"/>
                  </w14:solidFill>
                </w14:textFill>
              </w:rPr>
            </w:pPr>
          </w:p>
        </w:tc>
        <w:tc>
          <w:tcPr>
            <w:tcW w:w="1268" w:type="dxa"/>
            <w:vMerge w:val="continue"/>
            <w:tcBorders>
              <w:top w:val="single" w:color="000000" w:sz="4" w:space="0"/>
              <w:left w:val="single" w:color="000000" w:sz="4" w:space="0"/>
              <w:bottom w:val="single" w:color="000000" w:sz="12" w:space="0"/>
              <w:right w:val="single" w:color="000000" w:sz="4" w:space="0"/>
            </w:tcBorders>
          </w:tcPr>
          <w:p>
            <w:pPr>
              <w:jc w:val="center"/>
              <w:rPr>
                <w:rFonts w:ascii="Eʩ" w:hAnsi="Eʩ" w:eastAsia="Eʩ" w:cs="Eʩ"/>
                <w:color w:val="000000" w:themeColor="text1"/>
                <w:sz w:val="32"/>
                <w:szCs w:val="32"/>
                <w14:textFill>
                  <w14:solidFill>
                    <w14:schemeClr w14:val="tx1"/>
                  </w14:solidFill>
                </w14:textFill>
              </w:rPr>
            </w:pPr>
          </w:p>
        </w:tc>
        <w:tc>
          <w:tcPr>
            <w:tcW w:w="4548" w:type="dxa"/>
            <w:tcBorders>
              <w:top w:val="single" w:color="000000" w:sz="4" w:space="0"/>
              <w:left w:val="single" w:color="000000" w:sz="4" w:space="0"/>
              <w:bottom w:val="single" w:color="000000" w:sz="12" w:space="0"/>
              <w:right w:val="single" w:color="000000" w:sz="12" w:space="0"/>
            </w:tcBorders>
          </w:tcPr>
          <w:p>
            <w:pPr>
              <w:textAlignment w:val="center"/>
              <w:rPr>
                <w:rFonts w:ascii="宋体" w:hAnsi="宋体" w:cs="宋体"/>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443" w:hRule="atLeast"/>
        </w:trPr>
        <w:tc>
          <w:tcPr>
            <w:tcW w:w="1276" w:type="dxa"/>
            <w:tcBorders>
              <w:top w:val="single" w:color="000000" w:sz="12" w:space="0"/>
            </w:tcBorders>
            <w:vAlign w:val="center"/>
          </w:tcPr>
          <w:p>
            <w:pPr>
              <w:textAlignment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签收人：</w:t>
            </w:r>
          </w:p>
        </w:tc>
        <w:tc>
          <w:tcPr>
            <w:tcW w:w="13038" w:type="dxa"/>
            <w:gridSpan w:val="6"/>
            <w:tcBorders>
              <w:top w:val="single" w:color="000000" w:sz="12" w:space="0"/>
            </w:tcBorders>
            <w:vAlign w:val="center"/>
          </w:tcPr>
          <w:p>
            <w:pPr>
              <w:rPr>
                <w:rFonts w:ascii="宋体" w:hAnsi="宋体" w:cs="宋体"/>
                <w:color w:val="000000" w:themeColor="text1"/>
                <w14:textFill>
                  <w14:solidFill>
                    <w14:schemeClr w14:val="tx1"/>
                  </w14:solidFill>
                </w14:textFill>
              </w:rPr>
            </w:pPr>
          </w:p>
        </w:tc>
      </w:tr>
      <w:tr>
        <w:tblPrEx>
          <w:tblCellMar>
            <w:top w:w="15" w:type="dxa"/>
            <w:left w:w="15" w:type="dxa"/>
            <w:bottom w:w="15" w:type="dxa"/>
            <w:right w:w="15" w:type="dxa"/>
          </w:tblCellMar>
        </w:tblPrEx>
        <w:trPr>
          <w:trHeight w:val="898" w:hRule="atLeast"/>
        </w:trPr>
        <w:tc>
          <w:tcPr>
            <w:tcW w:w="14314" w:type="dxa"/>
            <w:gridSpan w:val="7"/>
            <w:vAlign w:val="bottom"/>
          </w:tcPr>
          <w:p>
            <w:pPr>
              <w:textAlignment w:val="bottom"/>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备注：本递交表一式两份，接收人签字后生效，由递交人和接收人各执一份。请以正楷字填写，各项目内容，“递交时间”</w:t>
            </w:r>
            <w:r>
              <w:rPr>
                <w:rFonts w:hint="eastAsia" w:hAnsi="宋体" w:cs="宋体"/>
                <w:color w:val="000000" w:themeColor="text1"/>
                <w14:textFill>
                  <w14:solidFill>
                    <w14:schemeClr w14:val="tx1"/>
                  </w14:solidFill>
                </w14:textFill>
              </w:rPr>
              <w:t>、“联系人”、</w:t>
            </w:r>
            <w:r>
              <w:rPr>
                <w:rFonts w:hint="eastAsia" w:ascii="宋体" w:hAnsi="宋体" w:cs="宋体"/>
                <w:color w:val="000000" w:themeColor="text1"/>
                <w14:textFill>
                  <w14:solidFill>
                    <w14:schemeClr w14:val="tx1"/>
                  </w14:solidFill>
                </w14:textFill>
              </w:rPr>
              <w:t>请在现场签收时填写。</w:t>
            </w:r>
          </w:p>
        </w:tc>
      </w:tr>
      <w:bookmarkEnd w:id="186"/>
    </w:tbl>
    <w:p>
      <w:pPr>
        <w:spacing w:line="360" w:lineRule="auto"/>
        <w:rPr>
          <w:rFonts w:hAnsi="宋体"/>
          <w:color w:val="000000" w:themeColor="text1"/>
          <w:sz w:val="24"/>
          <w14:textFill>
            <w14:solidFill>
              <w14:schemeClr w14:val="tx1"/>
            </w14:solidFill>
          </w14:textFill>
        </w:rPr>
        <w:sectPr>
          <w:pgSz w:w="16838" w:h="11906" w:orient="landscape"/>
          <w:pgMar w:top="1803" w:right="1440" w:bottom="1803" w:left="1440" w:header="851" w:footer="992" w:gutter="0"/>
          <w:cols w:space="720" w:num="1"/>
          <w:docGrid w:type="lines" w:linePitch="319" w:charSpace="0"/>
        </w:sect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000000" w:themeColor="text1"/>
          <w:sz w:val="30"/>
          <w:szCs w:val="30"/>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0500" cy="65881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0500" cy="6588265"/>
                    </a:xfrm>
                    <a:prstGeom prst="rect">
                      <a:avLst/>
                    </a:prstGeom>
                  </pic:spPr>
                </pic:pic>
              </a:graphicData>
            </a:graphic>
          </wp:inline>
        </w:drawing>
      </w:r>
    </w:p>
    <w:p>
      <w:pPr>
        <w:spacing w:line="360" w:lineRule="auto"/>
        <w:rPr>
          <w:rFonts w:hAnsi="宋体"/>
          <w:color w:val="000000" w:themeColor="text1"/>
          <w:sz w:val="24"/>
          <w14:textFill>
            <w14:solidFill>
              <w14:schemeClr w14:val="tx1"/>
            </w14:solidFill>
          </w14:textFill>
        </w:rPr>
      </w:pPr>
    </w:p>
    <w:sectPr>
      <w:footerReference r:id="rId11" w:type="default"/>
      <w:pgSz w:w="11906" w:h="16838"/>
      <w:pgMar w:top="1440" w:right="1803" w:bottom="1440" w:left="1803" w:header="851" w:footer="992" w:gutter="0"/>
      <w:cols w:space="720" w:num="1"/>
      <w:docGrid w:type="lines" w:linePitch="31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匿名" w:date="2020-11-25T10:23:00Z" w:initials="匿名">
    <w:p w14:paraId="14415061">
      <w:pPr>
        <w:pStyle w:val="14"/>
      </w:pPr>
      <w:r>
        <w:rPr>
          <w:rFonts w:hint="eastAsia"/>
        </w:rPr>
        <w:t>和</w:t>
      </w:r>
      <w:r>
        <w:t>提供的清单</w:t>
      </w:r>
      <w:r>
        <w:rPr>
          <w:rFonts w:hint="eastAsia"/>
        </w:rPr>
        <w:t>里面</w:t>
      </w:r>
      <w:r>
        <w:t>的价格不一样，以哪个为准？</w:t>
      </w:r>
    </w:p>
  </w:comment>
  <w:comment w:id="1" w:author="匿名" w:date="2020-11-24T16:12:00Z" w:initials="匿名">
    <w:p w14:paraId="102A0656">
      <w:pPr>
        <w:pStyle w:val="14"/>
      </w:pPr>
      <w:r>
        <w:rPr>
          <w:rFonts w:hint="eastAsia"/>
        </w:rPr>
        <w:t>设置</w:t>
      </w:r>
      <w:r>
        <w:t>核心产品</w:t>
      </w:r>
      <w:r>
        <w:rPr>
          <w:rFonts w:hint="eastAsia"/>
        </w:rPr>
        <w:t>，</w:t>
      </w:r>
      <w:r>
        <w:t>而且要确定向</w:t>
      </w:r>
      <w:r>
        <w:rPr>
          <w:rFonts w:hint="eastAsia"/>
        </w:rPr>
        <w:t>02包</w:t>
      </w:r>
      <w:r>
        <w:t>这种系统，是不是由单个设备组成的，不然也要设核心产品</w:t>
      </w:r>
    </w:p>
  </w:comment>
  <w:comment w:id="2" w:author="匿名" w:date="2020-11-24T16:18:00Z" w:initials="匿名">
    <w:p w14:paraId="08B546E7">
      <w:pPr>
        <w:pStyle w:val="14"/>
      </w:pPr>
      <w:r>
        <w:rPr>
          <w:rFonts w:hint="eastAsia"/>
        </w:rPr>
        <w:t>这是</w:t>
      </w:r>
      <w:r>
        <w:t>上次医疗设备的商务要求，建议这次也可以采用</w:t>
      </w:r>
    </w:p>
  </w:comment>
  <w:comment w:id="3" w:author="匿名" w:date="2020-11-24T16:17:00Z" w:initials="匿名">
    <w:p w14:paraId="0E5B292A">
      <w:pPr>
        <w:pStyle w:val="14"/>
      </w:pPr>
      <w:r>
        <w:rPr>
          <w:rFonts w:hint="eastAsia"/>
        </w:rPr>
        <w:t>请</w:t>
      </w:r>
      <w:r>
        <w:t>确认，这是按需求整理的</w:t>
      </w:r>
    </w:p>
  </w:comment>
  <w:comment w:id="4" w:author="匿名" w:date="2020-11-24T16:20:00Z" w:initials="匿名">
    <w:p w14:paraId="1463628B">
      <w:pPr>
        <w:pStyle w:val="14"/>
      </w:pPr>
      <w:r>
        <w:rPr>
          <w:rFonts w:hint="eastAsia"/>
        </w:rPr>
        <w:t>需求中</w:t>
      </w:r>
      <w:r>
        <w:t>写的是，所有五角星都是废标条款，但是五角星特别多，而且上次五角星做的重扣分条款，请确认一下</w:t>
      </w:r>
      <w:r>
        <w:rPr>
          <w:rFonts w:hint="eastAsia"/>
        </w:rPr>
        <w:t>这次</w:t>
      </w:r>
      <w:r>
        <w:t>要做废标条款吗？会有</w:t>
      </w:r>
      <w:r>
        <w:rPr>
          <w:rFonts w:hint="eastAsia"/>
        </w:rPr>
        <w:t>很强</w:t>
      </w:r>
      <w:r>
        <w:t>的倾向性而且非常容易废标。</w:t>
      </w:r>
    </w:p>
  </w:comment>
  <w:comment w:id="5" w:author="匿名" w:date="2020-11-24T16:20:00Z" w:initials="匿名">
    <w:p w14:paraId="20080694">
      <w:pPr>
        <w:pStyle w:val="14"/>
      </w:pPr>
      <w:r>
        <w:rPr>
          <w:rFonts w:hint="eastAsia"/>
        </w:rPr>
        <w:t>删除</w:t>
      </w:r>
    </w:p>
  </w:comment>
  <w:comment w:id="6" w:author="匿名" w:date="2020-11-24T16:19:00Z" w:initials="匿名">
    <w:p w14:paraId="35B62E04">
      <w:pPr>
        <w:pStyle w:val="14"/>
      </w:pPr>
      <w:r>
        <w:rPr>
          <w:rFonts w:hint="eastAsia"/>
        </w:rPr>
        <w:t>删除</w:t>
      </w:r>
      <w:r>
        <w:t>，</w:t>
      </w:r>
      <w:r>
        <w:rPr>
          <w:rFonts w:hint="eastAsia"/>
        </w:rPr>
        <w:t xml:space="preserve"> cfda是</w:t>
      </w:r>
      <w:r>
        <w:t>资格</w:t>
      </w:r>
      <w:r>
        <w:rPr>
          <w:rFonts w:hint="eastAsia"/>
        </w:rPr>
        <w:t>要求，</w:t>
      </w:r>
      <w:r>
        <w:t>ce</w:t>
      </w:r>
      <w:r>
        <w:rPr>
          <w:rFonts w:hint="eastAsia"/>
        </w:rPr>
        <w:t>是欧盟认证政府采购项目，建议不涉及</w:t>
      </w:r>
    </w:p>
  </w:comment>
  <w:comment w:id="7" w:author="匿名" w:date="2020-11-24T16:22:00Z" w:initials="匿名">
    <w:p w14:paraId="1D24079D">
      <w:pPr>
        <w:pStyle w:val="14"/>
      </w:pPr>
      <w:r>
        <w:rPr>
          <w:rFonts w:hint="eastAsia"/>
        </w:rPr>
        <w:t>缺一个</w:t>
      </w:r>
      <w:r>
        <w:t>小标题，请增加</w:t>
      </w:r>
    </w:p>
  </w:comment>
  <w:comment w:id="8" w:author="匿名" w:date="2020-11-25T10:14:00Z" w:initials="匿名">
    <w:p w14:paraId="1B5E2848">
      <w:pPr>
        <w:pStyle w:val="14"/>
      </w:pPr>
      <w:r>
        <w:rPr>
          <w:rFonts w:hint="eastAsia"/>
        </w:rPr>
        <w:t>广告语，建议删除</w:t>
      </w:r>
    </w:p>
  </w:comment>
  <w:comment w:id="9" w:author="匿名" w:date="2020-11-24T16:24:00Z" w:initials="匿名">
    <w:p w14:paraId="79F85D88">
      <w:pPr>
        <w:pStyle w:val="14"/>
      </w:pPr>
      <w:r>
        <w:rPr>
          <w:rFonts w:hint="eastAsia"/>
        </w:rPr>
        <w:t>Windows</w:t>
      </w:r>
      <w:r>
        <w:t>10</w:t>
      </w:r>
      <w:r>
        <w:rPr>
          <w:rFonts w:hint="eastAsia"/>
        </w:rPr>
        <w:t>及以上</w:t>
      </w:r>
    </w:p>
  </w:comment>
  <w:comment w:id="10" w:author="匿名" w:date="2020-11-25T21:28:00Z" w:initials="匿名">
    <w:p w14:paraId="2D011C50">
      <w:pPr>
        <w:pStyle w:val="14"/>
      </w:pPr>
      <w:r>
        <w:rPr>
          <w:rFonts w:hint="eastAsia"/>
        </w:rPr>
        <w:t>强制节能产品，投标时需提供强制节能证书否则将废标</w:t>
      </w:r>
    </w:p>
  </w:comment>
  <w:comment w:id="11" w:author="匿名" w:date="2020-11-24T16:42:00Z" w:initials="匿名">
    <w:p w14:paraId="357337B5">
      <w:pPr>
        <w:pStyle w:val="14"/>
      </w:pPr>
      <w:r>
        <w:rPr>
          <w:rFonts w:hint="eastAsia"/>
        </w:rPr>
        <w:t>建议</w:t>
      </w:r>
      <w:r>
        <w:t>删除，因为前面的参数中已经有类似的内容了</w:t>
      </w:r>
    </w:p>
  </w:comment>
  <w:comment w:id="12" w:author="匿名" w:date="2020-11-25T10:15:00Z" w:initials="匿名">
    <w:p w14:paraId="0C2D261B">
      <w:pPr>
        <w:pStyle w:val="14"/>
      </w:pPr>
      <w:r>
        <w:rPr>
          <w:rFonts w:hint="eastAsia"/>
        </w:rPr>
        <w:t>请进一步确认是“寸”还是“英寸”</w:t>
      </w:r>
    </w:p>
  </w:comment>
  <w:comment w:id="13" w:author="匿名" w:date="2020-11-24T16:31:00Z" w:initials="匿名">
    <w:p w14:paraId="01C110C5">
      <w:pPr>
        <w:pStyle w:val="14"/>
      </w:pPr>
      <w:r>
        <w:rPr>
          <w:rFonts w:hint="eastAsia"/>
        </w:rPr>
        <w:t>不能限定品牌，且电脑属于集中采购产品，建议包装为“图形工作站”</w:t>
      </w:r>
    </w:p>
  </w:comment>
  <w:comment w:id="14" w:author="匿名" w:date="2020-11-24T16:29:00Z" w:initials="匿名">
    <w:p w14:paraId="219208F5">
      <w:pPr>
        <w:pStyle w:val="14"/>
      </w:pPr>
      <w:r>
        <w:rPr>
          <w:rFonts w:hint="eastAsia"/>
        </w:rPr>
        <w:t>限定品牌，删除</w:t>
      </w:r>
    </w:p>
  </w:comment>
  <w:comment w:id="15" w:author="匿名" w:date="2020-11-24T16:29:00Z" w:initials="匿名">
    <w:p w14:paraId="5B1F56FF">
      <w:pPr>
        <w:pStyle w:val="14"/>
      </w:pPr>
      <w:r>
        <w:rPr>
          <w:rFonts w:hint="eastAsia"/>
        </w:rPr>
        <w:t>涉及集中采购内容，建议包装成“打印模块”</w:t>
      </w:r>
    </w:p>
  </w:comment>
  <w:comment w:id="16" w:author="匿名" w:date="2020-11-24T16:29:00Z" w:initials="匿名">
    <w:p w14:paraId="0A6E3AF9">
      <w:pPr>
        <w:pStyle w:val="14"/>
      </w:pPr>
      <w:r>
        <w:rPr>
          <w:rFonts w:hint="eastAsia"/>
        </w:rPr>
        <w:t>若无进口批复，不能限定进口</w:t>
      </w:r>
    </w:p>
  </w:comment>
  <w:comment w:id="17" w:author="匿名" w:date="2020-11-25T10:17:00Z" w:initials="匿名">
    <w:p w14:paraId="00ED73F2">
      <w:pPr>
        <w:pStyle w:val="14"/>
      </w:pPr>
      <w:r>
        <w:rPr>
          <w:rFonts w:hint="eastAsia"/>
        </w:rPr>
        <w:t>看了</w:t>
      </w:r>
      <w:r>
        <w:t>需求，请确定一下这个是不是消毒产品？</w:t>
      </w:r>
    </w:p>
  </w:comment>
  <w:comment w:id="18" w:author="匿名" w:date="2020-11-24T16:36:00Z" w:initials="匿名">
    <w:p w14:paraId="7A4849D5">
      <w:pPr>
        <w:pStyle w:val="14"/>
      </w:pPr>
      <w:r>
        <w:rPr>
          <w:rFonts w:hint="eastAsia"/>
        </w:rPr>
        <w:t>无实质性意义，建议把</w:t>
      </w:r>
      <w:r>
        <w:t>具体</w:t>
      </w:r>
      <w:r>
        <w:rPr>
          <w:rFonts w:hint="eastAsia"/>
        </w:rPr>
        <w:t>的</w:t>
      </w:r>
      <w:r>
        <w:t>要求</w:t>
      </w:r>
      <w:r>
        <w:rPr>
          <w:rFonts w:hint="eastAsia"/>
        </w:rPr>
        <w:t>写</w:t>
      </w:r>
      <w:r>
        <w:t>出来</w:t>
      </w:r>
    </w:p>
  </w:comment>
  <w:comment w:id="19" w:author="匿名" w:date="2020-11-25T10:16:00Z" w:initials="匿名">
    <w:p w14:paraId="0504775C">
      <w:pPr>
        <w:pStyle w:val="14"/>
      </w:pPr>
      <w:r>
        <w:rPr>
          <w:rFonts w:hint="eastAsia"/>
        </w:rPr>
        <w:t xml:space="preserve"> 有文号</w:t>
      </w:r>
      <w:r>
        <w:t>的话请写出文号，因为对最新是没办法界定的</w:t>
      </w:r>
    </w:p>
  </w:comment>
  <w:comment w:id="20" w:author="匿名" w:date="2020-11-25T10:19:00Z" w:initials="匿名">
    <w:p w14:paraId="64E17CCD">
      <w:pPr>
        <w:pStyle w:val="14"/>
      </w:pPr>
      <w:r>
        <w:rPr>
          <w:rFonts w:hint="eastAsia"/>
        </w:rPr>
        <w:t>专利具有唯一性，建议调整其他证明材料</w:t>
      </w:r>
    </w:p>
  </w:comment>
  <w:comment w:id="21" w:author="匿名" w:date="2020-11-24T16:38:00Z" w:initials="匿名">
    <w:p w14:paraId="654B694B">
      <w:pPr>
        <w:pStyle w:val="14"/>
      </w:pPr>
      <w:r>
        <w:rPr>
          <w:rFonts w:hint="eastAsia"/>
        </w:rPr>
        <w:t>±5</w:t>
      </w:r>
      <w:r>
        <w:t>%</w:t>
      </w:r>
    </w:p>
  </w:comment>
  <w:comment w:id="22" w:author="匿名" w:date="2020-11-24T16:38:00Z" w:initials="匿名">
    <w:p w14:paraId="04685803">
      <w:pPr>
        <w:pStyle w:val="14"/>
      </w:pPr>
      <w:r>
        <w:rPr>
          <w:rFonts w:hint="eastAsia"/>
        </w:rPr>
        <w:t>±5</w:t>
      </w:r>
      <w:r>
        <w:t>%</w:t>
      </w:r>
    </w:p>
  </w:comment>
  <w:comment w:id="23" w:author="匿名" w:date="2020-11-24T16:38:00Z" w:initials="匿名">
    <w:p w14:paraId="63850782">
      <w:pPr>
        <w:pStyle w:val="14"/>
      </w:pPr>
      <w:r>
        <w:rPr>
          <w:rFonts w:hint="eastAsia"/>
        </w:rPr>
        <w:t>±5</w:t>
      </w:r>
      <w:r>
        <w:t>%</w:t>
      </w:r>
    </w:p>
  </w:comment>
  <w:comment w:id="24" w:author="匿名" w:date="2020-11-24T16:46:00Z" w:initials="匿名">
    <w:p w14:paraId="0FED64F5">
      <w:pPr>
        <w:pStyle w:val="14"/>
      </w:pPr>
      <w:r>
        <w:rPr>
          <w:rFonts w:hint="eastAsia"/>
        </w:rPr>
        <w:t>需求</w:t>
      </w:r>
      <w:r>
        <w:t>过于简单可能会买不到想要的产品，建议尽量细化需求，但注意不要有品牌倾向性</w:t>
      </w:r>
    </w:p>
  </w:comment>
  <w:comment w:id="25" w:author="匿名" w:date="2020-11-24T16:41:00Z" w:initials="匿名">
    <w:p w14:paraId="0F6D721E">
      <w:pPr>
        <w:pStyle w:val="14"/>
      </w:pPr>
      <w:r>
        <w:rPr>
          <w:rFonts w:hint="eastAsia"/>
        </w:rPr>
        <w:t>配件需明确</w:t>
      </w:r>
      <w:r>
        <w:t>数</w:t>
      </w:r>
      <w:r>
        <w:rPr>
          <w:rFonts w:hint="eastAsia"/>
        </w:rPr>
        <w:t>要求</w:t>
      </w:r>
    </w:p>
  </w:comment>
  <w:comment w:id="26" w:author="匿名" w:date="2020-11-24T16:45:00Z" w:initials="匿名">
    <w:p w14:paraId="36186447">
      <w:pPr>
        <w:pStyle w:val="14"/>
      </w:pPr>
      <w:r>
        <w:rPr>
          <w:rFonts w:hint="eastAsia"/>
        </w:rPr>
        <w:t>需求</w:t>
      </w:r>
      <w:r>
        <w:t>过于简单可能会买不到想要的产品，建议尽量细化需求，但注意不要有品牌倾向性</w:t>
      </w:r>
    </w:p>
  </w:comment>
  <w:comment w:id="27" w:author="匿名" w:date="2020-11-25T10:21:00Z" w:initials="匿名">
    <w:p w14:paraId="37050B7A">
      <w:pPr>
        <w:pStyle w:val="14"/>
      </w:pPr>
      <w:r>
        <w:rPr>
          <w:rFonts w:hint="eastAsia"/>
        </w:rPr>
        <w:t>这是上次</w:t>
      </w:r>
      <w:r>
        <w:t>项目的评分标准，可供参考</w:t>
      </w:r>
    </w:p>
  </w:comment>
  <w:comment w:id="28" w:author="匿名" w:date="2020-11-25T10:21:00Z" w:initials="匿名">
    <w:p w14:paraId="301B4CC3">
      <w:pPr>
        <w:pStyle w:val="14"/>
      </w:pPr>
      <w:r>
        <w:rPr>
          <w:rFonts w:hint="eastAsia"/>
        </w:rPr>
        <w:t>请</w:t>
      </w:r>
      <w:r>
        <w:t>先明确了第六章中的符号，这里再对应修改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4415061" w15:done="0"/>
  <w15:commentEx w15:paraId="102A0656" w15:done="0"/>
  <w15:commentEx w15:paraId="08B546E7" w15:done="0"/>
  <w15:commentEx w15:paraId="0E5B292A" w15:done="0"/>
  <w15:commentEx w15:paraId="1463628B" w15:done="0"/>
  <w15:commentEx w15:paraId="20080694" w15:done="0"/>
  <w15:commentEx w15:paraId="35B62E04" w15:done="0"/>
  <w15:commentEx w15:paraId="1D24079D" w15:done="0"/>
  <w15:commentEx w15:paraId="1B5E2848" w15:done="0"/>
  <w15:commentEx w15:paraId="79F85D88" w15:done="0"/>
  <w15:commentEx w15:paraId="2D011C50" w15:done="0"/>
  <w15:commentEx w15:paraId="357337B5" w15:done="0"/>
  <w15:commentEx w15:paraId="0C2D261B" w15:done="0"/>
  <w15:commentEx w15:paraId="01C110C5" w15:done="0"/>
  <w15:commentEx w15:paraId="219208F5" w15:done="0"/>
  <w15:commentEx w15:paraId="5B1F56FF" w15:done="0"/>
  <w15:commentEx w15:paraId="0A6E3AF9" w15:done="0"/>
  <w15:commentEx w15:paraId="00ED73F2" w15:done="0"/>
  <w15:commentEx w15:paraId="7A4849D5" w15:done="0"/>
  <w15:commentEx w15:paraId="0504775C" w15:done="0"/>
  <w15:commentEx w15:paraId="64E17CCD" w15:done="0"/>
  <w15:commentEx w15:paraId="654B694B" w15:done="0"/>
  <w15:commentEx w15:paraId="04685803" w15:done="0"/>
  <w15:commentEx w15:paraId="63850782" w15:done="0"/>
  <w15:commentEx w15:paraId="0FED64F5" w15:done="0"/>
  <w15:commentEx w15:paraId="0F6D721E" w15:done="0"/>
  <w15:commentEx w15:paraId="36186447" w15:done="0"/>
  <w15:commentEx w15:paraId="37050B7A" w15:done="0"/>
  <w15:commentEx w15:paraId="301B4CC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 w:name="Book Antiqua">
    <w:altName w:val="Segoe Print"/>
    <w:panose1 w:val="02040602050305030304"/>
    <w:charset w:val="00"/>
    <w:family w:val="roman"/>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_x000B__x000C_">
    <w:altName w:val="Courier New"/>
    <w:panose1 w:val="00000000000000000000"/>
    <w:charset w:val="00"/>
    <w:family w:val="roman"/>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Courier New">
    <w:panose1 w:val="02070309020205020404"/>
    <w:charset w:val="00"/>
    <w:family w:val="roman"/>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jc w:val="center"/>
      <w:rPr>
        <w:rStyle w:val="43"/>
      </w:rPr>
    </w:pPr>
    <w:r>
      <w:fldChar w:fldCharType="begin"/>
    </w:r>
    <w:r>
      <w:rPr>
        <w:rStyle w:val="43"/>
      </w:rPr>
      <w:instrText xml:space="preserve">PAGE  </w:instrText>
    </w:r>
    <w:r>
      <w:fldChar w:fldCharType="separate"/>
    </w:r>
    <w:r>
      <w:rPr>
        <w:rStyle w:val="43"/>
      </w:rPr>
      <w:t>1</w:t>
    </w:r>
    <w:r>
      <w:fldChar w:fldCharType="end"/>
    </w: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fldChar w:fldCharType="begin"/>
    </w:r>
    <w:r>
      <w:rPr>
        <w:rStyle w:val="43"/>
      </w:rPr>
      <w:instrText xml:space="preserve">PAGE  </w:instrText>
    </w:r>
    <w:r>
      <w:fldChar w:fldCharType="separate"/>
    </w:r>
    <w:r>
      <w:rPr>
        <w:rStyle w:val="43"/>
      </w:rPr>
      <w:t>4</w:t>
    </w:r>
    <w: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jc w:val="center"/>
      <w:rPr>
        <w:rStyle w:val="43"/>
      </w:rPr>
    </w:pPr>
    <w:r>
      <w:fldChar w:fldCharType="begin"/>
    </w:r>
    <w:r>
      <w:rPr>
        <w:rStyle w:val="43"/>
      </w:rPr>
      <w:instrText xml:space="preserve">PAGE  </w:instrText>
    </w:r>
    <w:r>
      <w:fldChar w:fldCharType="separate"/>
    </w:r>
    <w:r>
      <w:rPr>
        <w:rStyle w:val="43"/>
      </w:rPr>
      <w:t>25</w:t>
    </w:r>
    <w:r>
      <w:fldChar w:fldCharType="end"/>
    </w:r>
  </w:p>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fldChar w:fldCharType="begin"/>
    </w:r>
    <w:r>
      <w:rPr>
        <w:rStyle w:val="43"/>
      </w:rPr>
      <w:instrText xml:space="preserve">PAGE  </w:instrText>
    </w:r>
    <w:r>
      <w:fldChar w:fldCharType="separate"/>
    </w:r>
    <w:r>
      <w:rPr>
        <w:rStyle w:val="43"/>
      </w:rPr>
      <w:t>70</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jc w:val="center"/>
      <w:rPr>
        <w:rStyle w:val="43"/>
      </w:rPr>
    </w:pPr>
    <w:r>
      <w:fldChar w:fldCharType="begin"/>
    </w:r>
    <w:r>
      <w:rPr>
        <w:rStyle w:val="43"/>
      </w:rPr>
      <w:instrText xml:space="preserve">PAGE  </w:instrText>
    </w:r>
    <w:r>
      <w:fldChar w:fldCharType="separate"/>
    </w:r>
    <w:r>
      <w:rPr>
        <w:rStyle w:val="43"/>
      </w:rPr>
      <w:t>69</w:t>
    </w:r>
    <w:r>
      <w:fldChar w:fldCharType="end"/>
    </w:r>
  </w:p>
  <w:p>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jc w:val="center"/>
      <w:rPr>
        <w:rStyle w:val="43"/>
      </w:rPr>
    </w:pPr>
    <w:r>
      <w:fldChar w:fldCharType="begin"/>
    </w:r>
    <w:r>
      <w:rPr>
        <w:rStyle w:val="43"/>
      </w:rPr>
      <w:instrText xml:space="preserve">PAGE  </w:instrText>
    </w:r>
    <w:r>
      <w:fldChar w:fldCharType="separate"/>
    </w:r>
    <w:r>
      <w:rPr>
        <w:rStyle w:val="43"/>
      </w:rPr>
      <w:t>107</w:t>
    </w:r>
    <w:r>
      <w:fldChar w:fldCharType="end"/>
    </w:r>
  </w:p>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3"/>
      <w:suff w:val="nothing"/>
      <w:lvlText w:val="%1.%2　"/>
      <w:lvlJc w:val="left"/>
      <w:pPr>
        <w:ind w:left="126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154"/>
      <w:suff w:val="nothing"/>
      <w:lvlText w:val="%1.%2.%3　"/>
      <w:lvlJc w:val="left"/>
      <w:pPr>
        <w:ind w:left="54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173E5947"/>
    <w:multiLevelType w:val="singleLevel"/>
    <w:tmpl w:val="173E5947"/>
    <w:lvl w:ilvl="0" w:tentative="0">
      <w:start w:val="1"/>
      <w:numFmt w:val="decimal"/>
      <w:suff w:val="nothing"/>
      <w:lvlText w:val="%1、"/>
      <w:lvlJc w:val="left"/>
    </w:lvl>
  </w:abstractNum>
  <w:abstractNum w:abstractNumId="2">
    <w:nsid w:val="4E037DA3"/>
    <w:multiLevelType w:val="multilevel"/>
    <w:tmpl w:val="4E037DA3"/>
    <w:lvl w:ilvl="0" w:tentative="0">
      <w:start w:val="1"/>
      <w:numFmt w:val="decimal"/>
      <w:lvlText w:val="2.1.%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F70424B"/>
    <w:multiLevelType w:val="multilevel"/>
    <w:tmpl w:val="4F70424B"/>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8807131"/>
    <w:multiLevelType w:val="singleLevel"/>
    <w:tmpl w:val="58807131"/>
    <w:lvl w:ilvl="0" w:tentative="0">
      <w:start w:val="1"/>
      <w:numFmt w:val="decimal"/>
      <w:suff w:val="nothing"/>
      <w:lvlText w:val="%1、"/>
      <w:lvlJc w:val="left"/>
    </w:lvl>
  </w:abstractNum>
  <w:abstractNum w:abstractNumId="5">
    <w:nsid w:val="58EC9FF9"/>
    <w:multiLevelType w:val="singleLevel"/>
    <w:tmpl w:val="58EC9FF9"/>
    <w:lvl w:ilvl="0" w:tentative="0">
      <w:start w:val="2"/>
      <w:numFmt w:val="decimal"/>
      <w:suff w:val="nothing"/>
      <w:lvlText w:val="%1、"/>
      <w:lvlJc w:val="left"/>
    </w:lvl>
  </w:abstractNum>
  <w:abstractNum w:abstractNumId="6">
    <w:nsid w:val="59C07086"/>
    <w:multiLevelType w:val="singleLevel"/>
    <w:tmpl w:val="59C07086"/>
    <w:lvl w:ilvl="0" w:tentative="0">
      <w:start w:val="1"/>
      <w:numFmt w:val="decimal"/>
      <w:suff w:val="nothing"/>
      <w:lvlText w:val="%1、"/>
      <w:lvlJc w:val="left"/>
    </w:lvl>
  </w:abstractNum>
  <w:num w:numId="1">
    <w:abstractNumId w:val="0"/>
  </w:num>
  <w:num w:numId="2">
    <w:abstractNumId w:val="4"/>
  </w:num>
  <w:num w:numId="3">
    <w:abstractNumId w:val="6"/>
  </w:num>
  <w:num w:numId="4">
    <w:abstractNumId w:val="5"/>
  </w:num>
  <w:num w:numId="5">
    <w:abstractNumId w:val="3"/>
  </w:num>
  <w:num w:numId="6">
    <w:abstractNumId w:val="2"/>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匿名">
    <w15:presenceInfo w15:providerId="None" w15:userId="匿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dit="readOnly" w:enforcement="0"/>
  <w:defaultTabStop w:val="420"/>
  <w:evenAndOddHeaders w:val="1"/>
  <w:drawingGridHorizontalSpacing w:val="105"/>
  <w:drawingGridVerticalSpacing w:val="31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305B"/>
    <w:rsid w:val="00006162"/>
    <w:rsid w:val="0000748F"/>
    <w:rsid w:val="00007AD8"/>
    <w:rsid w:val="000131C5"/>
    <w:rsid w:val="000135A3"/>
    <w:rsid w:val="00014E88"/>
    <w:rsid w:val="00015140"/>
    <w:rsid w:val="000168B6"/>
    <w:rsid w:val="0002063F"/>
    <w:rsid w:val="00025434"/>
    <w:rsid w:val="00026152"/>
    <w:rsid w:val="00030F2B"/>
    <w:rsid w:val="000313F9"/>
    <w:rsid w:val="00031B04"/>
    <w:rsid w:val="00032418"/>
    <w:rsid w:val="00035433"/>
    <w:rsid w:val="000357AE"/>
    <w:rsid w:val="000357F6"/>
    <w:rsid w:val="00036EEF"/>
    <w:rsid w:val="00040CA1"/>
    <w:rsid w:val="0004729E"/>
    <w:rsid w:val="00047DD8"/>
    <w:rsid w:val="00057CD8"/>
    <w:rsid w:val="00061D5E"/>
    <w:rsid w:val="00061F47"/>
    <w:rsid w:val="00062AA7"/>
    <w:rsid w:val="00062BE3"/>
    <w:rsid w:val="000666CC"/>
    <w:rsid w:val="00066DBA"/>
    <w:rsid w:val="000706A5"/>
    <w:rsid w:val="00073133"/>
    <w:rsid w:val="00075C5E"/>
    <w:rsid w:val="00076357"/>
    <w:rsid w:val="00077433"/>
    <w:rsid w:val="000836E3"/>
    <w:rsid w:val="00085C11"/>
    <w:rsid w:val="00087401"/>
    <w:rsid w:val="00090439"/>
    <w:rsid w:val="00090E09"/>
    <w:rsid w:val="00091739"/>
    <w:rsid w:val="00091BAB"/>
    <w:rsid w:val="00093327"/>
    <w:rsid w:val="000940ED"/>
    <w:rsid w:val="00094AD1"/>
    <w:rsid w:val="00095107"/>
    <w:rsid w:val="00095DCE"/>
    <w:rsid w:val="000965E1"/>
    <w:rsid w:val="000A0ACD"/>
    <w:rsid w:val="000A1509"/>
    <w:rsid w:val="000A246A"/>
    <w:rsid w:val="000A3DA2"/>
    <w:rsid w:val="000A5580"/>
    <w:rsid w:val="000A5F91"/>
    <w:rsid w:val="000A70F2"/>
    <w:rsid w:val="000A739C"/>
    <w:rsid w:val="000A7575"/>
    <w:rsid w:val="000B1825"/>
    <w:rsid w:val="000B2FF2"/>
    <w:rsid w:val="000B4220"/>
    <w:rsid w:val="000B4A92"/>
    <w:rsid w:val="000B770A"/>
    <w:rsid w:val="000B7E9E"/>
    <w:rsid w:val="000C255C"/>
    <w:rsid w:val="000C297C"/>
    <w:rsid w:val="000C5FCF"/>
    <w:rsid w:val="000C6989"/>
    <w:rsid w:val="000C6FE5"/>
    <w:rsid w:val="000D1E11"/>
    <w:rsid w:val="000D22E0"/>
    <w:rsid w:val="000D254A"/>
    <w:rsid w:val="000D35DD"/>
    <w:rsid w:val="000D379B"/>
    <w:rsid w:val="000D45BC"/>
    <w:rsid w:val="000D717B"/>
    <w:rsid w:val="000D741F"/>
    <w:rsid w:val="000E0E14"/>
    <w:rsid w:val="000E1426"/>
    <w:rsid w:val="000E52BC"/>
    <w:rsid w:val="000E5350"/>
    <w:rsid w:val="000F0091"/>
    <w:rsid w:val="000F128F"/>
    <w:rsid w:val="000F1E01"/>
    <w:rsid w:val="000F3B3C"/>
    <w:rsid w:val="000F6D61"/>
    <w:rsid w:val="000F7505"/>
    <w:rsid w:val="00100AC1"/>
    <w:rsid w:val="001068FD"/>
    <w:rsid w:val="001077E8"/>
    <w:rsid w:val="001117AF"/>
    <w:rsid w:val="00114138"/>
    <w:rsid w:val="00115110"/>
    <w:rsid w:val="001161A9"/>
    <w:rsid w:val="00117B0C"/>
    <w:rsid w:val="00120FB9"/>
    <w:rsid w:val="00123110"/>
    <w:rsid w:val="001300AD"/>
    <w:rsid w:val="00131BF0"/>
    <w:rsid w:val="001320E4"/>
    <w:rsid w:val="001324D0"/>
    <w:rsid w:val="00135545"/>
    <w:rsid w:val="0013647B"/>
    <w:rsid w:val="001370F5"/>
    <w:rsid w:val="00137914"/>
    <w:rsid w:val="0014031B"/>
    <w:rsid w:val="0014066B"/>
    <w:rsid w:val="00140707"/>
    <w:rsid w:val="00140950"/>
    <w:rsid w:val="00141CC3"/>
    <w:rsid w:val="00141D1F"/>
    <w:rsid w:val="00142676"/>
    <w:rsid w:val="00142F84"/>
    <w:rsid w:val="00143D88"/>
    <w:rsid w:val="00144B5B"/>
    <w:rsid w:val="00144C9A"/>
    <w:rsid w:val="00145326"/>
    <w:rsid w:val="0014623C"/>
    <w:rsid w:val="001474FA"/>
    <w:rsid w:val="0014773F"/>
    <w:rsid w:val="0015022F"/>
    <w:rsid w:val="00150731"/>
    <w:rsid w:val="0015451A"/>
    <w:rsid w:val="001635E5"/>
    <w:rsid w:val="001654F0"/>
    <w:rsid w:val="0016664C"/>
    <w:rsid w:val="0017079F"/>
    <w:rsid w:val="0017673A"/>
    <w:rsid w:val="00176B08"/>
    <w:rsid w:val="0017706D"/>
    <w:rsid w:val="00177C67"/>
    <w:rsid w:val="00181C27"/>
    <w:rsid w:val="00181D5F"/>
    <w:rsid w:val="00181FC1"/>
    <w:rsid w:val="0018336E"/>
    <w:rsid w:val="00183ABC"/>
    <w:rsid w:val="00185575"/>
    <w:rsid w:val="001873D5"/>
    <w:rsid w:val="00187840"/>
    <w:rsid w:val="00190792"/>
    <w:rsid w:val="00190B8F"/>
    <w:rsid w:val="0019289D"/>
    <w:rsid w:val="00194D30"/>
    <w:rsid w:val="00197132"/>
    <w:rsid w:val="00197444"/>
    <w:rsid w:val="001A1B9E"/>
    <w:rsid w:val="001A1EBA"/>
    <w:rsid w:val="001A34F3"/>
    <w:rsid w:val="001A36DA"/>
    <w:rsid w:val="001A6131"/>
    <w:rsid w:val="001B028C"/>
    <w:rsid w:val="001B171B"/>
    <w:rsid w:val="001B1735"/>
    <w:rsid w:val="001B1AC0"/>
    <w:rsid w:val="001B20B2"/>
    <w:rsid w:val="001B42E1"/>
    <w:rsid w:val="001B4B80"/>
    <w:rsid w:val="001B4BEA"/>
    <w:rsid w:val="001B6538"/>
    <w:rsid w:val="001C02F0"/>
    <w:rsid w:val="001C03A0"/>
    <w:rsid w:val="001C1A21"/>
    <w:rsid w:val="001C2388"/>
    <w:rsid w:val="001C6ECA"/>
    <w:rsid w:val="001D4748"/>
    <w:rsid w:val="001D47A4"/>
    <w:rsid w:val="001D4C75"/>
    <w:rsid w:val="001D5D57"/>
    <w:rsid w:val="001D6533"/>
    <w:rsid w:val="001E0570"/>
    <w:rsid w:val="001E06CF"/>
    <w:rsid w:val="001E220D"/>
    <w:rsid w:val="001E377C"/>
    <w:rsid w:val="001E3D63"/>
    <w:rsid w:val="001E3E30"/>
    <w:rsid w:val="001E5DC8"/>
    <w:rsid w:val="001E7DDD"/>
    <w:rsid w:val="001F1AFA"/>
    <w:rsid w:val="001F66A8"/>
    <w:rsid w:val="001F7393"/>
    <w:rsid w:val="001F79FD"/>
    <w:rsid w:val="00202A19"/>
    <w:rsid w:val="00202EEE"/>
    <w:rsid w:val="002031AC"/>
    <w:rsid w:val="002044E6"/>
    <w:rsid w:val="002072BC"/>
    <w:rsid w:val="002075D4"/>
    <w:rsid w:val="0021066C"/>
    <w:rsid w:val="002120E1"/>
    <w:rsid w:val="002123E7"/>
    <w:rsid w:val="002129B6"/>
    <w:rsid w:val="0021321E"/>
    <w:rsid w:val="0021334F"/>
    <w:rsid w:val="00215DBE"/>
    <w:rsid w:val="00216109"/>
    <w:rsid w:val="0022001E"/>
    <w:rsid w:val="00221146"/>
    <w:rsid w:val="002306EF"/>
    <w:rsid w:val="00230E04"/>
    <w:rsid w:val="00231462"/>
    <w:rsid w:val="00231D79"/>
    <w:rsid w:val="00233660"/>
    <w:rsid w:val="00234DB9"/>
    <w:rsid w:val="00237F07"/>
    <w:rsid w:val="0024048D"/>
    <w:rsid w:val="00240E13"/>
    <w:rsid w:val="002423CB"/>
    <w:rsid w:val="002474C5"/>
    <w:rsid w:val="00250B4C"/>
    <w:rsid w:val="00260145"/>
    <w:rsid w:val="002620F9"/>
    <w:rsid w:val="002636ED"/>
    <w:rsid w:val="00263865"/>
    <w:rsid w:val="00266675"/>
    <w:rsid w:val="002703ED"/>
    <w:rsid w:val="002734BB"/>
    <w:rsid w:val="002809EA"/>
    <w:rsid w:val="00282BC0"/>
    <w:rsid w:val="00283178"/>
    <w:rsid w:val="0028333E"/>
    <w:rsid w:val="002937BD"/>
    <w:rsid w:val="00294B66"/>
    <w:rsid w:val="002963B1"/>
    <w:rsid w:val="002967CE"/>
    <w:rsid w:val="00296F85"/>
    <w:rsid w:val="0029740F"/>
    <w:rsid w:val="00297BD2"/>
    <w:rsid w:val="002A1376"/>
    <w:rsid w:val="002A28BC"/>
    <w:rsid w:val="002A55EE"/>
    <w:rsid w:val="002A6D15"/>
    <w:rsid w:val="002A6D77"/>
    <w:rsid w:val="002B0731"/>
    <w:rsid w:val="002B0E0F"/>
    <w:rsid w:val="002B219A"/>
    <w:rsid w:val="002B2410"/>
    <w:rsid w:val="002B2897"/>
    <w:rsid w:val="002B2926"/>
    <w:rsid w:val="002B3F90"/>
    <w:rsid w:val="002B734E"/>
    <w:rsid w:val="002C175D"/>
    <w:rsid w:val="002C2532"/>
    <w:rsid w:val="002C4095"/>
    <w:rsid w:val="002D0A06"/>
    <w:rsid w:val="002D4F11"/>
    <w:rsid w:val="002D51A2"/>
    <w:rsid w:val="002D7CE5"/>
    <w:rsid w:val="002E0144"/>
    <w:rsid w:val="002E30AA"/>
    <w:rsid w:val="002E328B"/>
    <w:rsid w:val="002E388D"/>
    <w:rsid w:val="002E5401"/>
    <w:rsid w:val="002E7D9E"/>
    <w:rsid w:val="002F35FB"/>
    <w:rsid w:val="002F5751"/>
    <w:rsid w:val="002F677C"/>
    <w:rsid w:val="002F6D23"/>
    <w:rsid w:val="002F730B"/>
    <w:rsid w:val="00300093"/>
    <w:rsid w:val="00301B1A"/>
    <w:rsid w:val="003021D6"/>
    <w:rsid w:val="00304D58"/>
    <w:rsid w:val="00305C1A"/>
    <w:rsid w:val="00307E17"/>
    <w:rsid w:val="00310CCC"/>
    <w:rsid w:val="00313769"/>
    <w:rsid w:val="00313E67"/>
    <w:rsid w:val="00314062"/>
    <w:rsid w:val="00314A71"/>
    <w:rsid w:val="00316535"/>
    <w:rsid w:val="00322EC6"/>
    <w:rsid w:val="00324672"/>
    <w:rsid w:val="00326393"/>
    <w:rsid w:val="0032673E"/>
    <w:rsid w:val="00326FBF"/>
    <w:rsid w:val="003300C6"/>
    <w:rsid w:val="003300EE"/>
    <w:rsid w:val="00330FC4"/>
    <w:rsid w:val="00331629"/>
    <w:rsid w:val="0033324C"/>
    <w:rsid w:val="00333EDF"/>
    <w:rsid w:val="00337B54"/>
    <w:rsid w:val="00341919"/>
    <w:rsid w:val="00343684"/>
    <w:rsid w:val="00344E82"/>
    <w:rsid w:val="003450C7"/>
    <w:rsid w:val="00346016"/>
    <w:rsid w:val="00346B52"/>
    <w:rsid w:val="00346F88"/>
    <w:rsid w:val="00347F1E"/>
    <w:rsid w:val="00350287"/>
    <w:rsid w:val="00351D18"/>
    <w:rsid w:val="00354AE7"/>
    <w:rsid w:val="00355421"/>
    <w:rsid w:val="00357BED"/>
    <w:rsid w:val="00357C3F"/>
    <w:rsid w:val="0036121F"/>
    <w:rsid w:val="00361E03"/>
    <w:rsid w:val="00363398"/>
    <w:rsid w:val="0036414E"/>
    <w:rsid w:val="003651A1"/>
    <w:rsid w:val="0036545B"/>
    <w:rsid w:val="003666C5"/>
    <w:rsid w:val="00370B3A"/>
    <w:rsid w:val="003738E0"/>
    <w:rsid w:val="00376876"/>
    <w:rsid w:val="00377585"/>
    <w:rsid w:val="00381B38"/>
    <w:rsid w:val="00383230"/>
    <w:rsid w:val="0039478A"/>
    <w:rsid w:val="00394C34"/>
    <w:rsid w:val="00394D48"/>
    <w:rsid w:val="003973EB"/>
    <w:rsid w:val="003A0B8A"/>
    <w:rsid w:val="003A32A6"/>
    <w:rsid w:val="003A6A7E"/>
    <w:rsid w:val="003B3D33"/>
    <w:rsid w:val="003B5675"/>
    <w:rsid w:val="003C0E37"/>
    <w:rsid w:val="003C19F9"/>
    <w:rsid w:val="003C6641"/>
    <w:rsid w:val="003C7772"/>
    <w:rsid w:val="003D015F"/>
    <w:rsid w:val="003D09DE"/>
    <w:rsid w:val="003D0E9F"/>
    <w:rsid w:val="003D2186"/>
    <w:rsid w:val="003D4563"/>
    <w:rsid w:val="003D4B4E"/>
    <w:rsid w:val="003E1ABC"/>
    <w:rsid w:val="003E1B5F"/>
    <w:rsid w:val="003E230F"/>
    <w:rsid w:val="003E44F5"/>
    <w:rsid w:val="003E48AD"/>
    <w:rsid w:val="00402938"/>
    <w:rsid w:val="00403DCD"/>
    <w:rsid w:val="0041074C"/>
    <w:rsid w:val="00410EBD"/>
    <w:rsid w:val="00414E18"/>
    <w:rsid w:val="00415640"/>
    <w:rsid w:val="004223F6"/>
    <w:rsid w:val="00423314"/>
    <w:rsid w:val="004253A2"/>
    <w:rsid w:val="00425FB5"/>
    <w:rsid w:val="00431AE3"/>
    <w:rsid w:val="00431B78"/>
    <w:rsid w:val="00434342"/>
    <w:rsid w:val="004344CE"/>
    <w:rsid w:val="00434529"/>
    <w:rsid w:val="00434B59"/>
    <w:rsid w:val="004370BE"/>
    <w:rsid w:val="00437902"/>
    <w:rsid w:val="004431F0"/>
    <w:rsid w:val="00445B0F"/>
    <w:rsid w:val="00445E84"/>
    <w:rsid w:val="004476A3"/>
    <w:rsid w:val="00447BA7"/>
    <w:rsid w:val="00450051"/>
    <w:rsid w:val="004511CC"/>
    <w:rsid w:val="0045126C"/>
    <w:rsid w:val="0045563B"/>
    <w:rsid w:val="004557B0"/>
    <w:rsid w:val="004570EB"/>
    <w:rsid w:val="00460537"/>
    <w:rsid w:val="00463521"/>
    <w:rsid w:val="00467156"/>
    <w:rsid w:val="00467B16"/>
    <w:rsid w:val="00467D16"/>
    <w:rsid w:val="004724C6"/>
    <w:rsid w:val="00472787"/>
    <w:rsid w:val="00474567"/>
    <w:rsid w:val="00474AA3"/>
    <w:rsid w:val="004752F6"/>
    <w:rsid w:val="00475408"/>
    <w:rsid w:val="00477A84"/>
    <w:rsid w:val="00477ED7"/>
    <w:rsid w:val="0048034B"/>
    <w:rsid w:val="00480529"/>
    <w:rsid w:val="00482AB7"/>
    <w:rsid w:val="004836E9"/>
    <w:rsid w:val="00483F3B"/>
    <w:rsid w:val="0049328A"/>
    <w:rsid w:val="00493462"/>
    <w:rsid w:val="00494396"/>
    <w:rsid w:val="004973B8"/>
    <w:rsid w:val="004A1847"/>
    <w:rsid w:val="004A2FE4"/>
    <w:rsid w:val="004A384C"/>
    <w:rsid w:val="004A3EBB"/>
    <w:rsid w:val="004A4970"/>
    <w:rsid w:val="004A5B9C"/>
    <w:rsid w:val="004B0037"/>
    <w:rsid w:val="004B30A1"/>
    <w:rsid w:val="004B4A5A"/>
    <w:rsid w:val="004B59A2"/>
    <w:rsid w:val="004C42FC"/>
    <w:rsid w:val="004C5A12"/>
    <w:rsid w:val="004C6750"/>
    <w:rsid w:val="004D1906"/>
    <w:rsid w:val="004D28D7"/>
    <w:rsid w:val="004D3443"/>
    <w:rsid w:val="004D491F"/>
    <w:rsid w:val="004D58F6"/>
    <w:rsid w:val="004D6936"/>
    <w:rsid w:val="004E3F88"/>
    <w:rsid w:val="004E4B68"/>
    <w:rsid w:val="004E4E93"/>
    <w:rsid w:val="004E620A"/>
    <w:rsid w:val="004F1D08"/>
    <w:rsid w:val="004F3A35"/>
    <w:rsid w:val="004F5BE1"/>
    <w:rsid w:val="004F5C2C"/>
    <w:rsid w:val="004F6F01"/>
    <w:rsid w:val="004F736F"/>
    <w:rsid w:val="004F7C2F"/>
    <w:rsid w:val="00503DB5"/>
    <w:rsid w:val="0050511E"/>
    <w:rsid w:val="00505327"/>
    <w:rsid w:val="005053DA"/>
    <w:rsid w:val="00506C10"/>
    <w:rsid w:val="00507FA7"/>
    <w:rsid w:val="00510DF4"/>
    <w:rsid w:val="0051399C"/>
    <w:rsid w:val="005212C2"/>
    <w:rsid w:val="00522A0A"/>
    <w:rsid w:val="00522C34"/>
    <w:rsid w:val="005233EC"/>
    <w:rsid w:val="00526A80"/>
    <w:rsid w:val="00527A4A"/>
    <w:rsid w:val="0053028A"/>
    <w:rsid w:val="005312EA"/>
    <w:rsid w:val="00535249"/>
    <w:rsid w:val="00535A0F"/>
    <w:rsid w:val="00536FC5"/>
    <w:rsid w:val="00537DFD"/>
    <w:rsid w:val="00540529"/>
    <w:rsid w:val="00540911"/>
    <w:rsid w:val="005411AA"/>
    <w:rsid w:val="00542838"/>
    <w:rsid w:val="00542B66"/>
    <w:rsid w:val="00542BF8"/>
    <w:rsid w:val="00547617"/>
    <w:rsid w:val="00550AED"/>
    <w:rsid w:val="00551D4E"/>
    <w:rsid w:val="005526F8"/>
    <w:rsid w:val="00552B50"/>
    <w:rsid w:val="00553CAF"/>
    <w:rsid w:val="00556240"/>
    <w:rsid w:val="00557AF8"/>
    <w:rsid w:val="0056149A"/>
    <w:rsid w:val="00561BDA"/>
    <w:rsid w:val="00562C92"/>
    <w:rsid w:val="00563C6F"/>
    <w:rsid w:val="005647EE"/>
    <w:rsid w:val="005663D3"/>
    <w:rsid w:val="00570379"/>
    <w:rsid w:val="005717CE"/>
    <w:rsid w:val="00572E9F"/>
    <w:rsid w:val="00580F0F"/>
    <w:rsid w:val="00581D50"/>
    <w:rsid w:val="0058218D"/>
    <w:rsid w:val="005823D5"/>
    <w:rsid w:val="00582715"/>
    <w:rsid w:val="00583D32"/>
    <w:rsid w:val="00584A71"/>
    <w:rsid w:val="005853EC"/>
    <w:rsid w:val="00592B68"/>
    <w:rsid w:val="00593E3C"/>
    <w:rsid w:val="00597BDF"/>
    <w:rsid w:val="005A0E27"/>
    <w:rsid w:val="005A2866"/>
    <w:rsid w:val="005A3B30"/>
    <w:rsid w:val="005A6856"/>
    <w:rsid w:val="005A70DE"/>
    <w:rsid w:val="005B1E6F"/>
    <w:rsid w:val="005B4374"/>
    <w:rsid w:val="005C23A6"/>
    <w:rsid w:val="005C3A6A"/>
    <w:rsid w:val="005C5292"/>
    <w:rsid w:val="005C5F85"/>
    <w:rsid w:val="005D35A5"/>
    <w:rsid w:val="005D3A0A"/>
    <w:rsid w:val="005D7308"/>
    <w:rsid w:val="005D7AD2"/>
    <w:rsid w:val="005E112B"/>
    <w:rsid w:val="005E4A79"/>
    <w:rsid w:val="005E6359"/>
    <w:rsid w:val="005F0888"/>
    <w:rsid w:val="0060141A"/>
    <w:rsid w:val="00601578"/>
    <w:rsid w:val="006029BE"/>
    <w:rsid w:val="006036A8"/>
    <w:rsid w:val="00610CF6"/>
    <w:rsid w:val="00613E34"/>
    <w:rsid w:val="0061474D"/>
    <w:rsid w:val="00614A60"/>
    <w:rsid w:val="00614DC0"/>
    <w:rsid w:val="00616599"/>
    <w:rsid w:val="00617033"/>
    <w:rsid w:val="006243C6"/>
    <w:rsid w:val="00627675"/>
    <w:rsid w:val="00632515"/>
    <w:rsid w:val="00634B10"/>
    <w:rsid w:val="00634FED"/>
    <w:rsid w:val="0063512E"/>
    <w:rsid w:val="00635D77"/>
    <w:rsid w:val="00636410"/>
    <w:rsid w:val="00640A83"/>
    <w:rsid w:val="0065310F"/>
    <w:rsid w:val="006538A7"/>
    <w:rsid w:val="00656FAB"/>
    <w:rsid w:val="006618EF"/>
    <w:rsid w:val="00667779"/>
    <w:rsid w:val="006746C1"/>
    <w:rsid w:val="00677C7E"/>
    <w:rsid w:val="0068412C"/>
    <w:rsid w:val="00685341"/>
    <w:rsid w:val="006853DD"/>
    <w:rsid w:val="00686D8B"/>
    <w:rsid w:val="00690CCA"/>
    <w:rsid w:val="006926C4"/>
    <w:rsid w:val="00694D83"/>
    <w:rsid w:val="00696A54"/>
    <w:rsid w:val="006A4F7D"/>
    <w:rsid w:val="006B4813"/>
    <w:rsid w:val="006B563B"/>
    <w:rsid w:val="006B70BA"/>
    <w:rsid w:val="006C3E08"/>
    <w:rsid w:val="006C790D"/>
    <w:rsid w:val="006D0ACF"/>
    <w:rsid w:val="006D194E"/>
    <w:rsid w:val="006D1D78"/>
    <w:rsid w:val="006D2073"/>
    <w:rsid w:val="006D58C2"/>
    <w:rsid w:val="006D7DE2"/>
    <w:rsid w:val="006E2549"/>
    <w:rsid w:val="006E39F3"/>
    <w:rsid w:val="006E4069"/>
    <w:rsid w:val="006F1ACB"/>
    <w:rsid w:val="006F2FC8"/>
    <w:rsid w:val="006F3F41"/>
    <w:rsid w:val="006F664E"/>
    <w:rsid w:val="006F6F3F"/>
    <w:rsid w:val="00700B51"/>
    <w:rsid w:val="007014F1"/>
    <w:rsid w:val="00702CCF"/>
    <w:rsid w:val="00705D2D"/>
    <w:rsid w:val="007060E7"/>
    <w:rsid w:val="0070720E"/>
    <w:rsid w:val="00707412"/>
    <w:rsid w:val="00710EAE"/>
    <w:rsid w:val="00713D9A"/>
    <w:rsid w:val="00716497"/>
    <w:rsid w:val="00724AAB"/>
    <w:rsid w:val="00727510"/>
    <w:rsid w:val="00727B40"/>
    <w:rsid w:val="00731235"/>
    <w:rsid w:val="00736E62"/>
    <w:rsid w:val="007378E2"/>
    <w:rsid w:val="00737C32"/>
    <w:rsid w:val="007462FA"/>
    <w:rsid w:val="00751958"/>
    <w:rsid w:val="0075240E"/>
    <w:rsid w:val="00755042"/>
    <w:rsid w:val="00760C67"/>
    <w:rsid w:val="0076156A"/>
    <w:rsid w:val="007641D6"/>
    <w:rsid w:val="00766155"/>
    <w:rsid w:val="00770E15"/>
    <w:rsid w:val="00773598"/>
    <w:rsid w:val="00775E7A"/>
    <w:rsid w:val="00777155"/>
    <w:rsid w:val="00782926"/>
    <w:rsid w:val="00785DBD"/>
    <w:rsid w:val="0078660D"/>
    <w:rsid w:val="00787567"/>
    <w:rsid w:val="007875E3"/>
    <w:rsid w:val="0078771A"/>
    <w:rsid w:val="007879D2"/>
    <w:rsid w:val="0079061C"/>
    <w:rsid w:val="00791549"/>
    <w:rsid w:val="00791A80"/>
    <w:rsid w:val="007935F3"/>
    <w:rsid w:val="00794070"/>
    <w:rsid w:val="0079515C"/>
    <w:rsid w:val="0079593C"/>
    <w:rsid w:val="007A03F7"/>
    <w:rsid w:val="007A18B5"/>
    <w:rsid w:val="007A2196"/>
    <w:rsid w:val="007A2C98"/>
    <w:rsid w:val="007A3164"/>
    <w:rsid w:val="007A3290"/>
    <w:rsid w:val="007A375B"/>
    <w:rsid w:val="007A683D"/>
    <w:rsid w:val="007A6B50"/>
    <w:rsid w:val="007A6B90"/>
    <w:rsid w:val="007B008A"/>
    <w:rsid w:val="007B05D3"/>
    <w:rsid w:val="007B3690"/>
    <w:rsid w:val="007B4878"/>
    <w:rsid w:val="007B6747"/>
    <w:rsid w:val="007B68E2"/>
    <w:rsid w:val="007C12F9"/>
    <w:rsid w:val="007C15CB"/>
    <w:rsid w:val="007D1567"/>
    <w:rsid w:val="007D3B03"/>
    <w:rsid w:val="007D5236"/>
    <w:rsid w:val="007D5B5A"/>
    <w:rsid w:val="007D7C0B"/>
    <w:rsid w:val="007E0087"/>
    <w:rsid w:val="007E11AD"/>
    <w:rsid w:val="007E24F6"/>
    <w:rsid w:val="007E25E9"/>
    <w:rsid w:val="007E2E12"/>
    <w:rsid w:val="007E3512"/>
    <w:rsid w:val="007F3083"/>
    <w:rsid w:val="007F328E"/>
    <w:rsid w:val="007F3B08"/>
    <w:rsid w:val="007F5172"/>
    <w:rsid w:val="00807ADB"/>
    <w:rsid w:val="008106EE"/>
    <w:rsid w:val="008120D6"/>
    <w:rsid w:val="00813641"/>
    <w:rsid w:val="00814FCC"/>
    <w:rsid w:val="00817AAE"/>
    <w:rsid w:val="0082008F"/>
    <w:rsid w:val="00822734"/>
    <w:rsid w:val="00823F3D"/>
    <w:rsid w:val="00824C40"/>
    <w:rsid w:val="0082728D"/>
    <w:rsid w:val="00827C4C"/>
    <w:rsid w:val="00827FA3"/>
    <w:rsid w:val="00830EB8"/>
    <w:rsid w:val="0083402B"/>
    <w:rsid w:val="00835F45"/>
    <w:rsid w:val="008362D0"/>
    <w:rsid w:val="0083644C"/>
    <w:rsid w:val="00840853"/>
    <w:rsid w:val="008417F9"/>
    <w:rsid w:val="0084180C"/>
    <w:rsid w:val="00842B97"/>
    <w:rsid w:val="0084400D"/>
    <w:rsid w:val="008446C4"/>
    <w:rsid w:val="00845E16"/>
    <w:rsid w:val="008507CE"/>
    <w:rsid w:val="0085663A"/>
    <w:rsid w:val="00856A6E"/>
    <w:rsid w:val="008622BB"/>
    <w:rsid w:val="00863A6D"/>
    <w:rsid w:val="00863FD7"/>
    <w:rsid w:val="00864AC0"/>
    <w:rsid w:val="00864E42"/>
    <w:rsid w:val="00864E85"/>
    <w:rsid w:val="0086507D"/>
    <w:rsid w:val="00873B65"/>
    <w:rsid w:val="0087618F"/>
    <w:rsid w:val="008841BD"/>
    <w:rsid w:val="0088467B"/>
    <w:rsid w:val="0088578D"/>
    <w:rsid w:val="0089113E"/>
    <w:rsid w:val="00892751"/>
    <w:rsid w:val="00893DAE"/>
    <w:rsid w:val="008945F3"/>
    <w:rsid w:val="008A0606"/>
    <w:rsid w:val="008A1571"/>
    <w:rsid w:val="008A1836"/>
    <w:rsid w:val="008A2AF9"/>
    <w:rsid w:val="008A3F28"/>
    <w:rsid w:val="008A4469"/>
    <w:rsid w:val="008A5519"/>
    <w:rsid w:val="008B2790"/>
    <w:rsid w:val="008B5C9C"/>
    <w:rsid w:val="008B703E"/>
    <w:rsid w:val="008C1814"/>
    <w:rsid w:val="008C7256"/>
    <w:rsid w:val="008D2774"/>
    <w:rsid w:val="008D70C0"/>
    <w:rsid w:val="008D73EA"/>
    <w:rsid w:val="008D78AF"/>
    <w:rsid w:val="008E4AB5"/>
    <w:rsid w:val="008F02E9"/>
    <w:rsid w:val="008F0526"/>
    <w:rsid w:val="008F31FA"/>
    <w:rsid w:val="0090084E"/>
    <w:rsid w:val="00903D6B"/>
    <w:rsid w:val="00904A04"/>
    <w:rsid w:val="00904BEA"/>
    <w:rsid w:val="009055B6"/>
    <w:rsid w:val="00906950"/>
    <w:rsid w:val="009069BA"/>
    <w:rsid w:val="00906E67"/>
    <w:rsid w:val="00906EFC"/>
    <w:rsid w:val="00907E27"/>
    <w:rsid w:val="00911D50"/>
    <w:rsid w:val="00914AA1"/>
    <w:rsid w:val="009168D9"/>
    <w:rsid w:val="00916F97"/>
    <w:rsid w:val="00921D4A"/>
    <w:rsid w:val="00923516"/>
    <w:rsid w:val="0092426A"/>
    <w:rsid w:val="0092554E"/>
    <w:rsid w:val="009257B9"/>
    <w:rsid w:val="00937D74"/>
    <w:rsid w:val="00940ADA"/>
    <w:rsid w:val="0094114F"/>
    <w:rsid w:val="009434B8"/>
    <w:rsid w:val="00944128"/>
    <w:rsid w:val="00945DC1"/>
    <w:rsid w:val="00953456"/>
    <w:rsid w:val="00954135"/>
    <w:rsid w:val="00955355"/>
    <w:rsid w:val="0095669B"/>
    <w:rsid w:val="00960198"/>
    <w:rsid w:val="009601E1"/>
    <w:rsid w:val="00962793"/>
    <w:rsid w:val="00962AA3"/>
    <w:rsid w:val="00962AE3"/>
    <w:rsid w:val="00963E44"/>
    <w:rsid w:val="00964C70"/>
    <w:rsid w:val="009667DB"/>
    <w:rsid w:val="00967A56"/>
    <w:rsid w:val="009715E4"/>
    <w:rsid w:val="00977981"/>
    <w:rsid w:val="00980247"/>
    <w:rsid w:val="00981ADF"/>
    <w:rsid w:val="00982977"/>
    <w:rsid w:val="00985E17"/>
    <w:rsid w:val="00992DFA"/>
    <w:rsid w:val="009960E3"/>
    <w:rsid w:val="00996A10"/>
    <w:rsid w:val="00996F31"/>
    <w:rsid w:val="009979FD"/>
    <w:rsid w:val="009A339C"/>
    <w:rsid w:val="009A3C14"/>
    <w:rsid w:val="009A568D"/>
    <w:rsid w:val="009A5FB5"/>
    <w:rsid w:val="009A6AB1"/>
    <w:rsid w:val="009A6E45"/>
    <w:rsid w:val="009B498B"/>
    <w:rsid w:val="009B698A"/>
    <w:rsid w:val="009C10B3"/>
    <w:rsid w:val="009C3086"/>
    <w:rsid w:val="009D5489"/>
    <w:rsid w:val="009D55EE"/>
    <w:rsid w:val="009D60C2"/>
    <w:rsid w:val="009D61EF"/>
    <w:rsid w:val="009D7410"/>
    <w:rsid w:val="009E0F9E"/>
    <w:rsid w:val="009E12EE"/>
    <w:rsid w:val="009E19BF"/>
    <w:rsid w:val="009E66AF"/>
    <w:rsid w:val="009E6714"/>
    <w:rsid w:val="009F0956"/>
    <w:rsid w:val="009F55BE"/>
    <w:rsid w:val="009F5C49"/>
    <w:rsid w:val="009F72AD"/>
    <w:rsid w:val="009F7DDC"/>
    <w:rsid w:val="00A005FD"/>
    <w:rsid w:val="00A01E36"/>
    <w:rsid w:val="00A02988"/>
    <w:rsid w:val="00A02ADE"/>
    <w:rsid w:val="00A036EC"/>
    <w:rsid w:val="00A1012D"/>
    <w:rsid w:val="00A16EA7"/>
    <w:rsid w:val="00A17CF4"/>
    <w:rsid w:val="00A20D61"/>
    <w:rsid w:val="00A214F2"/>
    <w:rsid w:val="00A22EEB"/>
    <w:rsid w:val="00A23584"/>
    <w:rsid w:val="00A23FB1"/>
    <w:rsid w:val="00A30A91"/>
    <w:rsid w:val="00A36287"/>
    <w:rsid w:val="00A36C13"/>
    <w:rsid w:val="00A37163"/>
    <w:rsid w:val="00A41976"/>
    <w:rsid w:val="00A41CB9"/>
    <w:rsid w:val="00A43E09"/>
    <w:rsid w:val="00A44B42"/>
    <w:rsid w:val="00A44C13"/>
    <w:rsid w:val="00A46C83"/>
    <w:rsid w:val="00A50083"/>
    <w:rsid w:val="00A51FF5"/>
    <w:rsid w:val="00A54D3C"/>
    <w:rsid w:val="00A55B4C"/>
    <w:rsid w:val="00A576C9"/>
    <w:rsid w:val="00A57FAB"/>
    <w:rsid w:val="00A60360"/>
    <w:rsid w:val="00A61AC1"/>
    <w:rsid w:val="00A62A95"/>
    <w:rsid w:val="00A63261"/>
    <w:rsid w:val="00A632E6"/>
    <w:rsid w:val="00A650DC"/>
    <w:rsid w:val="00A65B86"/>
    <w:rsid w:val="00A6636C"/>
    <w:rsid w:val="00A676C5"/>
    <w:rsid w:val="00A67B45"/>
    <w:rsid w:val="00A71F79"/>
    <w:rsid w:val="00A73275"/>
    <w:rsid w:val="00A75066"/>
    <w:rsid w:val="00A752AA"/>
    <w:rsid w:val="00A769B7"/>
    <w:rsid w:val="00A77BAE"/>
    <w:rsid w:val="00A77CB6"/>
    <w:rsid w:val="00A81098"/>
    <w:rsid w:val="00A82256"/>
    <w:rsid w:val="00A8288D"/>
    <w:rsid w:val="00A84797"/>
    <w:rsid w:val="00A85637"/>
    <w:rsid w:val="00A9467F"/>
    <w:rsid w:val="00A95415"/>
    <w:rsid w:val="00A97E33"/>
    <w:rsid w:val="00AA1C81"/>
    <w:rsid w:val="00AA3393"/>
    <w:rsid w:val="00AA6AE7"/>
    <w:rsid w:val="00AB0302"/>
    <w:rsid w:val="00AB0CB1"/>
    <w:rsid w:val="00AB0E30"/>
    <w:rsid w:val="00AB1282"/>
    <w:rsid w:val="00AB21F8"/>
    <w:rsid w:val="00AB3418"/>
    <w:rsid w:val="00AB56AA"/>
    <w:rsid w:val="00AB7687"/>
    <w:rsid w:val="00AB7BF3"/>
    <w:rsid w:val="00AD0386"/>
    <w:rsid w:val="00AD38C8"/>
    <w:rsid w:val="00AE3D1A"/>
    <w:rsid w:val="00AE3E5E"/>
    <w:rsid w:val="00AE5163"/>
    <w:rsid w:val="00AE55DC"/>
    <w:rsid w:val="00AF220B"/>
    <w:rsid w:val="00AF25C6"/>
    <w:rsid w:val="00AF442B"/>
    <w:rsid w:val="00AF5EB2"/>
    <w:rsid w:val="00B000B1"/>
    <w:rsid w:val="00B03373"/>
    <w:rsid w:val="00B10261"/>
    <w:rsid w:val="00B1105A"/>
    <w:rsid w:val="00B122D1"/>
    <w:rsid w:val="00B1249C"/>
    <w:rsid w:val="00B15DFC"/>
    <w:rsid w:val="00B1723D"/>
    <w:rsid w:val="00B2007F"/>
    <w:rsid w:val="00B20D53"/>
    <w:rsid w:val="00B23537"/>
    <w:rsid w:val="00B238C8"/>
    <w:rsid w:val="00B253EC"/>
    <w:rsid w:val="00B2779E"/>
    <w:rsid w:val="00B27B26"/>
    <w:rsid w:val="00B27E55"/>
    <w:rsid w:val="00B30FA0"/>
    <w:rsid w:val="00B31B31"/>
    <w:rsid w:val="00B3226D"/>
    <w:rsid w:val="00B37C5A"/>
    <w:rsid w:val="00B42241"/>
    <w:rsid w:val="00B4304A"/>
    <w:rsid w:val="00B436F3"/>
    <w:rsid w:val="00B5066C"/>
    <w:rsid w:val="00B52A1D"/>
    <w:rsid w:val="00B54097"/>
    <w:rsid w:val="00B54DE5"/>
    <w:rsid w:val="00B55A79"/>
    <w:rsid w:val="00B57B8A"/>
    <w:rsid w:val="00B61789"/>
    <w:rsid w:val="00B63368"/>
    <w:rsid w:val="00B63DFB"/>
    <w:rsid w:val="00B67AD7"/>
    <w:rsid w:val="00B74A39"/>
    <w:rsid w:val="00B764DF"/>
    <w:rsid w:val="00B77F68"/>
    <w:rsid w:val="00B80536"/>
    <w:rsid w:val="00B818D9"/>
    <w:rsid w:val="00B831B1"/>
    <w:rsid w:val="00B83954"/>
    <w:rsid w:val="00B8395C"/>
    <w:rsid w:val="00B84116"/>
    <w:rsid w:val="00B85B10"/>
    <w:rsid w:val="00B91E23"/>
    <w:rsid w:val="00B95CB7"/>
    <w:rsid w:val="00B97136"/>
    <w:rsid w:val="00BA0C41"/>
    <w:rsid w:val="00BA1454"/>
    <w:rsid w:val="00BA1912"/>
    <w:rsid w:val="00BA241A"/>
    <w:rsid w:val="00BA56EA"/>
    <w:rsid w:val="00BA5A1E"/>
    <w:rsid w:val="00BA6484"/>
    <w:rsid w:val="00BA6D4C"/>
    <w:rsid w:val="00BB1EDA"/>
    <w:rsid w:val="00BB3513"/>
    <w:rsid w:val="00BB3849"/>
    <w:rsid w:val="00BB3CFF"/>
    <w:rsid w:val="00BB5969"/>
    <w:rsid w:val="00BB6CB1"/>
    <w:rsid w:val="00BC0628"/>
    <w:rsid w:val="00BC1700"/>
    <w:rsid w:val="00BC26A6"/>
    <w:rsid w:val="00BC390B"/>
    <w:rsid w:val="00BC55B2"/>
    <w:rsid w:val="00BD1BE3"/>
    <w:rsid w:val="00BD3538"/>
    <w:rsid w:val="00BD577F"/>
    <w:rsid w:val="00BD5E64"/>
    <w:rsid w:val="00BD61CB"/>
    <w:rsid w:val="00BE100A"/>
    <w:rsid w:val="00BE15DF"/>
    <w:rsid w:val="00BE2C34"/>
    <w:rsid w:val="00BE3993"/>
    <w:rsid w:val="00BE626A"/>
    <w:rsid w:val="00BE67E6"/>
    <w:rsid w:val="00BE77A5"/>
    <w:rsid w:val="00BF04B0"/>
    <w:rsid w:val="00BF1631"/>
    <w:rsid w:val="00BF1D13"/>
    <w:rsid w:val="00BF2955"/>
    <w:rsid w:val="00BF3785"/>
    <w:rsid w:val="00BF3A3F"/>
    <w:rsid w:val="00BF41A1"/>
    <w:rsid w:val="00BF45B3"/>
    <w:rsid w:val="00BF71BE"/>
    <w:rsid w:val="00C00A08"/>
    <w:rsid w:val="00C01250"/>
    <w:rsid w:val="00C013E5"/>
    <w:rsid w:val="00C01ECC"/>
    <w:rsid w:val="00C02D5F"/>
    <w:rsid w:val="00C049EB"/>
    <w:rsid w:val="00C06829"/>
    <w:rsid w:val="00C07DA9"/>
    <w:rsid w:val="00C10C94"/>
    <w:rsid w:val="00C139D5"/>
    <w:rsid w:val="00C13B76"/>
    <w:rsid w:val="00C14BCB"/>
    <w:rsid w:val="00C163B1"/>
    <w:rsid w:val="00C163D0"/>
    <w:rsid w:val="00C2199C"/>
    <w:rsid w:val="00C21D6F"/>
    <w:rsid w:val="00C3195F"/>
    <w:rsid w:val="00C32A08"/>
    <w:rsid w:val="00C33310"/>
    <w:rsid w:val="00C34A07"/>
    <w:rsid w:val="00C35DF4"/>
    <w:rsid w:val="00C36B80"/>
    <w:rsid w:val="00C37065"/>
    <w:rsid w:val="00C421B6"/>
    <w:rsid w:val="00C42D67"/>
    <w:rsid w:val="00C4338A"/>
    <w:rsid w:val="00C43915"/>
    <w:rsid w:val="00C4560E"/>
    <w:rsid w:val="00C46562"/>
    <w:rsid w:val="00C508C1"/>
    <w:rsid w:val="00C51384"/>
    <w:rsid w:val="00C5226D"/>
    <w:rsid w:val="00C5245A"/>
    <w:rsid w:val="00C5327E"/>
    <w:rsid w:val="00C537F7"/>
    <w:rsid w:val="00C54267"/>
    <w:rsid w:val="00C549B0"/>
    <w:rsid w:val="00C615FF"/>
    <w:rsid w:val="00C63687"/>
    <w:rsid w:val="00C658A1"/>
    <w:rsid w:val="00C7010A"/>
    <w:rsid w:val="00C71858"/>
    <w:rsid w:val="00C7233F"/>
    <w:rsid w:val="00C72D09"/>
    <w:rsid w:val="00C74C98"/>
    <w:rsid w:val="00C83985"/>
    <w:rsid w:val="00C8454C"/>
    <w:rsid w:val="00C8585D"/>
    <w:rsid w:val="00C86597"/>
    <w:rsid w:val="00C92244"/>
    <w:rsid w:val="00C92E23"/>
    <w:rsid w:val="00C931C6"/>
    <w:rsid w:val="00C95531"/>
    <w:rsid w:val="00CA0FF1"/>
    <w:rsid w:val="00CA2340"/>
    <w:rsid w:val="00CA31B4"/>
    <w:rsid w:val="00CA522C"/>
    <w:rsid w:val="00CA57F0"/>
    <w:rsid w:val="00CA7323"/>
    <w:rsid w:val="00CB41D2"/>
    <w:rsid w:val="00CB471F"/>
    <w:rsid w:val="00CB48DC"/>
    <w:rsid w:val="00CC16E0"/>
    <w:rsid w:val="00CC5770"/>
    <w:rsid w:val="00CC5F99"/>
    <w:rsid w:val="00CC794A"/>
    <w:rsid w:val="00CD145F"/>
    <w:rsid w:val="00CD23C8"/>
    <w:rsid w:val="00CD2CF0"/>
    <w:rsid w:val="00CD4D20"/>
    <w:rsid w:val="00CD5CB9"/>
    <w:rsid w:val="00CD5DD2"/>
    <w:rsid w:val="00CE0CEC"/>
    <w:rsid w:val="00CE2152"/>
    <w:rsid w:val="00CE3592"/>
    <w:rsid w:val="00CE3738"/>
    <w:rsid w:val="00CE4310"/>
    <w:rsid w:val="00CE489E"/>
    <w:rsid w:val="00CE4D93"/>
    <w:rsid w:val="00CF14CB"/>
    <w:rsid w:val="00CF1560"/>
    <w:rsid w:val="00CF27A1"/>
    <w:rsid w:val="00CF3CD2"/>
    <w:rsid w:val="00CF4B06"/>
    <w:rsid w:val="00D000EC"/>
    <w:rsid w:val="00D05321"/>
    <w:rsid w:val="00D06DC6"/>
    <w:rsid w:val="00D0799B"/>
    <w:rsid w:val="00D10E2B"/>
    <w:rsid w:val="00D11339"/>
    <w:rsid w:val="00D13549"/>
    <w:rsid w:val="00D156A0"/>
    <w:rsid w:val="00D169D7"/>
    <w:rsid w:val="00D17560"/>
    <w:rsid w:val="00D20174"/>
    <w:rsid w:val="00D2047D"/>
    <w:rsid w:val="00D3319D"/>
    <w:rsid w:val="00D35DA5"/>
    <w:rsid w:val="00D35E79"/>
    <w:rsid w:val="00D42338"/>
    <w:rsid w:val="00D4363D"/>
    <w:rsid w:val="00D453B3"/>
    <w:rsid w:val="00D507FA"/>
    <w:rsid w:val="00D51E56"/>
    <w:rsid w:val="00D52173"/>
    <w:rsid w:val="00D66EBD"/>
    <w:rsid w:val="00D67157"/>
    <w:rsid w:val="00D70668"/>
    <w:rsid w:val="00D7091B"/>
    <w:rsid w:val="00D70D5A"/>
    <w:rsid w:val="00D73B4C"/>
    <w:rsid w:val="00D7441E"/>
    <w:rsid w:val="00D749F1"/>
    <w:rsid w:val="00D75427"/>
    <w:rsid w:val="00D76E4A"/>
    <w:rsid w:val="00D7721C"/>
    <w:rsid w:val="00D773C7"/>
    <w:rsid w:val="00D800BF"/>
    <w:rsid w:val="00D805D4"/>
    <w:rsid w:val="00D82117"/>
    <w:rsid w:val="00D84D73"/>
    <w:rsid w:val="00D855AD"/>
    <w:rsid w:val="00D8579E"/>
    <w:rsid w:val="00D868C4"/>
    <w:rsid w:val="00D87BD6"/>
    <w:rsid w:val="00D87F07"/>
    <w:rsid w:val="00D90D54"/>
    <w:rsid w:val="00D91CB2"/>
    <w:rsid w:val="00D92B7A"/>
    <w:rsid w:val="00D9674C"/>
    <w:rsid w:val="00D96CE0"/>
    <w:rsid w:val="00DA1E5D"/>
    <w:rsid w:val="00DA3125"/>
    <w:rsid w:val="00DA4A29"/>
    <w:rsid w:val="00DA4A4E"/>
    <w:rsid w:val="00DA51BA"/>
    <w:rsid w:val="00DA5609"/>
    <w:rsid w:val="00DA62AD"/>
    <w:rsid w:val="00DA63D2"/>
    <w:rsid w:val="00DA78F8"/>
    <w:rsid w:val="00DB1997"/>
    <w:rsid w:val="00DB51D9"/>
    <w:rsid w:val="00DB62D7"/>
    <w:rsid w:val="00DB6A1A"/>
    <w:rsid w:val="00DB7DA6"/>
    <w:rsid w:val="00DC103C"/>
    <w:rsid w:val="00DC14E5"/>
    <w:rsid w:val="00DC1A76"/>
    <w:rsid w:val="00DC37FE"/>
    <w:rsid w:val="00DC3F10"/>
    <w:rsid w:val="00DC74D6"/>
    <w:rsid w:val="00DC7690"/>
    <w:rsid w:val="00DD1A74"/>
    <w:rsid w:val="00DD2988"/>
    <w:rsid w:val="00DD364C"/>
    <w:rsid w:val="00DD3790"/>
    <w:rsid w:val="00DD4C4F"/>
    <w:rsid w:val="00DD5BDA"/>
    <w:rsid w:val="00DD61FF"/>
    <w:rsid w:val="00DD662F"/>
    <w:rsid w:val="00DD7E9B"/>
    <w:rsid w:val="00DE063F"/>
    <w:rsid w:val="00DE25B3"/>
    <w:rsid w:val="00DE3233"/>
    <w:rsid w:val="00DE4862"/>
    <w:rsid w:val="00DF04F3"/>
    <w:rsid w:val="00DF2C6B"/>
    <w:rsid w:val="00DF371D"/>
    <w:rsid w:val="00DF4D2B"/>
    <w:rsid w:val="00DF5395"/>
    <w:rsid w:val="00E01326"/>
    <w:rsid w:val="00E0308C"/>
    <w:rsid w:val="00E04E6B"/>
    <w:rsid w:val="00E138B0"/>
    <w:rsid w:val="00E13AC2"/>
    <w:rsid w:val="00E14ABC"/>
    <w:rsid w:val="00E14F35"/>
    <w:rsid w:val="00E159D2"/>
    <w:rsid w:val="00E2542A"/>
    <w:rsid w:val="00E25B99"/>
    <w:rsid w:val="00E26166"/>
    <w:rsid w:val="00E26ADE"/>
    <w:rsid w:val="00E310A1"/>
    <w:rsid w:val="00E357B8"/>
    <w:rsid w:val="00E35880"/>
    <w:rsid w:val="00E36E25"/>
    <w:rsid w:val="00E376A3"/>
    <w:rsid w:val="00E44EF3"/>
    <w:rsid w:val="00E45D52"/>
    <w:rsid w:val="00E46283"/>
    <w:rsid w:val="00E46962"/>
    <w:rsid w:val="00E510B4"/>
    <w:rsid w:val="00E5274D"/>
    <w:rsid w:val="00E52DB6"/>
    <w:rsid w:val="00E530DD"/>
    <w:rsid w:val="00E533A4"/>
    <w:rsid w:val="00E53776"/>
    <w:rsid w:val="00E55CA7"/>
    <w:rsid w:val="00E55E19"/>
    <w:rsid w:val="00E5638A"/>
    <w:rsid w:val="00E565AB"/>
    <w:rsid w:val="00E61871"/>
    <w:rsid w:val="00E62188"/>
    <w:rsid w:val="00E63EA5"/>
    <w:rsid w:val="00E64F68"/>
    <w:rsid w:val="00E665FA"/>
    <w:rsid w:val="00E71735"/>
    <w:rsid w:val="00E72823"/>
    <w:rsid w:val="00E776BF"/>
    <w:rsid w:val="00E77958"/>
    <w:rsid w:val="00E77BE1"/>
    <w:rsid w:val="00E82E07"/>
    <w:rsid w:val="00E837A1"/>
    <w:rsid w:val="00E83AF9"/>
    <w:rsid w:val="00E83D0C"/>
    <w:rsid w:val="00E8533C"/>
    <w:rsid w:val="00E863AF"/>
    <w:rsid w:val="00E90175"/>
    <w:rsid w:val="00E90267"/>
    <w:rsid w:val="00E902A4"/>
    <w:rsid w:val="00E902A6"/>
    <w:rsid w:val="00E902AB"/>
    <w:rsid w:val="00E923FE"/>
    <w:rsid w:val="00E9594F"/>
    <w:rsid w:val="00E95B87"/>
    <w:rsid w:val="00E96108"/>
    <w:rsid w:val="00E9627F"/>
    <w:rsid w:val="00E971E9"/>
    <w:rsid w:val="00EA344E"/>
    <w:rsid w:val="00EA3AB6"/>
    <w:rsid w:val="00EA719F"/>
    <w:rsid w:val="00EB54DE"/>
    <w:rsid w:val="00EB6A49"/>
    <w:rsid w:val="00EC23C1"/>
    <w:rsid w:val="00EC4639"/>
    <w:rsid w:val="00EC4AC3"/>
    <w:rsid w:val="00EC55A4"/>
    <w:rsid w:val="00EC5DC0"/>
    <w:rsid w:val="00EC6135"/>
    <w:rsid w:val="00ED29A4"/>
    <w:rsid w:val="00ED39E7"/>
    <w:rsid w:val="00ED4D98"/>
    <w:rsid w:val="00ED6056"/>
    <w:rsid w:val="00ED788D"/>
    <w:rsid w:val="00EE2692"/>
    <w:rsid w:val="00EE32FA"/>
    <w:rsid w:val="00EE5AA8"/>
    <w:rsid w:val="00EE5D21"/>
    <w:rsid w:val="00EF57BC"/>
    <w:rsid w:val="00F01075"/>
    <w:rsid w:val="00F02485"/>
    <w:rsid w:val="00F06640"/>
    <w:rsid w:val="00F06CC9"/>
    <w:rsid w:val="00F06F2F"/>
    <w:rsid w:val="00F07717"/>
    <w:rsid w:val="00F148EA"/>
    <w:rsid w:val="00F15CE2"/>
    <w:rsid w:val="00F21C45"/>
    <w:rsid w:val="00F21D33"/>
    <w:rsid w:val="00F249A3"/>
    <w:rsid w:val="00F25149"/>
    <w:rsid w:val="00F26955"/>
    <w:rsid w:val="00F269E0"/>
    <w:rsid w:val="00F26B27"/>
    <w:rsid w:val="00F26FBC"/>
    <w:rsid w:val="00F30479"/>
    <w:rsid w:val="00F31584"/>
    <w:rsid w:val="00F32C53"/>
    <w:rsid w:val="00F350F3"/>
    <w:rsid w:val="00F42037"/>
    <w:rsid w:val="00F42923"/>
    <w:rsid w:val="00F43258"/>
    <w:rsid w:val="00F52C74"/>
    <w:rsid w:val="00F532D9"/>
    <w:rsid w:val="00F540EE"/>
    <w:rsid w:val="00F54A98"/>
    <w:rsid w:val="00F6074C"/>
    <w:rsid w:val="00F60EA0"/>
    <w:rsid w:val="00F60F89"/>
    <w:rsid w:val="00F63291"/>
    <w:rsid w:val="00F6393F"/>
    <w:rsid w:val="00F63A48"/>
    <w:rsid w:val="00F64A35"/>
    <w:rsid w:val="00F6539C"/>
    <w:rsid w:val="00F65D77"/>
    <w:rsid w:val="00F67E3B"/>
    <w:rsid w:val="00F75689"/>
    <w:rsid w:val="00F76143"/>
    <w:rsid w:val="00F77EF0"/>
    <w:rsid w:val="00F83868"/>
    <w:rsid w:val="00F8439C"/>
    <w:rsid w:val="00F90E82"/>
    <w:rsid w:val="00F93109"/>
    <w:rsid w:val="00F93360"/>
    <w:rsid w:val="00F93B12"/>
    <w:rsid w:val="00F94E2F"/>
    <w:rsid w:val="00F94F72"/>
    <w:rsid w:val="00F9531B"/>
    <w:rsid w:val="00F95AC4"/>
    <w:rsid w:val="00FA1219"/>
    <w:rsid w:val="00FB0145"/>
    <w:rsid w:val="00FB03E8"/>
    <w:rsid w:val="00FB053D"/>
    <w:rsid w:val="00FB1668"/>
    <w:rsid w:val="00FB40C5"/>
    <w:rsid w:val="00FB5194"/>
    <w:rsid w:val="00FC1AB5"/>
    <w:rsid w:val="00FC5AC5"/>
    <w:rsid w:val="00FC6548"/>
    <w:rsid w:val="00FC7462"/>
    <w:rsid w:val="00FD0675"/>
    <w:rsid w:val="00FD14A7"/>
    <w:rsid w:val="00FD427D"/>
    <w:rsid w:val="00FD4362"/>
    <w:rsid w:val="00FD479A"/>
    <w:rsid w:val="00FD48B9"/>
    <w:rsid w:val="00FD53CE"/>
    <w:rsid w:val="00FE31E8"/>
    <w:rsid w:val="00FE611F"/>
    <w:rsid w:val="00FE6AA7"/>
    <w:rsid w:val="00FE74E9"/>
    <w:rsid w:val="00FF05EA"/>
    <w:rsid w:val="00FF1801"/>
    <w:rsid w:val="00FF2432"/>
    <w:rsid w:val="00FF2F01"/>
    <w:rsid w:val="00FF37AB"/>
    <w:rsid w:val="00FF658A"/>
    <w:rsid w:val="00FF795C"/>
    <w:rsid w:val="0136277A"/>
    <w:rsid w:val="016B3CA6"/>
    <w:rsid w:val="01A21D8B"/>
    <w:rsid w:val="01BD3E57"/>
    <w:rsid w:val="01CD7511"/>
    <w:rsid w:val="022E6D4C"/>
    <w:rsid w:val="02317836"/>
    <w:rsid w:val="02430B2B"/>
    <w:rsid w:val="02BB63C3"/>
    <w:rsid w:val="02E836CB"/>
    <w:rsid w:val="02F82085"/>
    <w:rsid w:val="032E4B2E"/>
    <w:rsid w:val="03386882"/>
    <w:rsid w:val="03C93DE4"/>
    <w:rsid w:val="03CF276F"/>
    <w:rsid w:val="03FE7515"/>
    <w:rsid w:val="04104985"/>
    <w:rsid w:val="0464386C"/>
    <w:rsid w:val="05052E25"/>
    <w:rsid w:val="055F6264"/>
    <w:rsid w:val="05844C1D"/>
    <w:rsid w:val="062126EF"/>
    <w:rsid w:val="063F4B86"/>
    <w:rsid w:val="064F3CEB"/>
    <w:rsid w:val="0662250D"/>
    <w:rsid w:val="069756C9"/>
    <w:rsid w:val="06EA41D2"/>
    <w:rsid w:val="06F82B78"/>
    <w:rsid w:val="072E42E3"/>
    <w:rsid w:val="07D729CE"/>
    <w:rsid w:val="080373AC"/>
    <w:rsid w:val="08404482"/>
    <w:rsid w:val="08791586"/>
    <w:rsid w:val="089B7A1C"/>
    <w:rsid w:val="08DD7492"/>
    <w:rsid w:val="0968446C"/>
    <w:rsid w:val="09880AD8"/>
    <w:rsid w:val="09D83A6C"/>
    <w:rsid w:val="0AA5328F"/>
    <w:rsid w:val="0B134589"/>
    <w:rsid w:val="0B3B4AAE"/>
    <w:rsid w:val="0B7E48FD"/>
    <w:rsid w:val="0BC7697D"/>
    <w:rsid w:val="0BFB0153"/>
    <w:rsid w:val="0C50787F"/>
    <w:rsid w:val="0C7D0372"/>
    <w:rsid w:val="0CA00E3D"/>
    <w:rsid w:val="0CFC2EE8"/>
    <w:rsid w:val="0D417D41"/>
    <w:rsid w:val="0D8746A3"/>
    <w:rsid w:val="0E27598C"/>
    <w:rsid w:val="0E2F068D"/>
    <w:rsid w:val="0E545AFA"/>
    <w:rsid w:val="0F2D4444"/>
    <w:rsid w:val="0F4628FA"/>
    <w:rsid w:val="0F594D76"/>
    <w:rsid w:val="0F9B2B5E"/>
    <w:rsid w:val="0FB34829"/>
    <w:rsid w:val="0FD13773"/>
    <w:rsid w:val="0FE3140D"/>
    <w:rsid w:val="0FF24AF1"/>
    <w:rsid w:val="105B51DC"/>
    <w:rsid w:val="105F5BD1"/>
    <w:rsid w:val="10B02E63"/>
    <w:rsid w:val="10C14D02"/>
    <w:rsid w:val="11C22947"/>
    <w:rsid w:val="11C96F3F"/>
    <w:rsid w:val="11EE5B90"/>
    <w:rsid w:val="120E7492"/>
    <w:rsid w:val="12665D37"/>
    <w:rsid w:val="1308440F"/>
    <w:rsid w:val="13404493"/>
    <w:rsid w:val="135607B7"/>
    <w:rsid w:val="13B6593C"/>
    <w:rsid w:val="13BB5EEE"/>
    <w:rsid w:val="14210DF6"/>
    <w:rsid w:val="14537884"/>
    <w:rsid w:val="14593BBF"/>
    <w:rsid w:val="146A3F94"/>
    <w:rsid w:val="14B538EB"/>
    <w:rsid w:val="14D56C28"/>
    <w:rsid w:val="151C338A"/>
    <w:rsid w:val="1565002B"/>
    <w:rsid w:val="15E45DCF"/>
    <w:rsid w:val="164973BC"/>
    <w:rsid w:val="167642FC"/>
    <w:rsid w:val="16D229E9"/>
    <w:rsid w:val="171E766D"/>
    <w:rsid w:val="173D66F2"/>
    <w:rsid w:val="17430389"/>
    <w:rsid w:val="174D5C1F"/>
    <w:rsid w:val="175C0959"/>
    <w:rsid w:val="177941D0"/>
    <w:rsid w:val="17DC532F"/>
    <w:rsid w:val="17EF566D"/>
    <w:rsid w:val="1839065E"/>
    <w:rsid w:val="187A06DE"/>
    <w:rsid w:val="18800267"/>
    <w:rsid w:val="19201D08"/>
    <w:rsid w:val="19731B79"/>
    <w:rsid w:val="198122A9"/>
    <w:rsid w:val="1A024AC4"/>
    <w:rsid w:val="1AA57B5F"/>
    <w:rsid w:val="1ABB490B"/>
    <w:rsid w:val="1AFC0AEE"/>
    <w:rsid w:val="1B260840"/>
    <w:rsid w:val="1B8E24F5"/>
    <w:rsid w:val="1BB52D0D"/>
    <w:rsid w:val="1BE761D2"/>
    <w:rsid w:val="1C2407D2"/>
    <w:rsid w:val="1C392717"/>
    <w:rsid w:val="1C5F0BF2"/>
    <w:rsid w:val="1D205A42"/>
    <w:rsid w:val="1D314742"/>
    <w:rsid w:val="1D414111"/>
    <w:rsid w:val="1DB73C31"/>
    <w:rsid w:val="1DFF00CE"/>
    <w:rsid w:val="1E5006DD"/>
    <w:rsid w:val="1E626810"/>
    <w:rsid w:val="1E6810A1"/>
    <w:rsid w:val="1E7C1444"/>
    <w:rsid w:val="1E842E58"/>
    <w:rsid w:val="1EC856B0"/>
    <w:rsid w:val="1EE44777"/>
    <w:rsid w:val="1EF11F9D"/>
    <w:rsid w:val="1F0900AC"/>
    <w:rsid w:val="1F3A1F0D"/>
    <w:rsid w:val="1F515A41"/>
    <w:rsid w:val="208E2D86"/>
    <w:rsid w:val="20A41BDD"/>
    <w:rsid w:val="20DA14F4"/>
    <w:rsid w:val="21216F66"/>
    <w:rsid w:val="21354379"/>
    <w:rsid w:val="21432F64"/>
    <w:rsid w:val="21D218F6"/>
    <w:rsid w:val="21EE38EF"/>
    <w:rsid w:val="224A72AF"/>
    <w:rsid w:val="22547760"/>
    <w:rsid w:val="22723839"/>
    <w:rsid w:val="230B6C59"/>
    <w:rsid w:val="2348611E"/>
    <w:rsid w:val="23B07497"/>
    <w:rsid w:val="23C823BC"/>
    <w:rsid w:val="24057464"/>
    <w:rsid w:val="24A42D4D"/>
    <w:rsid w:val="24D34D10"/>
    <w:rsid w:val="24F46692"/>
    <w:rsid w:val="258662C7"/>
    <w:rsid w:val="25D57113"/>
    <w:rsid w:val="262519FF"/>
    <w:rsid w:val="26D60601"/>
    <w:rsid w:val="26E51EF5"/>
    <w:rsid w:val="26FE01DA"/>
    <w:rsid w:val="275A3AD2"/>
    <w:rsid w:val="276744E7"/>
    <w:rsid w:val="27CB26E8"/>
    <w:rsid w:val="28012834"/>
    <w:rsid w:val="28017784"/>
    <w:rsid w:val="2802145E"/>
    <w:rsid w:val="287F157E"/>
    <w:rsid w:val="28D41922"/>
    <w:rsid w:val="28DD78F7"/>
    <w:rsid w:val="29CC726F"/>
    <w:rsid w:val="29D5537D"/>
    <w:rsid w:val="2A1057A4"/>
    <w:rsid w:val="2A8A3A15"/>
    <w:rsid w:val="2AB53CED"/>
    <w:rsid w:val="2AC42DFE"/>
    <w:rsid w:val="2AD02892"/>
    <w:rsid w:val="2AED414D"/>
    <w:rsid w:val="2B7A199A"/>
    <w:rsid w:val="2B812B85"/>
    <w:rsid w:val="2B9100C1"/>
    <w:rsid w:val="2BB97180"/>
    <w:rsid w:val="2C004C4F"/>
    <w:rsid w:val="2C5300D5"/>
    <w:rsid w:val="2CD3638C"/>
    <w:rsid w:val="2D2864D4"/>
    <w:rsid w:val="2D504B5B"/>
    <w:rsid w:val="2D6405B3"/>
    <w:rsid w:val="2DA00C26"/>
    <w:rsid w:val="2DAA40C0"/>
    <w:rsid w:val="2DD32383"/>
    <w:rsid w:val="2DE50909"/>
    <w:rsid w:val="2E4E038C"/>
    <w:rsid w:val="2E724DC1"/>
    <w:rsid w:val="2E917FC7"/>
    <w:rsid w:val="2EB1759E"/>
    <w:rsid w:val="2EE72320"/>
    <w:rsid w:val="2EE8455C"/>
    <w:rsid w:val="2F2C5919"/>
    <w:rsid w:val="2F5B2E46"/>
    <w:rsid w:val="2FC414F3"/>
    <w:rsid w:val="2FE60929"/>
    <w:rsid w:val="2FF058D0"/>
    <w:rsid w:val="306133D2"/>
    <w:rsid w:val="30D70117"/>
    <w:rsid w:val="30E42F09"/>
    <w:rsid w:val="31274B61"/>
    <w:rsid w:val="314B29C9"/>
    <w:rsid w:val="31922776"/>
    <w:rsid w:val="31B441AF"/>
    <w:rsid w:val="32A81084"/>
    <w:rsid w:val="32D70991"/>
    <w:rsid w:val="33B2679E"/>
    <w:rsid w:val="33DC14FA"/>
    <w:rsid w:val="3421329F"/>
    <w:rsid w:val="34564288"/>
    <w:rsid w:val="349A16DA"/>
    <w:rsid w:val="34F34C56"/>
    <w:rsid w:val="355A776D"/>
    <w:rsid w:val="357A5788"/>
    <w:rsid w:val="360308BC"/>
    <w:rsid w:val="36147632"/>
    <w:rsid w:val="365026BA"/>
    <w:rsid w:val="36530971"/>
    <w:rsid w:val="36561BAE"/>
    <w:rsid w:val="36610C56"/>
    <w:rsid w:val="366B24CA"/>
    <w:rsid w:val="37133678"/>
    <w:rsid w:val="376916D4"/>
    <w:rsid w:val="376E6E4C"/>
    <w:rsid w:val="37C6730A"/>
    <w:rsid w:val="37ED7D9A"/>
    <w:rsid w:val="38095396"/>
    <w:rsid w:val="385666E5"/>
    <w:rsid w:val="38A73516"/>
    <w:rsid w:val="38DB70E7"/>
    <w:rsid w:val="391E39EE"/>
    <w:rsid w:val="396F5145"/>
    <w:rsid w:val="397E4613"/>
    <w:rsid w:val="39D04406"/>
    <w:rsid w:val="39F1664B"/>
    <w:rsid w:val="3A7A51FA"/>
    <w:rsid w:val="3AD16F1E"/>
    <w:rsid w:val="3AED3468"/>
    <w:rsid w:val="3B192EFF"/>
    <w:rsid w:val="3BCE25E6"/>
    <w:rsid w:val="3C1B106D"/>
    <w:rsid w:val="3C2E3A1A"/>
    <w:rsid w:val="3CBC4A65"/>
    <w:rsid w:val="3CEA2ACF"/>
    <w:rsid w:val="3D0C77C5"/>
    <w:rsid w:val="3D1313DE"/>
    <w:rsid w:val="3D48523F"/>
    <w:rsid w:val="3D8B06B4"/>
    <w:rsid w:val="3DC46A40"/>
    <w:rsid w:val="3E2A4BF0"/>
    <w:rsid w:val="3EB3412A"/>
    <w:rsid w:val="3F3618F0"/>
    <w:rsid w:val="3FC14E74"/>
    <w:rsid w:val="3FC6425C"/>
    <w:rsid w:val="3FDC2517"/>
    <w:rsid w:val="40275E65"/>
    <w:rsid w:val="40461AFC"/>
    <w:rsid w:val="404A6865"/>
    <w:rsid w:val="40731D0B"/>
    <w:rsid w:val="40986CBD"/>
    <w:rsid w:val="40BD25B1"/>
    <w:rsid w:val="41540A99"/>
    <w:rsid w:val="41BC1F10"/>
    <w:rsid w:val="42263733"/>
    <w:rsid w:val="424B3AFB"/>
    <w:rsid w:val="426B6DCD"/>
    <w:rsid w:val="42E250CC"/>
    <w:rsid w:val="43117B30"/>
    <w:rsid w:val="43765341"/>
    <w:rsid w:val="445D2CF2"/>
    <w:rsid w:val="44CD5FD1"/>
    <w:rsid w:val="45D763BE"/>
    <w:rsid w:val="45E60474"/>
    <w:rsid w:val="461143F8"/>
    <w:rsid w:val="46886E13"/>
    <w:rsid w:val="46C1077C"/>
    <w:rsid w:val="46CE0949"/>
    <w:rsid w:val="476756F9"/>
    <w:rsid w:val="47756B56"/>
    <w:rsid w:val="478F3EA7"/>
    <w:rsid w:val="47AD3F78"/>
    <w:rsid w:val="47F67FEC"/>
    <w:rsid w:val="482B5C12"/>
    <w:rsid w:val="48EC7DF2"/>
    <w:rsid w:val="492C3528"/>
    <w:rsid w:val="496229B9"/>
    <w:rsid w:val="49B4651F"/>
    <w:rsid w:val="49CD56CE"/>
    <w:rsid w:val="49D066E0"/>
    <w:rsid w:val="49D639C4"/>
    <w:rsid w:val="49E329B9"/>
    <w:rsid w:val="4A9C1DE8"/>
    <w:rsid w:val="4AED1B3A"/>
    <w:rsid w:val="4B4079FE"/>
    <w:rsid w:val="4B464E93"/>
    <w:rsid w:val="4CE6400E"/>
    <w:rsid w:val="4CF906E8"/>
    <w:rsid w:val="4D2D5708"/>
    <w:rsid w:val="4D5670A7"/>
    <w:rsid w:val="4D5D1F52"/>
    <w:rsid w:val="4DBC63C0"/>
    <w:rsid w:val="4E540763"/>
    <w:rsid w:val="4E72442D"/>
    <w:rsid w:val="4EA5356A"/>
    <w:rsid w:val="4EB0364A"/>
    <w:rsid w:val="4F5D7111"/>
    <w:rsid w:val="4F8E36B5"/>
    <w:rsid w:val="4FA45F82"/>
    <w:rsid w:val="4FC20AA7"/>
    <w:rsid w:val="4FE80B78"/>
    <w:rsid w:val="4FF026F6"/>
    <w:rsid w:val="504A18F1"/>
    <w:rsid w:val="50552465"/>
    <w:rsid w:val="505F1EFD"/>
    <w:rsid w:val="50B70587"/>
    <w:rsid w:val="50F2027E"/>
    <w:rsid w:val="513D1102"/>
    <w:rsid w:val="519A03E7"/>
    <w:rsid w:val="51B40511"/>
    <w:rsid w:val="52055047"/>
    <w:rsid w:val="521024B8"/>
    <w:rsid w:val="523978C1"/>
    <w:rsid w:val="52DD0A68"/>
    <w:rsid w:val="52EC7E76"/>
    <w:rsid w:val="5345588D"/>
    <w:rsid w:val="534B0229"/>
    <w:rsid w:val="53504F59"/>
    <w:rsid w:val="53A16383"/>
    <w:rsid w:val="53A65719"/>
    <w:rsid w:val="53B034DF"/>
    <w:rsid w:val="547C42CE"/>
    <w:rsid w:val="54DE0F4F"/>
    <w:rsid w:val="54E53259"/>
    <w:rsid w:val="54E97D97"/>
    <w:rsid w:val="553F4391"/>
    <w:rsid w:val="55B134C9"/>
    <w:rsid w:val="55B769EE"/>
    <w:rsid w:val="5600696A"/>
    <w:rsid w:val="560B1770"/>
    <w:rsid w:val="56216F1E"/>
    <w:rsid w:val="563D07A6"/>
    <w:rsid w:val="568527A9"/>
    <w:rsid w:val="57787D9B"/>
    <w:rsid w:val="577C1E80"/>
    <w:rsid w:val="579E6879"/>
    <w:rsid w:val="57C1750D"/>
    <w:rsid w:val="582E452E"/>
    <w:rsid w:val="584E2573"/>
    <w:rsid w:val="588C0AAD"/>
    <w:rsid w:val="58AA3B72"/>
    <w:rsid w:val="58F05AD9"/>
    <w:rsid w:val="59036554"/>
    <w:rsid w:val="59200143"/>
    <w:rsid w:val="59C323BF"/>
    <w:rsid w:val="59FE0F8A"/>
    <w:rsid w:val="5A7C5DE1"/>
    <w:rsid w:val="5A812E59"/>
    <w:rsid w:val="5A995DAB"/>
    <w:rsid w:val="5AAE796F"/>
    <w:rsid w:val="5ABA7460"/>
    <w:rsid w:val="5AE13884"/>
    <w:rsid w:val="5AF779F8"/>
    <w:rsid w:val="5B9C24F1"/>
    <w:rsid w:val="5B9E50D3"/>
    <w:rsid w:val="5BB46CAC"/>
    <w:rsid w:val="5BED0DB2"/>
    <w:rsid w:val="5BFC441E"/>
    <w:rsid w:val="5C105F94"/>
    <w:rsid w:val="5C251D7A"/>
    <w:rsid w:val="5C7536C6"/>
    <w:rsid w:val="5CAD1C6D"/>
    <w:rsid w:val="5CBF064C"/>
    <w:rsid w:val="5CFA1CEF"/>
    <w:rsid w:val="5D2C49EA"/>
    <w:rsid w:val="5D5E0041"/>
    <w:rsid w:val="5DB73653"/>
    <w:rsid w:val="5DE44F8E"/>
    <w:rsid w:val="5E2F576D"/>
    <w:rsid w:val="5E4274C8"/>
    <w:rsid w:val="5E907801"/>
    <w:rsid w:val="5EC82C37"/>
    <w:rsid w:val="5EF210D2"/>
    <w:rsid w:val="5F042BD4"/>
    <w:rsid w:val="5F230F76"/>
    <w:rsid w:val="5F2447E2"/>
    <w:rsid w:val="5F7F6626"/>
    <w:rsid w:val="5FD53F42"/>
    <w:rsid w:val="602A170A"/>
    <w:rsid w:val="60437933"/>
    <w:rsid w:val="605A28BD"/>
    <w:rsid w:val="610B183C"/>
    <w:rsid w:val="611E5CEB"/>
    <w:rsid w:val="61613AC5"/>
    <w:rsid w:val="61D640C8"/>
    <w:rsid w:val="621D5FD0"/>
    <w:rsid w:val="625351F3"/>
    <w:rsid w:val="62553A9B"/>
    <w:rsid w:val="627C7B7F"/>
    <w:rsid w:val="627E224B"/>
    <w:rsid w:val="629110F8"/>
    <w:rsid w:val="62A954D2"/>
    <w:rsid w:val="631F33FB"/>
    <w:rsid w:val="632E32A6"/>
    <w:rsid w:val="63C31A82"/>
    <w:rsid w:val="63D66D3A"/>
    <w:rsid w:val="6445786C"/>
    <w:rsid w:val="64745887"/>
    <w:rsid w:val="65505F89"/>
    <w:rsid w:val="65C02314"/>
    <w:rsid w:val="65FA5B9B"/>
    <w:rsid w:val="665B3432"/>
    <w:rsid w:val="66D4418C"/>
    <w:rsid w:val="67557264"/>
    <w:rsid w:val="677A49A6"/>
    <w:rsid w:val="67AC14B0"/>
    <w:rsid w:val="67BA050D"/>
    <w:rsid w:val="68517281"/>
    <w:rsid w:val="68567627"/>
    <w:rsid w:val="686940BB"/>
    <w:rsid w:val="68CA6F92"/>
    <w:rsid w:val="68FB45A8"/>
    <w:rsid w:val="69247457"/>
    <w:rsid w:val="698A4060"/>
    <w:rsid w:val="69A72F13"/>
    <w:rsid w:val="69E14866"/>
    <w:rsid w:val="6A10600B"/>
    <w:rsid w:val="6A2C1EE6"/>
    <w:rsid w:val="6A386695"/>
    <w:rsid w:val="6A3B5037"/>
    <w:rsid w:val="6ADA78F8"/>
    <w:rsid w:val="6AE31332"/>
    <w:rsid w:val="6B0361E7"/>
    <w:rsid w:val="6B7867DE"/>
    <w:rsid w:val="6BA90006"/>
    <w:rsid w:val="6BB061C3"/>
    <w:rsid w:val="6BF65381"/>
    <w:rsid w:val="6C0A58CB"/>
    <w:rsid w:val="6C161E18"/>
    <w:rsid w:val="6C4A167C"/>
    <w:rsid w:val="6CBB08C6"/>
    <w:rsid w:val="6D2A351D"/>
    <w:rsid w:val="6D2C5AA6"/>
    <w:rsid w:val="6DBF3F1D"/>
    <w:rsid w:val="6DCE36FA"/>
    <w:rsid w:val="6E126818"/>
    <w:rsid w:val="6E3431D3"/>
    <w:rsid w:val="6E815E20"/>
    <w:rsid w:val="6EA00C09"/>
    <w:rsid w:val="6EC35D97"/>
    <w:rsid w:val="6EC61E35"/>
    <w:rsid w:val="6F1E78ED"/>
    <w:rsid w:val="6F1F49DB"/>
    <w:rsid w:val="6F3D3987"/>
    <w:rsid w:val="6F827E1F"/>
    <w:rsid w:val="6FBE33DD"/>
    <w:rsid w:val="70695629"/>
    <w:rsid w:val="71571162"/>
    <w:rsid w:val="71707321"/>
    <w:rsid w:val="71825498"/>
    <w:rsid w:val="71B47211"/>
    <w:rsid w:val="71C9438B"/>
    <w:rsid w:val="71EB232F"/>
    <w:rsid w:val="71F22395"/>
    <w:rsid w:val="72E03AF4"/>
    <w:rsid w:val="73287807"/>
    <w:rsid w:val="732F3A9D"/>
    <w:rsid w:val="73310943"/>
    <w:rsid w:val="736E713E"/>
    <w:rsid w:val="73821076"/>
    <w:rsid w:val="73AA2969"/>
    <w:rsid w:val="73B22405"/>
    <w:rsid w:val="73CF1F2D"/>
    <w:rsid w:val="73FC1BEE"/>
    <w:rsid w:val="74647C63"/>
    <w:rsid w:val="74822716"/>
    <w:rsid w:val="74A64693"/>
    <w:rsid w:val="74A77D79"/>
    <w:rsid w:val="74BB2C8C"/>
    <w:rsid w:val="74EE2280"/>
    <w:rsid w:val="750D3D28"/>
    <w:rsid w:val="756176A1"/>
    <w:rsid w:val="75C5459B"/>
    <w:rsid w:val="76080977"/>
    <w:rsid w:val="760D2D6B"/>
    <w:rsid w:val="765866EF"/>
    <w:rsid w:val="766429FA"/>
    <w:rsid w:val="76864797"/>
    <w:rsid w:val="76D45B66"/>
    <w:rsid w:val="76FE2417"/>
    <w:rsid w:val="771E653D"/>
    <w:rsid w:val="77222009"/>
    <w:rsid w:val="7763578D"/>
    <w:rsid w:val="776435ED"/>
    <w:rsid w:val="77D47C3E"/>
    <w:rsid w:val="788E700F"/>
    <w:rsid w:val="78D62963"/>
    <w:rsid w:val="794006DB"/>
    <w:rsid w:val="79D85CE8"/>
    <w:rsid w:val="7A1A5D31"/>
    <w:rsid w:val="7A1E0BB7"/>
    <w:rsid w:val="7A322C02"/>
    <w:rsid w:val="7A361289"/>
    <w:rsid w:val="7AF65F04"/>
    <w:rsid w:val="7B052BD7"/>
    <w:rsid w:val="7B072853"/>
    <w:rsid w:val="7B5B2FAF"/>
    <w:rsid w:val="7BA10F88"/>
    <w:rsid w:val="7BA8032D"/>
    <w:rsid w:val="7C414E59"/>
    <w:rsid w:val="7CA44252"/>
    <w:rsid w:val="7D0C3B88"/>
    <w:rsid w:val="7D0F5833"/>
    <w:rsid w:val="7DA40457"/>
    <w:rsid w:val="7DB479EE"/>
    <w:rsid w:val="7DBF1093"/>
    <w:rsid w:val="7DC90F08"/>
    <w:rsid w:val="7DCD6635"/>
    <w:rsid w:val="7DE16174"/>
    <w:rsid w:val="7E0E37A1"/>
    <w:rsid w:val="7E9C1324"/>
    <w:rsid w:val="7EE36967"/>
    <w:rsid w:val="7F4108E0"/>
    <w:rsid w:val="7F5B05D8"/>
    <w:rsid w:val="7F7460D8"/>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qFormat="1" w:unhideWhenUsed="0" w:uiPriority="0" w:semiHidden="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4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7"/>
    <w:qFormat/>
    <w:uiPriority w:val="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48"/>
    <w:qFormat/>
    <w:uiPriority w:val="0"/>
    <w:pPr>
      <w:keepNext/>
      <w:keepLines/>
      <w:spacing w:before="260" w:after="260" w:line="415" w:lineRule="auto"/>
      <w:outlineLvl w:val="2"/>
    </w:pPr>
    <w:rPr>
      <w:b/>
      <w:bCs/>
      <w:sz w:val="32"/>
      <w:szCs w:val="32"/>
    </w:rPr>
  </w:style>
  <w:style w:type="paragraph" w:styleId="5">
    <w:name w:val="heading 4"/>
    <w:basedOn w:val="1"/>
    <w:next w:val="1"/>
    <w:link w:val="49"/>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50"/>
    <w:qFormat/>
    <w:uiPriority w:val="9"/>
    <w:pPr>
      <w:keepNext/>
      <w:keepLines/>
      <w:spacing w:before="280" w:after="290" w:line="376" w:lineRule="auto"/>
      <w:outlineLvl w:val="4"/>
    </w:pPr>
    <w:rPr>
      <w:rFonts w:ascii="Times New Roman" w:hAnsi="Times New Roman"/>
      <w:b/>
      <w:bCs/>
      <w:sz w:val="28"/>
      <w:szCs w:val="28"/>
    </w:rPr>
  </w:style>
  <w:style w:type="paragraph" w:styleId="7">
    <w:name w:val="heading 6"/>
    <w:basedOn w:val="1"/>
    <w:next w:val="1"/>
    <w:link w:val="51"/>
    <w:qFormat/>
    <w:uiPriority w:val="9"/>
    <w:pPr>
      <w:keepNext/>
      <w:keepLines/>
      <w:spacing w:before="240" w:after="64" w:line="320" w:lineRule="auto"/>
      <w:outlineLvl w:val="5"/>
    </w:pPr>
    <w:rPr>
      <w:rFonts w:ascii="Cambria" w:hAnsi="Cambria"/>
      <w:b/>
      <w:bCs/>
      <w:sz w:val="24"/>
    </w:rPr>
  </w:style>
  <w:style w:type="paragraph" w:styleId="8">
    <w:name w:val="heading 7"/>
    <w:basedOn w:val="1"/>
    <w:next w:val="1"/>
    <w:link w:val="52"/>
    <w:qFormat/>
    <w:uiPriority w:val="9"/>
    <w:pPr>
      <w:keepNext/>
      <w:keepLines/>
      <w:spacing w:before="240" w:after="64" w:line="320" w:lineRule="auto"/>
      <w:ind w:left="1296" w:hanging="1296"/>
      <w:outlineLvl w:val="6"/>
    </w:pPr>
    <w:rPr>
      <w:b/>
      <w:bCs/>
      <w:sz w:val="24"/>
    </w:rPr>
  </w:style>
  <w:style w:type="paragraph" w:styleId="9">
    <w:name w:val="heading 8"/>
    <w:basedOn w:val="1"/>
    <w:next w:val="1"/>
    <w:link w:val="53"/>
    <w:qFormat/>
    <w:uiPriority w:val="9"/>
    <w:pPr>
      <w:keepNext/>
      <w:keepLines/>
      <w:spacing w:before="240" w:after="64" w:line="320" w:lineRule="auto"/>
      <w:ind w:left="1440" w:hanging="1440"/>
      <w:outlineLvl w:val="7"/>
    </w:pPr>
    <w:rPr>
      <w:rFonts w:ascii="Cambria" w:hAnsi="Cambria"/>
      <w:sz w:val="24"/>
    </w:rPr>
  </w:style>
  <w:style w:type="paragraph" w:styleId="10">
    <w:name w:val="heading 9"/>
    <w:basedOn w:val="1"/>
    <w:next w:val="1"/>
    <w:link w:val="54"/>
    <w:qFormat/>
    <w:uiPriority w:val="9"/>
    <w:pPr>
      <w:keepNext/>
      <w:keepLines/>
      <w:spacing w:before="240" w:after="64" w:line="320" w:lineRule="auto"/>
      <w:ind w:left="1584" w:hanging="1584"/>
      <w:outlineLvl w:val="8"/>
    </w:pPr>
    <w:rPr>
      <w:rFonts w:ascii="Cambria" w:hAnsi="Cambria"/>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Normal Indent"/>
    <w:basedOn w:val="1"/>
    <w:link w:val="57"/>
    <w:qFormat/>
    <w:uiPriority w:val="0"/>
    <w:pPr>
      <w:ind w:firstLine="200" w:firstLineChars="200"/>
    </w:pPr>
  </w:style>
  <w:style w:type="paragraph" w:styleId="13">
    <w:name w:val="Document Map"/>
    <w:basedOn w:val="1"/>
    <w:link w:val="58"/>
    <w:qFormat/>
    <w:uiPriority w:val="99"/>
    <w:rPr>
      <w:rFonts w:ascii="宋体"/>
      <w:sz w:val="18"/>
      <w:szCs w:val="18"/>
    </w:rPr>
  </w:style>
  <w:style w:type="paragraph" w:styleId="14">
    <w:name w:val="annotation text"/>
    <w:basedOn w:val="1"/>
    <w:link w:val="55"/>
    <w:qFormat/>
    <w:uiPriority w:val="99"/>
    <w:pPr>
      <w:jc w:val="left"/>
    </w:pPr>
  </w:style>
  <w:style w:type="paragraph" w:styleId="15">
    <w:name w:val="Body Text 3"/>
    <w:basedOn w:val="1"/>
    <w:link w:val="102"/>
    <w:qFormat/>
    <w:uiPriority w:val="0"/>
    <w:pPr>
      <w:spacing w:after="0" w:line="240" w:lineRule="auto"/>
      <w:jc w:val="center"/>
    </w:pPr>
    <w:rPr>
      <w:rFonts w:ascii="Times New Roman" w:hAnsi="Times New Roman" w:eastAsia="黑体"/>
      <w:kern w:val="0"/>
      <w:sz w:val="44"/>
    </w:rPr>
  </w:style>
  <w:style w:type="paragraph" w:styleId="16">
    <w:name w:val="Body Text"/>
    <w:basedOn w:val="1"/>
    <w:link w:val="95"/>
    <w:qFormat/>
    <w:uiPriority w:val="1"/>
    <w:pPr>
      <w:spacing w:after="120" w:line="240" w:lineRule="auto"/>
    </w:pPr>
    <w:rPr>
      <w:kern w:val="0"/>
      <w:sz w:val="20"/>
    </w:rPr>
  </w:style>
  <w:style w:type="paragraph" w:styleId="17">
    <w:name w:val="Body Text Indent"/>
    <w:basedOn w:val="1"/>
    <w:link w:val="59"/>
    <w:qFormat/>
    <w:uiPriority w:val="0"/>
    <w:pPr>
      <w:ind w:firstLine="630"/>
    </w:pPr>
    <w:rPr>
      <w:sz w:val="32"/>
      <w:szCs w:val="20"/>
    </w:rPr>
  </w:style>
  <w:style w:type="paragraph" w:styleId="18">
    <w:name w:val="toc 5"/>
    <w:basedOn w:val="1"/>
    <w:next w:val="1"/>
    <w:qFormat/>
    <w:uiPriority w:val="39"/>
    <w:pPr>
      <w:ind w:left="1680" w:leftChars="800"/>
    </w:pPr>
  </w:style>
  <w:style w:type="paragraph" w:styleId="19">
    <w:name w:val="toc 3"/>
    <w:basedOn w:val="1"/>
    <w:next w:val="1"/>
    <w:qFormat/>
    <w:uiPriority w:val="39"/>
    <w:pPr>
      <w:ind w:left="840" w:leftChars="400"/>
    </w:pPr>
  </w:style>
  <w:style w:type="paragraph" w:styleId="20">
    <w:name w:val="Plain Text"/>
    <w:basedOn w:val="1"/>
    <w:link w:val="72"/>
    <w:qFormat/>
    <w:uiPriority w:val="0"/>
    <w:pPr>
      <w:spacing w:after="0" w:line="240" w:lineRule="auto"/>
    </w:pPr>
    <w:rPr>
      <w:rFonts w:ascii="宋体" w:hAnsi="Courier New" w:cs="Courier New"/>
      <w:kern w:val="0"/>
      <w:sz w:val="20"/>
      <w:szCs w:val="21"/>
    </w:rPr>
  </w:style>
  <w:style w:type="paragraph" w:styleId="21">
    <w:name w:val="toc 8"/>
    <w:basedOn w:val="1"/>
    <w:next w:val="1"/>
    <w:qFormat/>
    <w:uiPriority w:val="39"/>
    <w:pPr>
      <w:ind w:left="2940" w:leftChars="1400"/>
    </w:pPr>
  </w:style>
  <w:style w:type="paragraph" w:styleId="22">
    <w:name w:val="Date"/>
    <w:basedOn w:val="1"/>
    <w:next w:val="1"/>
    <w:link w:val="82"/>
    <w:qFormat/>
    <w:uiPriority w:val="0"/>
    <w:pPr>
      <w:spacing w:after="0" w:line="240" w:lineRule="auto"/>
      <w:ind w:left="100" w:leftChars="2500"/>
    </w:pPr>
    <w:rPr>
      <w:kern w:val="0"/>
      <w:sz w:val="20"/>
    </w:rPr>
  </w:style>
  <w:style w:type="paragraph" w:styleId="23">
    <w:name w:val="Body Text Indent 2"/>
    <w:basedOn w:val="1"/>
    <w:link w:val="91"/>
    <w:qFormat/>
    <w:uiPriority w:val="0"/>
    <w:pPr>
      <w:spacing w:after="120" w:line="480" w:lineRule="auto"/>
      <w:ind w:left="420" w:leftChars="200"/>
    </w:pPr>
    <w:rPr>
      <w:rFonts w:ascii="Times New Roman" w:hAnsi="Times New Roman"/>
      <w:kern w:val="0"/>
      <w:sz w:val="20"/>
    </w:rPr>
  </w:style>
  <w:style w:type="paragraph" w:styleId="24">
    <w:name w:val="Balloon Text"/>
    <w:basedOn w:val="1"/>
    <w:link w:val="60"/>
    <w:qFormat/>
    <w:uiPriority w:val="99"/>
    <w:rPr>
      <w:sz w:val="18"/>
      <w:szCs w:val="18"/>
    </w:rPr>
  </w:style>
  <w:style w:type="paragraph" w:styleId="25">
    <w:name w:val="footer"/>
    <w:basedOn w:val="1"/>
    <w:link w:val="61"/>
    <w:qFormat/>
    <w:uiPriority w:val="99"/>
    <w:pPr>
      <w:tabs>
        <w:tab w:val="center" w:pos="4153"/>
        <w:tab w:val="right" w:pos="8306"/>
      </w:tabs>
      <w:snapToGrid w:val="0"/>
      <w:jc w:val="left"/>
    </w:pPr>
    <w:rPr>
      <w:sz w:val="18"/>
      <w:szCs w:val="20"/>
    </w:rPr>
  </w:style>
  <w:style w:type="paragraph" w:styleId="26">
    <w:name w:val="header"/>
    <w:basedOn w:val="1"/>
    <w:link w:val="62"/>
    <w:qFormat/>
    <w:uiPriority w:val="99"/>
    <w:pPr>
      <w:pBdr>
        <w:bottom w:val="single" w:color="auto" w:sz="6" w:space="1"/>
      </w:pBdr>
      <w:tabs>
        <w:tab w:val="center" w:pos="4153"/>
        <w:tab w:val="right" w:pos="8306"/>
      </w:tabs>
      <w:snapToGrid w:val="0"/>
      <w:jc w:val="center"/>
    </w:pPr>
    <w:rPr>
      <w:sz w:val="18"/>
      <w:szCs w:val="20"/>
    </w:rPr>
  </w:style>
  <w:style w:type="paragraph" w:styleId="27">
    <w:name w:val="toc 1"/>
    <w:basedOn w:val="1"/>
    <w:next w:val="1"/>
    <w:qFormat/>
    <w:uiPriority w:val="39"/>
  </w:style>
  <w:style w:type="paragraph" w:styleId="28">
    <w:name w:val="toc 4"/>
    <w:basedOn w:val="1"/>
    <w:next w:val="1"/>
    <w:qFormat/>
    <w:uiPriority w:val="39"/>
    <w:pPr>
      <w:ind w:left="1260" w:leftChars="600"/>
    </w:pPr>
  </w:style>
  <w:style w:type="paragraph" w:styleId="29">
    <w:name w:val="Subtitle"/>
    <w:basedOn w:val="1"/>
    <w:next w:val="1"/>
    <w:link w:val="101"/>
    <w:qFormat/>
    <w:uiPriority w:val="11"/>
    <w:pPr>
      <w:spacing w:before="240" w:after="60" w:line="312" w:lineRule="auto"/>
      <w:jc w:val="center"/>
      <w:outlineLvl w:val="1"/>
    </w:pPr>
    <w:rPr>
      <w:rFonts w:ascii="Cambria" w:hAnsi="Cambria"/>
      <w:b/>
      <w:bCs/>
      <w:kern w:val="28"/>
      <w:sz w:val="32"/>
      <w:szCs w:val="32"/>
    </w:rPr>
  </w:style>
  <w:style w:type="paragraph" w:styleId="30">
    <w:name w:val="List Number 5"/>
    <w:basedOn w:val="1"/>
    <w:qFormat/>
    <w:uiPriority w:val="0"/>
    <w:pPr>
      <w:widowControl/>
      <w:tabs>
        <w:tab w:val="left" w:pos="2040"/>
      </w:tabs>
      <w:spacing w:after="0" w:line="240" w:lineRule="atLeast"/>
      <w:ind w:left="800" w:leftChars="800" w:hanging="200" w:hangingChars="200"/>
    </w:pPr>
    <w:rPr>
      <w:rFonts w:ascii="Arial" w:hAnsi="Arial"/>
      <w:kern w:val="0"/>
      <w:szCs w:val="21"/>
    </w:rPr>
  </w:style>
  <w:style w:type="paragraph" w:styleId="31">
    <w:name w:val="toc 6"/>
    <w:basedOn w:val="1"/>
    <w:next w:val="1"/>
    <w:qFormat/>
    <w:uiPriority w:val="39"/>
    <w:pPr>
      <w:ind w:left="2100" w:leftChars="1000"/>
    </w:pPr>
  </w:style>
  <w:style w:type="paragraph" w:styleId="32">
    <w:name w:val="Body Text Indent 3"/>
    <w:basedOn w:val="1"/>
    <w:link w:val="77"/>
    <w:qFormat/>
    <w:uiPriority w:val="0"/>
    <w:pPr>
      <w:spacing w:after="120" w:line="240" w:lineRule="auto"/>
      <w:ind w:left="420" w:leftChars="200"/>
    </w:pPr>
    <w:rPr>
      <w:rFonts w:ascii="Times New Roman" w:hAnsi="Times New Roman"/>
      <w:kern w:val="0"/>
      <w:sz w:val="16"/>
      <w:szCs w:val="16"/>
    </w:rPr>
  </w:style>
  <w:style w:type="paragraph" w:styleId="33">
    <w:name w:val="toc 2"/>
    <w:basedOn w:val="1"/>
    <w:next w:val="1"/>
    <w:qFormat/>
    <w:uiPriority w:val="39"/>
    <w:pPr>
      <w:ind w:left="420" w:leftChars="200"/>
    </w:pPr>
  </w:style>
  <w:style w:type="paragraph" w:styleId="34">
    <w:name w:val="toc 9"/>
    <w:basedOn w:val="1"/>
    <w:next w:val="1"/>
    <w:qFormat/>
    <w:uiPriority w:val="39"/>
    <w:pPr>
      <w:ind w:left="3360" w:leftChars="1600"/>
    </w:pPr>
  </w:style>
  <w:style w:type="paragraph" w:styleId="35">
    <w:name w:val="Normal (Web)"/>
    <w:basedOn w:val="1"/>
    <w:qFormat/>
    <w:uiPriority w:val="99"/>
    <w:pPr>
      <w:widowControl/>
      <w:spacing w:before="100" w:beforeAutospacing="1" w:after="100" w:afterAutospacing="1"/>
      <w:jc w:val="left"/>
    </w:pPr>
    <w:rPr>
      <w:rFonts w:ascii="宋体"/>
      <w:kern w:val="0"/>
      <w:sz w:val="18"/>
      <w:szCs w:val="18"/>
    </w:rPr>
  </w:style>
  <w:style w:type="paragraph" w:styleId="36">
    <w:name w:val="Title"/>
    <w:basedOn w:val="1"/>
    <w:next w:val="1"/>
    <w:link w:val="75"/>
    <w:qFormat/>
    <w:uiPriority w:val="10"/>
    <w:pPr>
      <w:spacing w:before="240" w:after="60" w:line="240" w:lineRule="auto"/>
      <w:jc w:val="center"/>
      <w:outlineLvl w:val="0"/>
    </w:pPr>
    <w:rPr>
      <w:rFonts w:ascii="Cambria" w:hAnsi="Cambria"/>
      <w:b/>
      <w:bCs/>
      <w:kern w:val="0"/>
      <w:sz w:val="32"/>
      <w:szCs w:val="32"/>
    </w:rPr>
  </w:style>
  <w:style w:type="paragraph" w:styleId="37">
    <w:name w:val="annotation subject"/>
    <w:basedOn w:val="14"/>
    <w:next w:val="14"/>
    <w:link w:val="56"/>
    <w:qFormat/>
    <w:uiPriority w:val="99"/>
    <w:rPr>
      <w:b/>
      <w:bCs/>
    </w:rPr>
  </w:style>
  <w:style w:type="paragraph" w:styleId="38">
    <w:name w:val="Body Text First Indent 2"/>
    <w:basedOn w:val="17"/>
    <w:link w:val="107"/>
    <w:qFormat/>
    <w:uiPriority w:val="0"/>
    <w:pPr>
      <w:spacing w:after="120" w:line="240" w:lineRule="auto"/>
      <w:ind w:left="420" w:leftChars="200" w:firstLine="420" w:firstLineChars="200"/>
    </w:pPr>
    <w:rPr>
      <w:kern w:val="0"/>
      <w:sz w:val="20"/>
      <w:szCs w:val="24"/>
    </w:rPr>
  </w:style>
  <w:style w:type="table" w:styleId="40">
    <w:name w:val="Table Grid"/>
    <w:basedOn w:val="3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0"/>
    <w:rPr>
      <w:rFonts w:ascii="Times New Roman" w:hAnsi="Times New Roman" w:eastAsia="宋体" w:cs="Times New Roman"/>
      <w:b/>
      <w:bCs/>
    </w:rPr>
  </w:style>
  <w:style w:type="character" w:styleId="43">
    <w:name w:val="page number"/>
    <w:qFormat/>
    <w:uiPriority w:val="0"/>
  </w:style>
  <w:style w:type="character" w:styleId="44">
    <w:name w:val="Hyperlink"/>
    <w:basedOn w:val="41"/>
    <w:unhideWhenUsed/>
    <w:qFormat/>
    <w:uiPriority w:val="99"/>
    <w:rPr>
      <w:color w:val="0563C1" w:themeColor="hyperlink"/>
      <w:u w:val="single"/>
      <w14:textFill>
        <w14:solidFill>
          <w14:schemeClr w14:val="hlink"/>
        </w14:solidFill>
      </w14:textFill>
    </w:rPr>
  </w:style>
  <w:style w:type="character" w:styleId="45">
    <w:name w:val="annotation reference"/>
    <w:qFormat/>
    <w:uiPriority w:val="0"/>
    <w:rPr>
      <w:sz w:val="21"/>
      <w:szCs w:val="21"/>
    </w:rPr>
  </w:style>
  <w:style w:type="character" w:customStyle="1" w:styleId="46">
    <w:name w:val="标题 1 字符"/>
    <w:link w:val="2"/>
    <w:qFormat/>
    <w:uiPriority w:val="9"/>
    <w:rPr>
      <w:b/>
      <w:bCs/>
      <w:kern w:val="44"/>
      <w:sz w:val="44"/>
      <w:szCs w:val="44"/>
    </w:rPr>
  </w:style>
  <w:style w:type="character" w:customStyle="1" w:styleId="47">
    <w:name w:val="标题 2 字符"/>
    <w:basedOn w:val="41"/>
    <w:link w:val="3"/>
    <w:qFormat/>
    <w:uiPriority w:val="9"/>
    <w:rPr>
      <w:rFonts w:ascii="Arial" w:hAnsi="Arial" w:eastAsia="黑体"/>
      <w:b/>
      <w:bCs/>
      <w:kern w:val="2"/>
      <w:sz w:val="32"/>
      <w:szCs w:val="32"/>
    </w:rPr>
  </w:style>
  <w:style w:type="character" w:customStyle="1" w:styleId="48">
    <w:name w:val="标题 3 字符"/>
    <w:basedOn w:val="41"/>
    <w:link w:val="4"/>
    <w:qFormat/>
    <w:uiPriority w:val="0"/>
    <w:rPr>
      <w:b/>
      <w:bCs/>
      <w:kern w:val="2"/>
      <w:sz w:val="32"/>
      <w:szCs w:val="32"/>
    </w:rPr>
  </w:style>
  <w:style w:type="character" w:customStyle="1" w:styleId="49">
    <w:name w:val="标题 4 字符"/>
    <w:basedOn w:val="41"/>
    <w:link w:val="5"/>
    <w:qFormat/>
    <w:uiPriority w:val="9"/>
    <w:rPr>
      <w:rFonts w:ascii="Cambria" w:hAnsi="Cambria"/>
      <w:b/>
      <w:bCs/>
      <w:kern w:val="2"/>
      <w:sz w:val="28"/>
      <w:szCs w:val="28"/>
    </w:rPr>
  </w:style>
  <w:style w:type="character" w:customStyle="1" w:styleId="50">
    <w:name w:val="标题 5 字符"/>
    <w:basedOn w:val="41"/>
    <w:link w:val="6"/>
    <w:qFormat/>
    <w:uiPriority w:val="9"/>
    <w:rPr>
      <w:rFonts w:ascii="Times New Roman" w:hAnsi="Times New Roman"/>
      <w:b/>
      <w:bCs/>
      <w:kern w:val="2"/>
      <w:sz w:val="28"/>
      <w:szCs w:val="28"/>
    </w:rPr>
  </w:style>
  <w:style w:type="character" w:customStyle="1" w:styleId="51">
    <w:name w:val="标题 6 字符"/>
    <w:basedOn w:val="41"/>
    <w:link w:val="7"/>
    <w:qFormat/>
    <w:uiPriority w:val="9"/>
    <w:rPr>
      <w:rFonts w:ascii="Cambria" w:hAnsi="Cambria"/>
      <w:b/>
      <w:bCs/>
      <w:kern w:val="2"/>
      <w:sz w:val="24"/>
      <w:szCs w:val="24"/>
    </w:rPr>
  </w:style>
  <w:style w:type="character" w:customStyle="1" w:styleId="52">
    <w:name w:val="标题 7 字符"/>
    <w:basedOn w:val="41"/>
    <w:link w:val="8"/>
    <w:qFormat/>
    <w:uiPriority w:val="9"/>
    <w:rPr>
      <w:b/>
      <w:bCs/>
      <w:kern w:val="2"/>
      <w:sz w:val="24"/>
      <w:szCs w:val="24"/>
    </w:rPr>
  </w:style>
  <w:style w:type="character" w:customStyle="1" w:styleId="53">
    <w:name w:val="标题 8 字符"/>
    <w:basedOn w:val="41"/>
    <w:link w:val="9"/>
    <w:qFormat/>
    <w:uiPriority w:val="9"/>
    <w:rPr>
      <w:rFonts w:ascii="Cambria" w:hAnsi="Cambria"/>
      <w:kern w:val="2"/>
      <w:sz w:val="24"/>
      <w:szCs w:val="24"/>
    </w:rPr>
  </w:style>
  <w:style w:type="character" w:customStyle="1" w:styleId="54">
    <w:name w:val="标题 9 字符"/>
    <w:basedOn w:val="41"/>
    <w:link w:val="10"/>
    <w:qFormat/>
    <w:uiPriority w:val="9"/>
    <w:rPr>
      <w:rFonts w:ascii="Cambria" w:hAnsi="Cambria"/>
      <w:kern w:val="2"/>
      <w:sz w:val="21"/>
      <w:szCs w:val="21"/>
    </w:rPr>
  </w:style>
  <w:style w:type="character" w:customStyle="1" w:styleId="55">
    <w:name w:val="批注文字 字符1"/>
    <w:link w:val="14"/>
    <w:qFormat/>
    <w:uiPriority w:val="99"/>
    <w:rPr>
      <w:kern w:val="2"/>
      <w:sz w:val="21"/>
      <w:szCs w:val="24"/>
    </w:rPr>
  </w:style>
  <w:style w:type="character" w:customStyle="1" w:styleId="56">
    <w:name w:val="批注主题 字符"/>
    <w:link w:val="37"/>
    <w:qFormat/>
    <w:uiPriority w:val="99"/>
    <w:rPr>
      <w:b/>
      <w:bCs/>
      <w:kern w:val="2"/>
      <w:sz w:val="21"/>
      <w:szCs w:val="24"/>
    </w:rPr>
  </w:style>
  <w:style w:type="character" w:customStyle="1" w:styleId="57">
    <w:name w:val="正文缩进 字符"/>
    <w:link w:val="12"/>
    <w:qFormat/>
    <w:uiPriority w:val="0"/>
    <w:rPr>
      <w:kern w:val="2"/>
      <w:sz w:val="21"/>
      <w:szCs w:val="24"/>
    </w:rPr>
  </w:style>
  <w:style w:type="character" w:customStyle="1" w:styleId="58">
    <w:name w:val="文档结构图 字符"/>
    <w:link w:val="13"/>
    <w:qFormat/>
    <w:uiPriority w:val="99"/>
    <w:rPr>
      <w:rFonts w:ascii="宋体"/>
      <w:kern w:val="2"/>
      <w:sz w:val="18"/>
      <w:szCs w:val="18"/>
    </w:rPr>
  </w:style>
  <w:style w:type="character" w:customStyle="1" w:styleId="59">
    <w:name w:val="正文文本缩进 字符"/>
    <w:basedOn w:val="41"/>
    <w:link w:val="17"/>
    <w:qFormat/>
    <w:uiPriority w:val="0"/>
    <w:rPr>
      <w:kern w:val="2"/>
      <w:sz w:val="32"/>
    </w:rPr>
  </w:style>
  <w:style w:type="character" w:customStyle="1" w:styleId="60">
    <w:name w:val="批注框文本 字符"/>
    <w:link w:val="24"/>
    <w:qFormat/>
    <w:uiPriority w:val="99"/>
    <w:rPr>
      <w:kern w:val="2"/>
      <w:sz w:val="18"/>
      <w:szCs w:val="18"/>
    </w:rPr>
  </w:style>
  <w:style w:type="character" w:customStyle="1" w:styleId="61">
    <w:name w:val="页脚 字符"/>
    <w:basedOn w:val="41"/>
    <w:link w:val="25"/>
    <w:qFormat/>
    <w:uiPriority w:val="99"/>
    <w:rPr>
      <w:kern w:val="2"/>
      <w:sz w:val="18"/>
    </w:rPr>
  </w:style>
  <w:style w:type="character" w:customStyle="1" w:styleId="62">
    <w:name w:val="页眉 字符"/>
    <w:basedOn w:val="41"/>
    <w:link w:val="26"/>
    <w:qFormat/>
    <w:uiPriority w:val="99"/>
    <w:rPr>
      <w:kern w:val="2"/>
      <w:sz w:val="18"/>
    </w:rPr>
  </w:style>
  <w:style w:type="character" w:customStyle="1" w:styleId="63">
    <w:name w:val="font91"/>
    <w:qFormat/>
    <w:uiPriority w:val="0"/>
    <w:rPr>
      <w:rFonts w:hint="eastAsia" w:ascii="宋体" w:hAnsi="宋体" w:eastAsia="宋体" w:cs="宋体"/>
      <w:color w:val="FF0000"/>
      <w:sz w:val="21"/>
      <w:szCs w:val="21"/>
      <w:u w:val="single"/>
    </w:rPr>
  </w:style>
  <w:style w:type="character" w:customStyle="1" w:styleId="64">
    <w:name w:val="font101"/>
    <w:qFormat/>
    <w:uiPriority w:val="0"/>
    <w:rPr>
      <w:rFonts w:hint="eastAsia" w:ascii="宋体" w:hAnsi="宋体" w:eastAsia="宋体" w:cs="宋体"/>
      <w:color w:val="000000"/>
      <w:sz w:val="21"/>
      <w:szCs w:val="21"/>
      <w:u w:val="single"/>
    </w:rPr>
  </w:style>
  <w:style w:type="character" w:customStyle="1" w:styleId="65">
    <w:name w:val="font111"/>
    <w:qFormat/>
    <w:uiPriority w:val="0"/>
    <w:rPr>
      <w:rFonts w:hint="default" w:ascii="Eʩ" w:hAnsi="Eʩ" w:eastAsia="Eʩ" w:cs="Eʩ"/>
      <w:color w:val="000000"/>
      <w:sz w:val="21"/>
      <w:szCs w:val="21"/>
      <w:u w:val="single"/>
    </w:rPr>
  </w:style>
  <w:style w:type="character" w:customStyle="1" w:styleId="66">
    <w:name w:val="font31"/>
    <w:qFormat/>
    <w:uiPriority w:val="0"/>
    <w:rPr>
      <w:rFonts w:hint="eastAsia" w:ascii="宋体" w:hAnsi="宋体" w:eastAsia="宋体" w:cs="宋体"/>
      <w:color w:val="000000"/>
      <w:sz w:val="21"/>
      <w:szCs w:val="21"/>
      <w:u w:val="none"/>
    </w:rPr>
  </w:style>
  <w:style w:type="paragraph" w:customStyle="1" w:styleId="67">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68">
    <w:name w:val="样式 首行缩进:  2 字符"/>
    <w:basedOn w:val="1"/>
    <w:qFormat/>
    <w:uiPriority w:val="0"/>
    <w:pPr>
      <w:spacing w:line="400" w:lineRule="exact"/>
      <w:ind w:firstLine="200" w:firstLineChars="200"/>
    </w:pPr>
    <w:rPr>
      <w:rFonts w:cs="宋体"/>
      <w:sz w:val="24"/>
    </w:rPr>
  </w:style>
  <w:style w:type="paragraph" w:customStyle="1" w:styleId="69">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70">
    <w:name w:val="正文首行缩进两字符"/>
    <w:basedOn w:val="1"/>
    <w:qFormat/>
    <w:uiPriority w:val="99"/>
    <w:pPr>
      <w:spacing w:line="360" w:lineRule="auto"/>
      <w:ind w:firstLine="200" w:firstLineChars="200"/>
    </w:pPr>
  </w:style>
  <w:style w:type="character" w:customStyle="1" w:styleId="71">
    <w:name w:val="批注文字 Char1"/>
    <w:basedOn w:val="41"/>
    <w:qFormat/>
    <w:uiPriority w:val="99"/>
    <w:rPr>
      <w:rFonts w:ascii="Times New Roman" w:hAnsi="Times New Roman" w:eastAsia="宋体" w:cs="Times New Roman"/>
      <w:szCs w:val="24"/>
    </w:rPr>
  </w:style>
  <w:style w:type="character" w:customStyle="1" w:styleId="72">
    <w:name w:val="纯文本 字符"/>
    <w:link w:val="20"/>
    <w:qFormat/>
    <w:locked/>
    <w:uiPriority w:val="0"/>
    <w:rPr>
      <w:rFonts w:ascii="宋体" w:hAnsi="Courier New" w:cs="Courier New"/>
      <w:szCs w:val="21"/>
    </w:rPr>
  </w:style>
  <w:style w:type="character" w:customStyle="1" w:styleId="73">
    <w:name w:val="纯文本 Char1"/>
    <w:basedOn w:val="41"/>
    <w:qFormat/>
    <w:uiPriority w:val="0"/>
    <w:rPr>
      <w:rFonts w:ascii="宋体" w:hAnsi="Courier New" w:cs="Courier New"/>
      <w:kern w:val="2"/>
      <w:sz w:val="21"/>
      <w:szCs w:val="21"/>
    </w:rPr>
  </w:style>
  <w:style w:type="character" w:customStyle="1" w:styleId="74">
    <w:name w:val="标题 Char1"/>
    <w:qFormat/>
    <w:uiPriority w:val="0"/>
    <w:rPr>
      <w:rFonts w:ascii="Cambria" w:hAnsi="Cambria" w:cs="Times New Roman"/>
      <w:b/>
      <w:bCs/>
      <w:kern w:val="2"/>
      <w:sz w:val="32"/>
      <w:szCs w:val="32"/>
    </w:rPr>
  </w:style>
  <w:style w:type="character" w:customStyle="1" w:styleId="75">
    <w:name w:val="标题 字符"/>
    <w:link w:val="36"/>
    <w:qFormat/>
    <w:uiPriority w:val="10"/>
    <w:rPr>
      <w:rFonts w:ascii="Cambria" w:hAnsi="Cambria"/>
      <w:b/>
      <w:bCs/>
      <w:sz w:val="32"/>
      <w:szCs w:val="32"/>
    </w:rPr>
  </w:style>
  <w:style w:type="character" w:customStyle="1" w:styleId="76">
    <w:name w:val="正文文本缩进 Char"/>
    <w:qFormat/>
    <w:uiPriority w:val="0"/>
    <w:rPr>
      <w:sz w:val="32"/>
    </w:rPr>
  </w:style>
  <w:style w:type="character" w:customStyle="1" w:styleId="77">
    <w:name w:val="正文文本缩进 3 字符"/>
    <w:link w:val="32"/>
    <w:qFormat/>
    <w:uiPriority w:val="0"/>
    <w:rPr>
      <w:rFonts w:ascii="Times New Roman" w:hAnsi="Times New Roman"/>
      <w:sz w:val="16"/>
      <w:szCs w:val="16"/>
    </w:rPr>
  </w:style>
  <w:style w:type="character" w:customStyle="1" w:styleId="78">
    <w:name w:val="副标题 Char1"/>
    <w:qFormat/>
    <w:uiPriority w:val="0"/>
    <w:rPr>
      <w:rFonts w:ascii="Cambria" w:hAnsi="Cambria" w:cs="Times New Roman"/>
      <w:b/>
      <w:bCs/>
      <w:kern w:val="28"/>
      <w:sz w:val="32"/>
      <w:szCs w:val="32"/>
    </w:rPr>
  </w:style>
  <w:style w:type="character" w:customStyle="1" w:styleId="79">
    <w:name w:val="副标题 Char2"/>
    <w:qFormat/>
    <w:uiPriority w:val="0"/>
    <w:rPr>
      <w:rFonts w:ascii="Calibri Light" w:hAnsi="Calibri Light" w:cs="Times New Roman"/>
      <w:b/>
      <w:bCs/>
      <w:kern w:val="28"/>
      <w:sz w:val="32"/>
      <w:szCs w:val="32"/>
    </w:rPr>
  </w:style>
  <w:style w:type="character" w:customStyle="1" w:styleId="80">
    <w:name w:val="Table Text Char1"/>
    <w:link w:val="81"/>
    <w:qFormat/>
    <w:uiPriority w:val="0"/>
    <w:rPr>
      <w:rFonts w:ascii="Arial" w:hAnsi="Arial"/>
      <w:sz w:val="18"/>
    </w:rPr>
  </w:style>
  <w:style w:type="paragraph" w:customStyle="1" w:styleId="81">
    <w:name w:val="Table Text"/>
    <w:link w:val="80"/>
    <w:qFormat/>
    <w:uiPriority w:val="0"/>
    <w:pPr>
      <w:snapToGrid w:val="0"/>
      <w:spacing w:before="80" w:after="80"/>
    </w:pPr>
    <w:rPr>
      <w:rFonts w:ascii="Arial" w:hAnsi="Arial" w:eastAsia="宋体" w:cs="Times New Roman"/>
      <w:sz w:val="18"/>
      <w:lang w:val="en-US" w:eastAsia="zh-CN" w:bidi="ar-SA"/>
    </w:rPr>
  </w:style>
  <w:style w:type="character" w:customStyle="1" w:styleId="82">
    <w:name w:val="日期 字符"/>
    <w:link w:val="22"/>
    <w:qFormat/>
    <w:uiPriority w:val="0"/>
    <w:rPr>
      <w:szCs w:val="24"/>
    </w:rPr>
  </w:style>
  <w:style w:type="character" w:customStyle="1" w:styleId="83">
    <w:name w:val="正文文本 Char1"/>
    <w:qFormat/>
    <w:uiPriority w:val="0"/>
    <w:rPr>
      <w:kern w:val="2"/>
      <w:sz w:val="21"/>
      <w:szCs w:val="24"/>
    </w:rPr>
  </w:style>
  <w:style w:type="character" w:customStyle="1" w:styleId="84">
    <w:name w:val="参数表格 字符"/>
    <w:basedOn w:val="85"/>
    <w:link w:val="87"/>
    <w:qFormat/>
    <w:uiPriority w:val="0"/>
    <w:rPr>
      <w:rFonts w:ascii="宋体" w:hAnsi="宋体"/>
      <w:sz w:val="24"/>
      <w:szCs w:val="24"/>
    </w:rPr>
  </w:style>
  <w:style w:type="character" w:customStyle="1" w:styleId="85">
    <w:name w:val="参数正文 字符"/>
    <w:link w:val="86"/>
    <w:qFormat/>
    <w:uiPriority w:val="0"/>
    <w:rPr>
      <w:rFonts w:ascii="宋体" w:hAnsi="宋体"/>
      <w:sz w:val="24"/>
      <w:szCs w:val="24"/>
    </w:rPr>
  </w:style>
  <w:style w:type="paragraph" w:customStyle="1" w:styleId="86">
    <w:name w:val="参数正文"/>
    <w:basedOn w:val="1"/>
    <w:link w:val="85"/>
    <w:qFormat/>
    <w:uiPriority w:val="0"/>
    <w:pPr>
      <w:spacing w:after="0" w:line="360" w:lineRule="auto"/>
      <w:ind w:firstLine="480" w:firstLineChars="200"/>
      <w:jc w:val="left"/>
    </w:pPr>
    <w:rPr>
      <w:rFonts w:ascii="宋体" w:hAnsi="宋体"/>
      <w:kern w:val="0"/>
      <w:sz w:val="24"/>
    </w:rPr>
  </w:style>
  <w:style w:type="paragraph" w:customStyle="1" w:styleId="87">
    <w:name w:val="参数表格"/>
    <w:basedOn w:val="86"/>
    <w:link w:val="84"/>
    <w:qFormat/>
    <w:uiPriority w:val="0"/>
    <w:pPr>
      <w:ind w:firstLine="0" w:firstLineChars="0"/>
    </w:pPr>
  </w:style>
  <w:style w:type="character" w:customStyle="1" w:styleId="88">
    <w:name w:val="正文文本 Char2"/>
    <w:qFormat/>
    <w:uiPriority w:val="0"/>
    <w:rPr>
      <w:kern w:val="2"/>
      <w:sz w:val="21"/>
      <w:szCs w:val="24"/>
    </w:rPr>
  </w:style>
  <w:style w:type="character" w:customStyle="1" w:styleId="89">
    <w:name w:val="short_text"/>
    <w:qFormat/>
    <w:uiPriority w:val="0"/>
    <w:rPr>
      <w:rFonts w:cs="Times New Roman"/>
    </w:rPr>
  </w:style>
  <w:style w:type="character" w:customStyle="1" w:styleId="90">
    <w:name w:val="ask-title"/>
    <w:qFormat/>
    <w:uiPriority w:val="0"/>
  </w:style>
  <w:style w:type="character" w:customStyle="1" w:styleId="91">
    <w:name w:val="正文文本缩进 2 字符"/>
    <w:link w:val="23"/>
    <w:qFormat/>
    <w:uiPriority w:val="0"/>
    <w:rPr>
      <w:rFonts w:ascii="Times New Roman" w:hAnsi="Times New Roman"/>
      <w:szCs w:val="24"/>
    </w:rPr>
  </w:style>
  <w:style w:type="character" w:customStyle="1" w:styleId="92">
    <w:name w:val="正文文本缩进 3 Char1"/>
    <w:qFormat/>
    <w:uiPriority w:val="0"/>
    <w:rPr>
      <w:kern w:val="2"/>
      <w:sz w:val="16"/>
      <w:szCs w:val="16"/>
    </w:rPr>
  </w:style>
  <w:style w:type="character" w:customStyle="1" w:styleId="93">
    <w:name w:val="列出段落 Char"/>
    <w:link w:val="94"/>
    <w:qFormat/>
    <w:uiPriority w:val="34"/>
    <w:rPr>
      <w:rFonts w:ascii="宋体" w:hAnsi="宋体" w:cs="宋体"/>
      <w:sz w:val="24"/>
      <w:szCs w:val="24"/>
    </w:rPr>
  </w:style>
  <w:style w:type="paragraph" w:customStyle="1" w:styleId="94">
    <w:name w:val="列表段落1"/>
    <w:basedOn w:val="1"/>
    <w:link w:val="93"/>
    <w:qFormat/>
    <w:uiPriority w:val="34"/>
    <w:pPr>
      <w:widowControl/>
      <w:spacing w:after="0" w:line="240" w:lineRule="auto"/>
      <w:ind w:firstLine="420" w:firstLineChars="200"/>
      <w:jc w:val="left"/>
    </w:pPr>
    <w:rPr>
      <w:rFonts w:ascii="宋体" w:hAnsi="宋体" w:cs="宋体"/>
      <w:kern w:val="0"/>
      <w:sz w:val="24"/>
    </w:rPr>
  </w:style>
  <w:style w:type="character" w:customStyle="1" w:styleId="95">
    <w:name w:val="正文文本 字符"/>
    <w:link w:val="16"/>
    <w:qFormat/>
    <w:locked/>
    <w:uiPriority w:val="1"/>
    <w:rPr>
      <w:szCs w:val="24"/>
    </w:rPr>
  </w:style>
  <w:style w:type="character" w:customStyle="1" w:styleId="96">
    <w:name w:val="apple-converted-space"/>
    <w:qFormat/>
    <w:uiPriority w:val="0"/>
    <w:rPr>
      <w:rFonts w:ascii="Times New Roman" w:hAnsi="Times New Roman" w:eastAsia="宋体" w:cs="Times New Roman"/>
    </w:rPr>
  </w:style>
  <w:style w:type="character" w:customStyle="1" w:styleId="97">
    <w:name w:val="标题 Char2"/>
    <w:qFormat/>
    <w:uiPriority w:val="0"/>
    <w:rPr>
      <w:rFonts w:ascii="Calibri Light" w:hAnsi="Calibri Light" w:cs="Times New Roman"/>
      <w:b/>
      <w:bCs/>
      <w:kern w:val="2"/>
      <w:sz w:val="32"/>
      <w:szCs w:val="32"/>
    </w:rPr>
  </w:style>
  <w:style w:type="character" w:customStyle="1" w:styleId="98">
    <w:name w:val="表格正文"/>
    <w:qFormat/>
    <w:uiPriority w:val="0"/>
    <w:rPr>
      <w:rFonts w:ascii="Book Antiqua" w:hAnsi="Book Antiqua" w:eastAsia="仿宋_GB2312"/>
      <w:sz w:val="18"/>
    </w:rPr>
  </w:style>
  <w:style w:type="character" w:customStyle="1" w:styleId="99">
    <w:name w:val="批注文字 字符"/>
    <w:qFormat/>
    <w:uiPriority w:val="0"/>
    <w:rPr>
      <w:kern w:val="2"/>
      <w:sz w:val="21"/>
      <w:szCs w:val="24"/>
    </w:rPr>
  </w:style>
  <w:style w:type="character" w:customStyle="1" w:styleId="100">
    <w:name w:val="正文文本缩进 2 Char1"/>
    <w:qFormat/>
    <w:uiPriority w:val="0"/>
    <w:rPr>
      <w:kern w:val="2"/>
      <w:sz w:val="21"/>
      <w:szCs w:val="24"/>
    </w:rPr>
  </w:style>
  <w:style w:type="character" w:customStyle="1" w:styleId="101">
    <w:name w:val="副标题 字符"/>
    <w:link w:val="29"/>
    <w:qFormat/>
    <w:uiPriority w:val="11"/>
    <w:rPr>
      <w:rFonts w:ascii="Cambria" w:hAnsi="Cambria"/>
      <w:b/>
      <w:bCs/>
      <w:kern w:val="28"/>
      <w:sz w:val="32"/>
      <w:szCs w:val="32"/>
    </w:rPr>
  </w:style>
  <w:style w:type="character" w:customStyle="1" w:styleId="102">
    <w:name w:val="正文文本 3 字符"/>
    <w:link w:val="15"/>
    <w:qFormat/>
    <w:uiPriority w:val="0"/>
    <w:rPr>
      <w:rFonts w:ascii="Times New Roman" w:hAnsi="Times New Roman" w:eastAsia="黑体"/>
      <w:sz w:val="44"/>
      <w:szCs w:val="24"/>
    </w:rPr>
  </w:style>
  <w:style w:type="character" w:customStyle="1" w:styleId="103">
    <w:name w:val="样式1 Char"/>
    <w:link w:val="104"/>
    <w:qFormat/>
    <w:uiPriority w:val="0"/>
    <w:rPr>
      <w:rFonts w:ascii="宋体" w:hAnsi="宋体"/>
      <w:sz w:val="24"/>
      <w:szCs w:val="24"/>
    </w:rPr>
  </w:style>
  <w:style w:type="paragraph" w:customStyle="1" w:styleId="104">
    <w:name w:val="样式1"/>
    <w:basedOn w:val="1"/>
    <w:link w:val="103"/>
    <w:qFormat/>
    <w:uiPriority w:val="0"/>
    <w:pPr>
      <w:spacing w:after="0" w:line="500" w:lineRule="exact"/>
    </w:pPr>
    <w:rPr>
      <w:rFonts w:ascii="宋体" w:hAnsi="宋体"/>
      <w:kern w:val="0"/>
      <w:sz w:val="24"/>
    </w:rPr>
  </w:style>
  <w:style w:type="character" w:customStyle="1" w:styleId="105">
    <w:name w:val="日期 Char1"/>
    <w:qFormat/>
    <w:uiPriority w:val="0"/>
    <w:rPr>
      <w:kern w:val="2"/>
      <w:sz w:val="21"/>
      <w:szCs w:val="24"/>
    </w:rPr>
  </w:style>
  <w:style w:type="character" w:customStyle="1" w:styleId="106">
    <w:name w:val="正文文本 3 Char1"/>
    <w:qFormat/>
    <w:uiPriority w:val="0"/>
    <w:rPr>
      <w:kern w:val="2"/>
      <w:sz w:val="16"/>
      <w:szCs w:val="16"/>
    </w:rPr>
  </w:style>
  <w:style w:type="character" w:customStyle="1" w:styleId="107">
    <w:name w:val="正文文本首行缩进 2 字符"/>
    <w:link w:val="38"/>
    <w:qFormat/>
    <w:uiPriority w:val="0"/>
    <w:rPr>
      <w:szCs w:val="24"/>
    </w:rPr>
  </w:style>
  <w:style w:type="character" w:customStyle="1" w:styleId="108">
    <w:name w:val="（符号）邀请函中一、"/>
    <w:qFormat/>
    <w:uiPriority w:val="0"/>
    <w:rPr>
      <w:rFonts w:ascii="黑体" w:hAnsi="黑体" w:eastAsia="黑体" w:cs="Times New Roman"/>
      <w:b/>
      <w:bCs/>
      <w:sz w:val="24"/>
    </w:rPr>
  </w:style>
  <w:style w:type="character" w:customStyle="1" w:styleId="109">
    <w:name w:val="方案正文 Char"/>
    <w:link w:val="110"/>
    <w:qFormat/>
    <w:uiPriority w:val="0"/>
    <w:rPr>
      <w:rFonts w:ascii="华文细黑" w:hAnsi="华文细黑" w:eastAsia="华文细黑"/>
      <w:sz w:val="24"/>
      <w:szCs w:val="24"/>
    </w:rPr>
  </w:style>
  <w:style w:type="paragraph" w:customStyle="1" w:styleId="110">
    <w:name w:val="方案正文"/>
    <w:basedOn w:val="1"/>
    <w:link w:val="109"/>
    <w:qFormat/>
    <w:uiPriority w:val="0"/>
    <w:pPr>
      <w:spacing w:before="120" w:after="0" w:line="360" w:lineRule="auto"/>
      <w:ind w:firstLine="425" w:firstLineChars="177"/>
    </w:pPr>
    <w:rPr>
      <w:rFonts w:ascii="华文细黑" w:hAnsi="华文细黑" w:eastAsia="华文细黑"/>
      <w:kern w:val="0"/>
      <w:sz w:val="24"/>
    </w:rPr>
  </w:style>
  <w:style w:type="character" w:customStyle="1" w:styleId="111">
    <w:name w:val="批注主题 Char1"/>
    <w:basedOn w:val="71"/>
    <w:semiHidden/>
    <w:qFormat/>
    <w:uiPriority w:val="99"/>
    <w:rPr>
      <w:rFonts w:ascii="Calibri" w:hAnsi="Calibri" w:eastAsia="宋体" w:cs="Times New Roman"/>
      <w:b/>
      <w:bCs/>
      <w:szCs w:val="24"/>
    </w:rPr>
  </w:style>
  <w:style w:type="character" w:customStyle="1" w:styleId="112">
    <w:name w:val="文档结构图 Char1"/>
    <w:basedOn w:val="41"/>
    <w:semiHidden/>
    <w:qFormat/>
    <w:uiPriority w:val="99"/>
    <w:rPr>
      <w:rFonts w:ascii="宋体" w:hAnsi="Calibri" w:eastAsia="宋体" w:cs="Times New Roman"/>
      <w:sz w:val="18"/>
      <w:szCs w:val="18"/>
    </w:rPr>
  </w:style>
  <w:style w:type="character" w:customStyle="1" w:styleId="113">
    <w:name w:val="正文文本 3 Char2"/>
    <w:basedOn w:val="41"/>
    <w:semiHidden/>
    <w:qFormat/>
    <w:uiPriority w:val="99"/>
    <w:rPr>
      <w:kern w:val="2"/>
      <w:sz w:val="16"/>
      <w:szCs w:val="16"/>
    </w:rPr>
  </w:style>
  <w:style w:type="character" w:customStyle="1" w:styleId="114">
    <w:name w:val="正文文本 Char3"/>
    <w:basedOn w:val="41"/>
    <w:semiHidden/>
    <w:qFormat/>
    <w:uiPriority w:val="99"/>
    <w:rPr>
      <w:kern w:val="2"/>
      <w:sz w:val="21"/>
      <w:szCs w:val="24"/>
    </w:rPr>
  </w:style>
  <w:style w:type="character" w:customStyle="1" w:styleId="115">
    <w:name w:val="正文文本缩进 Char1"/>
    <w:basedOn w:val="41"/>
    <w:semiHidden/>
    <w:qFormat/>
    <w:uiPriority w:val="99"/>
    <w:rPr>
      <w:rFonts w:ascii="Calibri" w:hAnsi="Calibri" w:eastAsia="宋体" w:cs="Times New Roman"/>
      <w:szCs w:val="24"/>
    </w:rPr>
  </w:style>
  <w:style w:type="character" w:customStyle="1" w:styleId="116">
    <w:name w:val="正文文本缩进 3 Char2"/>
    <w:basedOn w:val="41"/>
    <w:semiHidden/>
    <w:qFormat/>
    <w:uiPriority w:val="99"/>
    <w:rPr>
      <w:kern w:val="2"/>
      <w:sz w:val="16"/>
      <w:szCs w:val="16"/>
    </w:rPr>
  </w:style>
  <w:style w:type="character" w:customStyle="1" w:styleId="117">
    <w:name w:val="正文文本缩进 2 Char2"/>
    <w:basedOn w:val="41"/>
    <w:semiHidden/>
    <w:qFormat/>
    <w:uiPriority w:val="99"/>
    <w:rPr>
      <w:kern w:val="2"/>
      <w:sz w:val="21"/>
      <w:szCs w:val="24"/>
    </w:rPr>
  </w:style>
  <w:style w:type="character" w:customStyle="1" w:styleId="118">
    <w:name w:val="纯文本 Char2"/>
    <w:basedOn w:val="41"/>
    <w:semiHidden/>
    <w:qFormat/>
    <w:uiPriority w:val="99"/>
    <w:rPr>
      <w:rFonts w:ascii="宋体" w:hAnsi="Courier New" w:eastAsia="宋体" w:cs="Courier New"/>
      <w:szCs w:val="21"/>
    </w:rPr>
  </w:style>
  <w:style w:type="character" w:customStyle="1" w:styleId="119">
    <w:name w:val="日期 Char2"/>
    <w:basedOn w:val="41"/>
    <w:qFormat/>
    <w:uiPriority w:val="99"/>
    <w:rPr>
      <w:kern w:val="2"/>
      <w:sz w:val="21"/>
      <w:szCs w:val="24"/>
    </w:rPr>
  </w:style>
  <w:style w:type="character" w:customStyle="1" w:styleId="120">
    <w:name w:val="正文首行缩进 2 Char1"/>
    <w:basedOn w:val="59"/>
    <w:semiHidden/>
    <w:qFormat/>
    <w:uiPriority w:val="99"/>
    <w:rPr>
      <w:kern w:val="2"/>
      <w:sz w:val="21"/>
      <w:szCs w:val="24"/>
    </w:rPr>
  </w:style>
  <w:style w:type="character" w:customStyle="1" w:styleId="121">
    <w:name w:val="标题 Char3"/>
    <w:basedOn w:val="41"/>
    <w:qFormat/>
    <w:uiPriority w:val="10"/>
    <w:rPr>
      <w:rFonts w:asciiTheme="majorHAnsi" w:hAnsiTheme="majorHAnsi" w:cstheme="majorBidi"/>
      <w:b/>
      <w:bCs/>
      <w:kern w:val="2"/>
      <w:sz w:val="32"/>
      <w:szCs w:val="32"/>
    </w:rPr>
  </w:style>
  <w:style w:type="character" w:customStyle="1" w:styleId="122">
    <w:name w:val="批注框文本 Char1"/>
    <w:basedOn w:val="41"/>
    <w:semiHidden/>
    <w:qFormat/>
    <w:uiPriority w:val="99"/>
    <w:rPr>
      <w:rFonts w:ascii="Calibri" w:hAnsi="Calibri" w:eastAsia="宋体" w:cs="Times New Roman"/>
      <w:sz w:val="18"/>
      <w:szCs w:val="18"/>
    </w:rPr>
  </w:style>
  <w:style w:type="character" w:customStyle="1" w:styleId="123">
    <w:name w:val="副标题 Char3"/>
    <w:basedOn w:val="41"/>
    <w:qFormat/>
    <w:uiPriority w:val="11"/>
    <w:rPr>
      <w:rFonts w:asciiTheme="majorHAnsi" w:hAnsiTheme="majorHAnsi" w:cstheme="majorBidi"/>
      <w:b/>
      <w:bCs/>
      <w:kern w:val="28"/>
      <w:sz w:val="32"/>
      <w:szCs w:val="32"/>
    </w:rPr>
  </w:style>
  <w:style w:type="paragraph" w:customStyle="1" w:styleId="124">
    <w:name w:val="Char Char1 Char"/>
    <w:basedOn w:val="1"/>
    <w:qFormat/>
    <w:uiPriority w:val="0"/>
    <w:pPr>
      <w:spacing w:after="0" w:line="240" w:lineRule="auto"/>
    </w:pPr>
    <w:rPr>
      <w:rFonts w:ascii="Times New Roman" w:hAnsi="Times New Roman"/>
    </w:rPr>
  </w:style>
  <w:style w:type="paragraph" w:customStyle="1" w:styleId="125">
    <w:name w:val="列出段落1"/>
    <w:basedOn w:val="1"/>
    <w:qFormat/>
    <w:uiPriority w:val="0"/>
    <w:pPr>
      <w:spacing w:after="0" w:line="240" w:lineRule="auto"/>
      <w:ind w:firstLine="420" w:firstLineChars="200"/>
    </w:pPr>
    <w:rPr>
      <w:rFonts w:ascii="Times New Roman" w:hAnsi="Times New Roman"/>
      <w:szCs w:val="21"/>
    </w:rPr>
  </w:style>
  <w:style w:type="paragraph" w:customStyle="1" w:styleId="126">
    <w:name w:val="_Style 6"/>
    <w:basedOn w:val="1"/>
    <w:uiPriority w:val="0"/>
    <w:pPr>
      <w:widowControl/>
      <w:spacing w:line="240" w:lineRule="exact"/>
      <w:ind w:left="-62" w:right="36" w:rightChars="15"/>
      <w:jc w:val="left"/>
    </w:pPr>
    <w:rPr>
      <w:rFonts w:ascii="Arial" w:hAnsi="Arial" w:eastAsia="Times New Roman"/>
      <w:kern w:val="0"/>
      <w:sz w:val="20"/>
      <w:lang w:eastAsia="en-US"/>
    </w:rPr>
  </w:style>
  <w:style w:type="paragraph" w:customStyle="1" w:styleId="127">
    <w:name w:val="p15"/>
    <w:basedOn w:val="1"/>
    <w:qFormat/>
    <w:uiPriority w:val="0"/>
    <w:pPr>
      <w:widowControl/>
      <w:spacing w:after="0" w:line="240" w:lineRule="auto"/>
    </w:pPr>
    <w:rPr>
      <w:rFonts w:cs="宋体"/>
      <w:kern w:val="0"/>
      <w:szCs w:val="21"/>
    </w:rPr>
  </w:style>
  <w:style w:type="paragraph" w:customStyle="1" w:styleId="128">
    <w:name w:val="Char Char Char Char Char Char"/>
    <w:basedOn w:val="1"/>
    <w:qFormat/>
    <w:uiPriority w:val="0"/>
    <w:pPr>
      <w:widowControl/>
      <w:spacing w:line="240" w:lineRule="exact"/>
      <w:ind w:left="-62" w:right="36" w:rightChars="15"/>
      <w:jc w:val="left"/>
    </w:pPr>
    <w:rPr>
      <w:rFonts w:ascii="Arial" w:hAnsi="Arial" w:eastAsia="Times New Roman"/>
      <w:kern w:val="0"/>
      <w:sz w:val="20"/>
      <w:szCs w:val="20"/>
      <w:lang w:eastAsia="en-US"/>
    </w:rPr>
  </w:style>
  <w:style w:type="paragraph" w:customStyle="1" w:styleId="129">
    <w:name w:val="_Style 2"/>
    <w:basedOn w:val="1"/>
    <w:qFormat/>
    <w:uiPriority w:val="99"/>
    <w:pPr>
      <w:spacing w:after="0" w:line="240" w:lineRule="auto"/>
      <w:ind w:firstLine="420" w:firstLineChars="200"/>
    </w:pPr>
    <w:rPr>
      <w:rFonts w:ascii="Times New Roman" w:hAnsi="Times New Roman"/>
      <w:sz w:val="18"/>
      <w:szCs w:val="18"/>
    </w:rPr>
  </w:style>
  <w:style w:type="paragraph" w:customStyle="1" w:styleId="130">
    <w:name w:val="表格"/>
    <w:basedOn w:val="1"/>
    <w:qFormat/>
    <w:uiPriority w:val="0"/>
    <w:pPr>
      <w:spacing w:after="0" w:line="400" w:lineRule="exact"/>
    </w:pPr>
    <w:rPr>
      <w:rFonts w:ascii="Times New Roman" w:hAnsi="Times New Roman"/>
      <w:sz w:val="24"/>
    </w:rPr>
  </w:style>
  <w:style w:type="paragraph" w:customStyle="1" w:styleId="131">
    <w:name w:val="列出段落2"/>
    <w:basedOn w:val="1"/>
    <w:qFormat/>
    <w:uiPriority w:val="0"/>
    <w:pPr>
      <w:spacing w:after="0" w:line="240" w:lineRule="auto"/>
      <w:ind w:firstLine="420" w:firstLineChars="200"/>
    </w:pPr>
    <w:rPr>
      <w:szCs w:val="22"/>
    </w:rPr>
  </w:style>
  <w:style w:type="paragraph" w:customStyle="1" w:styleId="132">
    <w:name w:val="列出段落3"/>
    <w:basedOn w:val="1"/>
    <w:qFormat/>
    <w:uiPriority w:val="0"/>
    <w:pPr>
      <w:spacing w:after="0" w:line="240" w:lineRule="auto"/>
      <w:ind w:firstLine="420" w:firstLineChars="200"/>
    </w:pPr>
    <w:rPr>
      <w:rFonts w:ascii="Times New Roman" w:hAnsi="Times New Roman"/>
    </w:rPr>
  </w:style>
  <w:style w:type="paragraph" w:customStyle="1" w:styleId="133">
    <w:name w:val="TOC 标题1"/>
    <w:basedOn w:val="2"/>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134">
    <w:name w:val="Default"/>
    <w:qFormat/>
    <w:uiPriority w:val="0"/>
    <w:pPr>
      <w:widowControl w:val="0"/>
      <w:autoSpaceDE w:val="0"/>
      <w:autoSpaceDN w:val="0"/>
      <w:adjustRightInd w:val="0"/>
      <w:spacing w:after="160" w:line="259" w:lineRule="auto"/>
    </w:pPr>
    <w:rPr>
      <w:rFonts w:ascii="宋体" w:hAnsi="Calibri" w:eastAsia="宋体" w:cs="宋体"/>
      <w:color w:val="000000"/>
      <w:sz w:val="24"/>
      <w:szCs w:val="24"/>
      <w:lang w:val="en-US" w:eastAsia="zh-CN" w:bidi="ar-SA"/>
    </w:rPr>
  </w:style>
  <w:style w:type="paragraph" w:customStyle="1" w:styleId="135">
    <w:name w:val="列表（编号一级）（绿盟科技）"/>
    <w:basedOn w:val="1"/>
    <w:qFormat/>
    <w:uiPriority w:val="0"/>
    <w:pPr>
      <w:widowControl/>
      <w:spacing w:beforeLines="25" w:after="0" w:line="300" w:lineRule="auto"/>
      <w:ind w:left="840"/>
      <w:jc w:val="left"/>
    </w:pPr>
    <w:rPr>
      <w:rFonts w:ascii="Arial" w:hAnsi="Arial"/>
      <w:kern w:val="0"/>
      <w:szCs w:val="21"/>
    </w:rPr>
  </w:style>
  <w:style w:type="paragraph" w:customStyle="1" w:styleId="136">
    <w:name w:val="0"/>
    <w:basedOn w:val="1"/>
    <w:qFormat/>
    <w:uiPriority w:val="0"/>
    <w:pPr>
      <w:widowControl/>
      <w:snapToGrid w:val="0"/>
      <w:spacing w:after="0" w:line="240" w:lineRule="auto"/>
    </w:pPr>
    <w:rPr>
      <w:rFonts w:ascii="Times New Roman" w:hAnsi="Times New Roman"/>
      <w:szCs w:val="21"/>
    </w:rPr>
  </w:style>
  <w:style w:type="paragraph" w:customStyle="1" w:styleId="137">
    <w:name w:val="p0"/>
    <w:basedOn w:val="1"/>
    <w:qFormat/>
    <w:uiPriority w:val="0"/>
    <w:pPr>
      <w:widowControl/>
      <w:spacing w:after="0" w:line="240" w:lineRule="auto"/>
    </w:pPr>
    <w:rPr>
      <w:rFonts w:ascii="Times New Roman" w:hAnsi="Times New Roman"/>
      <w:kern w:val="0"/>
      <w:szCs w:val="20"/>
    </w:rPr>
  </w:style>
  <w:style w:type="paragraph" w:customStyle="1" w:styleId="138">
    <w:name w:val="bullet"/>
    <w:basedOn w:val="1"/>
    <w:qFormat/>
    <w:uiPriority w:val="0"/>
    <w:pPr>
      <w:tabs>
        <w:tab w:val="left" w:pos="720"/>
      </w:tabs>
      <w:spacing w:after="0" w:line="240" w:lineRule="auto"/>
    </w:pPr>
    <w:rPr>
      <w:rFonts w:ascii="Times New Roman" w:hAnsi="Times New Roman"/>
    </w:rPr>
  </w:style>
  <w:style w:type="paragraph" w:customStyle="1" w:styleId="139">
    <w:name w:val="List Paragraph1"/>
    <w:basedOn w:val="1"/>
    <w:qFormat/>
    <w:uiPriority w:val="0"/>
    <w:pPr>
      <w:spacing w:after="0" w:line="240" w:lineRule="auto"/>
      <w:ind w:firstLine="420" w:firstLineChars="200"/>
    </w:pPr>
    <w:rPr>
      <w:szCs w:val="22"/>
    </w:rPr>
  </w:style>
  <w:style w:type="paragraph" w:customStyle="1" w:styleId="140">
    <w:name w:val="_Style 1"/>
    <w:basedOn w:val="1"/>
    <w:qFormat/>
    <w:uiPriority w:val="0"/>
    <w:pPr>
      <w:spacing w:after="0" w:line="240" w:lineRule="auto"/>
      <w:ind w:firstLine="420" w:firstLineChars="200"/>
    </w:pPr>
    <w:rPr>
      <w:rFonts w:ascii="Times New Roman" w:hAnsi="Times New Roman"/>
      <w:sz w:val="18"/>
      <w:szCs w:val="18"/>
    </w:rPr>
  </w:style>
  <w:style w:type="paragraph" w:customStyle="1" w:styleId="141">
    <w:name w:val="列表（编号二级）（绿盟科技）"/>
    <w:basedOn w:val="135"/>
    <w:qFormat/>
    <w:uiPriority w:val="0"/>
    <w:pPr>
      <w:tabs>
        <w:tab w:val="left" w:pos="1440"/>
      </w:tabs>
      <w:spacing w:beforeLines="0"/>
      <w:ind w:left="1260" w:hanging="360"/>
    </w:pPr>
  </w:style>
  <w:style w:type="paragraph" w:customStyle="1" w:styleId="142">
    <w:name w:val="Char1 Char Char Char Char Char Char"/>
    <w:basedOn w:val="1"/>
    <w:qFormat/>
    <w:uiPriority w:val="0"/>
    <w:pPr>
      <w:spacing w:after="0" w:line="240" w:lineRule="auto"/>
    </w:pPr>
    <w:rPr>
      <w:rFonts w:ascii="Tahoma" w:hAnsi="Tahoma"/>
      <w:sz w:val="24"/>
      <w:szCs w:val="20"/>
    </w:rPr>
  </w:style>
  <w:style w:type="paragraph" w:customStyle="1" w:styleId="143">
    <w:name w:val="正常"/>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paragraph" w:customStyle="1" w:styleId="144">
    <w:name w:val="修订1"/>
    <w:qFormat/>
    <w:uiPriority w:val="0"/>
    <w:rPr>
      <w:rFonts w:ascii="Times New Roman" w:hAnsi="Times New Roman" w:eastAsia="宋体" w:cs="Times New Roman"/>
      <w:kern w:val="2"/>
      <w:sz w:val="21"/>
      <w:szCs w:val="24"/>
      <w:lang w:val="en-US" w:eastAsia="zh-CN" w:bidi="ar-SA"/>
    </w:rPr>
  </w:style>
  <w:style w:type="table" w:customStyle="1" w:styleId="145">
    <w:name w:val="浅色底纹 - 强调文字颜色 11"/>
    <w:basedOn w:val="39"/>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character" w:customStyle="1" w:styleId="146">
    <w:name w:val="列出段落 字符"/>
    <w:qFormat/>
    <w:uiPriority w:val="34"/>
    <w:rPr>
      <w:rFonts w:ascii="宋体" w:hAnsi="宋体" w:cs="宋体"/>
      <w:sz w:val="24"/>
      <w:szCs w:val="24"/>
    </w:rPr>
  </w:style>
  <w:style w:type="character" w:customStyle="1" w:styleId="147">
    <w:name w:val="列出段落 Char1"/>
    <w:qFormat/>
    <w:uiPriority w:val="34"/>
    <w:rPr>
      <w:rFonts w:ascii="宋体" w:hAnsi="宋体" w:cs="宋体"/>
      <w:sz w:val="24"/>
      <w:szCs w:val="24"/>
    </w:rPr>
  </w:style>
  <w:style w:type="paragraph" w:customStyle="1" w:styleId="148">
    <w:name w:val="列表段落11"/>
    <w:basedOn w:val="1"/>
    <w:qFormat/>
    <w:uiPriority w:val="34"/>
    <w:pPr>
      <w:widowControl/>
      <w:spacing w:after="0" w:line="240" w:lineRule="auto"/>
      <w:ind w:firstLine="420" w:firstLineChars="200"/>
      <w:jc w:val="left"/>
    </w:pPr>
    <w:rPr>
      <w:rFonts w:ascii="宋体" w:hAnsi="宋体" w:cs="宋体"/>
      <w:kern w:val="0"/>
      <w:sz w:val="24"/>
    </w:rPr>
  </w:style>
  <w:style w:type="paragraph" w:customStyle="1" w:styleId="149">
    <w:name w:val="Table Paragraph"/>
    <w:basedOn w:val="1"/>
    <w:qFormat/>
    <w:uiPriority w:val="1"/>
    <w:pPr>
      <w:spacing w:after="0" w:line="240" w:lineRule="auto"/>
      <w:jc w:val="left"/>
    </w:pPr>
    <w:rPr>
      <w:rFonts w:asciiTheme="minorHAnsi" w:hAnsiTheme="minorHAnsi" w:eastAsiaTheme="minorEastAsia" w:cstheme="minorBidi"/>
      <w:kern w:val="0"/>
      <w:sz w:val="22"/>
      <w:szCs w:val="22"/>
      <w:lang w:eastAsia="en-US"/>
    </w:rPr>
  </w:style>
  <w:style w:type="table" w:customStyle="1" w:styleId="150">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52">
    <w:name w:val="9fontline1"/>
    <w:basedOn w:val="41"/>
    <w:qFormat/>
    <w:uiPriority w:val="0"/>
    <w:rPr>
      <w:rFonts w:ascii="_x000B__x000C_" w:hAnsi="_x000B__x000C_"/>
      <w:color w:val="000000"/>
      <w:sz w:val="20"/>
      <w:szCs w:val="20"/>
    </w:rPr>
  </w:style>
  <w:style w:type="paragraph" w:customStyle="1" w:styleId="153">
    <w:name w:val="一级条标题"/>
    <w:next w:val="1"/>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54">
    <w:name w:val="二级无"/>
    <w:basedOn w:val="1"/>
    <w:qFormat/>
    <w:uiPriority w:val="0"/>
    <w:pPr>
      <w:widowControl/>
      <w:numPr>
        <w:ilvl w:val="2"/>
        <w:numId w:val="1"/>
      </w:numPr>
      <w:spacing w:after="0" w:line="240" w:lineRule="auto"/>
      <w:ind w:left="0"/>
      <w:jc w:val="left"/>
      <w:outlineLvl w:val="3"/>
    </w:pPr>
    <w:rPr>
      <w:rFonts w:ascii="宋体" w:hAnsiTheme="minorHAnsi" w:eastAsiaTheme="minorEastAsia" w:cstheme="minorBidi"/>
      <w:kern w:val="0"/>
      <w:szCs w:val="21"/>
    </w:rPr>
  </w:style>
  <w:style w:type="character" w:customStyle="1" w:styleId="155">
    <w:name w:val="UserStyle_17"/>
    <w:qFormat/>
    <w:uiPriority w:val="0"/>
  </w:style>
  <w:style w:type="paragraph" w:customStyle="1" w:styleId="156">
    <w:name w:val="修订2"/>
    <w:hidden/>
    <w:semiHidden/>
    <w:qFormat/>
    <w:uiPriority w:val="99"/>
    <w:rPr>
      <w:rFonts w:ascii="Calibri" w:hAnsi="Calibri" w:eastAsia="宋体" w:cs="Times New Roman"/>
      <w:kern w:val="2"/>
      <w:sz w:val="21"/>
      <w:szCs w:val="24"/>
      <w:lang w:val="en-US" w:eastAsia="zh-CN" w:bidi="ar-SA"/>
    </w:rPr>
  </w:style>
  <w:style w:type="table" w:customStyle="1" w:styleId="157">
    <w:name w:val="网格型1"/>
    <w:basedOn w:val="3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8">
    <w:name w:val="List Paragraph"/>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customXml" Target="../customXml/item3.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microsoft.com/office/2011/relationships/commentsExtended" Target="commentsExtended.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comments" Target="comment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AC902E-26C4-4BE1-8676-23FB941B18E7}">
  <ds:schemaRefs/>
</ds:datastoreItem>
</file>

<file path=customXml/itemProps3.xml><?xml version="1.0" encoding="utf-8"?>
<ds:datastoreItem xmlns:ds="http://schemas.openxmlformats.org/officeDocument/2006/customXml" ds:itemID="{41CBF55C-A19C-48D8-BED5-E7F112CA282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7156</Words>
  <Characters>40794</Characters>
  <Lines>339</Lines>
  <Paragraphs>95</Paragraphs>
  <TotalTime>8</TotalTime>
  <ScaleCrop>false</ScaleCrop>
  <LinksUpToDate>false</LinksUpToDate>
  <CharactersWithSpaces>47855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2020-11-12T08:22:00Z</dcterms:created>
  <dc:creator>Administrator</dc:creator>
  <cp:lastModifiedBy>大地飞哥</cp:lastModifiedBy>
  <cp:lastPrinted>2020-08-03T00:36:00Z</cp:lastPrinted>
  <dcterms:modified xsi:type="dcterms:W3CDTF">2020-12-11T07:45:27Z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